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764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518"/>
        <w:gridCol w:w="6246"/>
      </w:tblGrid>
      <w:tr w:rsidR="0013580D" w:rsidRPr="00B12A6C">
        <w:tc>
          <w:tcPr>
            <w:tcW w:w="2518" w:type="dxa"/>
            <w:tcBorders>
              <w:bottom w:val="single" w:sz="12" w:space="0" w:color="000000"/>
            </w:tcBorders>
            <w:shd w:val="clear" w:color="auto" w:fill="auto"/>
          </w:tcPr>
          <w:p w:rsidR="0013580D" w:rsidRPr="00B12A6C" w:rsidRDefault="0013580D" w:rsidP="00E1577E">
            <w:pPr>
              <w:jc w:val="both"/>
              <w:rPr>
                <w:rFonts w:ascii="Times New Roman" w:hAnsi="Times New Roman"/>
                <w:b/>
                <w:color w:val="000080"/>
                <w:sz w:val="22"/>
              </w:rPr>
            </w:pPr>
            <w:r w:rsidRPr="00B12A6C">
              <w:rPr>
                <w:rFonts w:ascii="Times New Roman" w:hAnsi="Times New Roman"/>
                <w:b/>
                <w:color w:val="000080"/>
                <w:sz w:val="22"/>
              </w:rPr>
              <w:t>Data Group</w:t>
            </w:r>
          </w:p>
        </w:tc>
        <w:tc>
          <w:tcPr>
            <w:tcW w:w="6246" w:type="dxa"/>
            <w:tcBorders>
              <w:bottom w:val="single" w:sz="12" w:space="0" w:color="000000"/>
            </w:tcBorders>
            <w:shd w:val="clear" w:color="auto" w:fill="auto"/>
          </w:tcPr>
          <w:p w:rsidR="0013580D" w:rsidRPr="00B12A6C" w:rsidRDefault="0013580D" w:rsidP="00E1577E">
            <w:pPr>
              <w:jc w:val="both"/>
              <w:rPr>
                <w:rFonts w:ascii="Times New Roman" w:hAnsi="Times New Roman"/>
                <w:b/>
                <w:color w:val="000080"/>
                <w:sz w:val="22"/>
              </w:rPr>
            </w:pPr>
            <w:r w:rsidRPr="00B12A6C">
              <w:rPr>
                <w:rFonts w:ascii="Times New Roman" w:hAnsi="Times New Roman"/>
                <w:b/>
                <w:color w:val="000080"/>
                <w:sz w:val="22"/>
              </w:rPr>
              <w:t xml:space="preserve">Integrated Public Omics Data Resources </w:t>
            </w:r>
          </w:p>
        </w:tc>
      </w:tr>
      <w:tr w:rsidR="0013580D" w:rsidRPr="00B12A6C">
        <w:tc>
          <w:tcPr>
            <w:tcW w:w="251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</w:tcPr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>Gene and Domain Annotation Data Group</w:t>
            </w:r>
          </w:p>
        </w:tc>
        <w:tc>
          <w:tcPr>
            <w:tcW w:w="624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</w:tcPr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 xml:space="preserve">1. NCBI Genes </w:t>
            </w:r>
          </w:p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 xml:space="preserve">2. ENSEMBL Genes </w:t>
            </w:r>
          </w:p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 xml:space="preserve">3. UCSC Knowns </w:t>
            </w:r>
          </w:p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 xml:space="preserve">4. InterPro </w:t>
            </w:r>
          </w:p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 xml:space="preserve">5. Conserved Domain Databases - CDD </w:t>
            </w:r>
          </w:p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>6. Gene Ontology - GO</w:t>
            </w:r>
          </w:p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>7. Medical Subject Headings – MeSH</w:t>
            </w:r>
          </w:p>
        </w:tc>
      </w:tr>
      <w:tr w:rsidR="0013580D" w:rsidRPr="00B12A6C">
        <w:tc>
          <w:tcPr>
            <w:tcW w:w="25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>Genetic Variant Data Group</w:t>
            </w:r>
          </w:p>
        </w:tc>
        <w:tc>
          <w:tcPr>
            <w:tcW w:w="62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 xml:space="preserve">1. Single Nucleotide Polymorphism Database - dbSNP </w:t>
            </w:r>
          </w:p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 xml:space="preserve">2. 1000 Genomes </w:t>
            </w:r>
          </w:p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 xml:space="preserve">3. Exome Variant Server - EVS </w:t>
            </w:r>
          </w:p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>4. Database of Genomic Variants – DGV</w:t>
            </w:r>
          </w:p>
        </w:tc>
      </w:tr>
      <w:tr w:rsidR="0013580D" w:rsidRPr="00B12A6C">
        <w:tc>
          <w:tcPr>
            <w:tcW w:w="25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>Pathway and Protein-Protein Interaction Data Group</w:t>
            </w:r>
          </w:p>
        </w:tc>
        <w:tc>
          <w:tcPr>
            <w:tcW w:w="62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 xml:space="preserve">1. KEGG </w:t>
            </w:r>
          </w:p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 xml:space="preserve">2. BioGrid </w:t>
            </w:r>
          </w:p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>3. IntAct</w:t>
            </w:r>
          </w:p>
        </w:tc>
      </w:tr>
      <w:tr w:rsidR="0013580D" w:rsidRPr="00B12A6C">
        <w:tc>
          <w:tcPr>
            <w:tcW w:w="25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>Expression Data group</w:t>
            </w:r>
          </w:p>
        </w:tc>
        <w:tc>
          <w:tcPr>
            <w:tcW w:w="62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 xml:space="preserve">1. Expression Data from UCSC </w:t>
            </w:r>
          </w:p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>2. Expression Data from Human Protein Atlas</w:t>
            </w:r>
          </w:p>
        </w:tc>
      </w:tr>
      <w:tr w:rsidR="0013580D" w:rsidRPr="00B12A6C">
        <w:tc>
          <w:tcPr>
            <w:tcW w:w="25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>Disease Information Data group</w:t>
            </w:r>
          </w:p>
        </w:tc>
        <w:tc>
          <w:tcPr>
            <w:tcW w:w="62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 xml:space="preserve">1. Online Mendelian Inheritance in Man - OMIM </w:t>
            </w:r>
          </w:p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 xml:space="preserve">2. The Database of Genotypes and Phenotypes - dbGaP </w:t>
            </w:r>
          </w:p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>3. Genome Wide Association Studies – GWAS</w:t>
            </w:r>
          </w:p>
        </w:tc>
      </w:tr>
      <w:tr w:rsidR="0013580D" w:rsidRPr="00B12A6C">
        <w:tc>
          <w:tcPr>
            <w:tcW w:w="2518" w:type="dxa"/>
            <w:tcBorders>
              <w:top w:val="single" w:sz="6" w:space="0" w:color="000000"/>
            </w:tcBorders>
            <w:shd w:val="clear" w:color="auto" w:fill="auto"/>
          </w:tcPr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>Functional Annotation Data Group</w:t>
            </w:r>
          </w:p>
        </w:tc>
        <w:tc>
          <w:tcPr>
            <w:tcW w:w="6246" w:type="dxa"/>
            <w:tcBorders>
              <w:top w:val="single" w:sz="6" w:space="0" w:color="000000"/>
            </w:tcBorders>
            <w:shd w:val="clear" w:color="auto" w:fill="auto"/>
          </w:tcPr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>1. SIFT</w:t>
            </w:r>
          </w:p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>2. Polyphen2</w:t>
            </w:r>
          </w:p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>3. MutationAssessor</w:t>
            </w:r>
          </w:p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>4. Condel</w:t>
            </w:r>
          </w:p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 xml:space="preserve">5. PhyloP </w:t>
            </w:r>
          </w:p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>6. PhastCons</w:t>
            </w:r>
          </w:p>
          <w:p w:rsidR="0013580D" w:rsidRPr="00B12A6C" w:rsidRDefault="0013580D" w:rsidP="00923B4E">
            <w:pPr>
              <w:rPr>
                <w:rFonts w:ascii="Times New Roman" w:hAnsi="Times New Roman"/>
                <w:sz w:val="20"/>
              </w:rPr>
            </w:pPr>
            <w:r w:rsidRPr="00B12A6C">
              <w:rPr>
                <w:rFonts w:ascii="Times New Roman" w:hAnsi="Times New Roman"/>
                <w:sz w:val="20"/>
              </w:rPr>
              <w:t>7. GERP++</w:t>
            </w:r>
          </w:p>
        </w:tc>
      </w:tr>
    </w:tbl>
    <w:p w:rsidR="0013580D" w:rsidRDefault="0013580D"/>
    <w:p w:rsidR="00880B31" w:rsidRDefault="0013580D" w:rsidP="0013580D">
      <w:pPr>
        <w:jc w:val="center"/>
      </w:pPr>
      <w:r>
        <w:t>Table: Data groups and resources in eDiVa.</w:t>
      </w:r>
    </w:p>
    <w:sectPr w:rsidR="00880B31" w:rsidSect="00880B3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3580D"/>
    <w:rsid w:val="0013580D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80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1358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CRG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Rubayte Rahman</dc:creator>
  <cp:keywords/>
  <cp:lastModifiedBy>Rubayte Rahman</cp:lastModifiedBy>
  <cp:revision>1</cp:revision>
  <dcterms:created xsi:type="dcterms:W3CDTF">2014-04-28T13:57:00Z</dcterms:created>
  <dcterms:modified xsi:type="dcterms:W3CDTF">2014-04-28T13:59:00Z</dcterms:modified>
</cp:coreProperties>
</file>