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F1E" w:rsidRDefault="00041F1E" w:rsidP="00041F1E">
      <w:pPr>
        <w:pStyle w:val="NormalWeb"/>
      </w:pPr>
      <w:r>
        <w:rPr>
          <w:rStyle w:val="Strong"/>
        </w:rPr>
        <w:t>BWS</w:t>
      </w:r>
      <w:bookmarkStart w:id="0" w:name="_GoBack"/>
      <w:bookmarkEnd w:id="0"/>
    </w:p>
    <w:p w:rsidR="00041F1E" w:rsidRDefault="00041F1E" w:rsidP="00041F1E">
      <w:pPr>
        <w:pStyle w:val="NormalWeb"/>
      </w:pPr>
      <w:r>
        <w:rPr>
          <w:rStyle w:val="Strong"/>
        </w:rPr>
        <w:t>Participants:</w:t>
      </w:r>
      <w:r>
        <w:t xml:space="preserve"> Ernest Lau, Chief Engineer; Barry Usagawa, Program Administrator; Dominic Dias, Civil Engineer</w:t>
      </w:r>
    </w:p>
    <w:p w:rsidR="00041F1E" w:rsidRDefault="00041F1E" w:rsidP="00041F1E">
      <w:pPr>
        <w:pStyle w:val="NormalWeb"/>
        <w:numPr>
          <w:ilvl w:val="0"/>
          <w:numId w:val="2"/>
        </w:numPr>
      </w:pPr>
      <w:proofErr w:type="spellStart"/>
      <w:r>
        <w:t>Kalaeloa’s</w:t>
      </w:r>
      <w:proofErr w:type="spellEnd"/>
      <w:r>
        <w:t xml:space="preserve"> potable water is provided by the privately operated </w:t>
      </w:r>
      <w:proofErr w:type="spellStart"/>
      <w:r>
        <w:t>Hawaiʻi</w:t>
      </w:r>
      <w:proofErr w:type="spellEnd"/>
      <w:r>
        <w:t>/</w:t>
      </w:r>
      <w:proofErr w:type="spellStart"/>
      <w:r>
        <w:t>Kalaeloa</w:t>
      </w:r>
      <w:proofErr w:type="spellEnd"/>
      <w:r>
        <w:t xml:space="preserve"> Water Company under Public Utilities Commission oversight.</w:t>
      </w:r>
    </w:p>
    <w:p w:rsidR="00041F1E" w:rsidRDefault="00041F1E" w:rsidP="00041F1E">
      <w:pPr>
        <w:pStyle w:val="NormalWeb"/>
        <w:numPr>
          <w:ilvl w:val="0"/>
          <w:numId w:val="2"/>
        </w:numPr>
      </w:pPr>
      <w:r>
        <w:t xml:space="preserve">BWS wants to respect existing water-service boundaries but noted that the </w:t>
      </w:r>
      <w:proofErr w:type="spellStart"/>
      <w:r>
        <w:t>Kalaeloa</w:t>
      </w:r>
      <w:proofErr w:type="spellEnd"/>
      <w:r>
        <w:t xml:space="preserve"> system is already at or near capacity while additional subdivisions are being pursued.</w:t>
      </w:r>
    </w:p>
    <w:p w:rsidR="00041F1E" w:rsidRDefault="00041F1E" w:rsidP="00041F1E">
      <w:pPr>
        <w:pStyle w:val="NormalWeb"/>
        <w:numPr>
          <w:ilvl w:val="0"/>
          <w:numId w:val="2"/>
        </w:numPr>
      </w:pPr>
      <w:r>
        <w:t>Expanded use of R-1 recycled water could reduce potable-water demand and free capacity for additional development, but progress on the necessary planning and investment has been slow.</w:t>
      </w:r>
    </w:p>
    <w:p w:rsidR="00041F1E" w:rsidRDefault="00041F1E" w:rsidP="00041F1E">
      <w:pPr>
        <w:pStyle w:val="NormalWeb"/>
        <w:numPr>
          <w:ilvl w:val="0"/>
          <w:numId w:val="2"/>
        </w:numPr>
      </w:pPr>
      <w:r>
        <w:t xml:space="preserve">BWS is concerned that it could eventually inherit responsibility for </w:t>
      </w:r>
      <w:proofErr w:type="spellStart"/>
      <w:r>
        <w:t>Kalaeloa’s</w:t>
      </w:r>
      <w:proofErr w:type="spellEnd"/>
      <w:r>
        <w:t xml:space="preserve"> water system, similar to what occurred in the City of Kapolei.</w:t>
      </w:r>
    </w:p>
    <w:p w:rsidR="00041F1E" w:rsidRDefault="00041F1E" w:rsidP="00041F1E">
      <w:pPr>
        <w:pStyle w:val="NormalWeb"/>
        <w:numPr>
          <w:ilvl w:val="0"/>
          <w:numId w:val="2"/>
        </w:numPr>
      </w:pPr>
      <w:proofErr w:type="spellStart"/>
      <w:r>
        <w:t>Kalaeloa</w:t>
      </w:r>
      <w:proofErr w:type="spellEnd"/>
      <w:r>
        <w:t xml:space="preserve"> draws from the </w:t>
      </w:r>
      <w:proofErr w:type="spellStart"/>
      <w:r>
        <w:t>ʻEwa</w:t>
      </w:r>
      <w:proofErr w:type="spellEnd"/>
      <w:r>
        <w:t xml:space="preserve">-Waipahu aquifer system. Its sustainable yield may decrease over time, while the same aquifer system is also supporting water demand along the </w:t>
      </w:r>
      <w:proofErr w:type="spellStart"/>
      <w:r>
        <w:t>Waiʻanae</w:t>
      </w:r>
      <w:proofErr w:type="spellEnd"/>
      <w:r>
        <w:t xml:space="preserve"> Coast.</w:t>
      </w:r>
    </w:p>
    <w:p w:rsidR="00041F1E" w:rsidRDefault="00041F1E" w:rsidP="00041F1E">
      <w:pPr>
        <w:pStyle w:val="NormalWeb"/>
        <w:numPr>
          <w:ilvl w:val="0"/>
          <w:numId w:val="2"/>
        </w:numPr>
      </w:pPr>
      <w:r>
        <w:t>Limited water resources raise a fundamental community question about how much additional growth the region can support and what viable long-term water sources could serve that growth.</w:t>
      </w:r>
    </w:p>
    <w:p w:rsidR="00041F1E" w:rsidRDefault="00041F1E" w:rsidP="00041F1E">
      <w:pPr>
        <w:pStyle w:val="NormalWeb"/>
        <w:numPr>
          <w:ilvl w:val="0"/>
          <w:numId w:val="2"/>
        </w:numPr>
      </w:pPr>
      <w:r>
        <w:t>BWS does not provide advance water commitments. For master-planned developments, formal commitments generally occur later, when impact fees are assessed.</w:t>
      </w:r>
    </w:p>
    <w:p w:rsidR="00041F1E" w:rsidRDefault="00041F1E" w:rsidP="00041F1E">
      <w:pPr>
        <w:pStyle w:val="NormalWeb"/>
        <w:numPr>
          <w:ilvl w:val="0"/>
          <w:numId w:val="2"/>
        </w:numPr>
      </w:pPr>
      <w:r>
        <w:t>Planned TOD and HCDA development may not receive sufficient additional capacity without new water sources, aggressive conservation, and expanded water reuse.</w:t>
      </w:r>
    </w:p>
    <w:p w:rsidR="00041F1E" w:rsidRDefault="00041F1E" w:rsidP="00041F1E">
      <w:pPr>
        <w:pStyle w:val="NormalWeb"/>
        <w:numPr>
          <w:ilvl w:val="0"/>
          <w:numId w:val="2"/>
        </w:numPr>
      </w:pPr>
      <w:r>
        <w:t>BWS needs more reliable estimates of the scale and timing of TOD buildout to evaluate future water demand and infrastructure needs.</w:t>
      </w:r>
    </w:p>
    <w:p w:rsidR="00041F1E" w:rsidRDefault="00041F1E" w:rsidP="00041F1E">
      <w:pPr>
        <w:pStyle w:val="NormalWeb"/>
        <w:numPr>
          <w:ilvl w:val="0"/>
          <w:numId w:val="2"/>
        </w:numPr>
      </w:pPr>
      <w:r>
        <w:t xml:space="preserve">BWS has petitioned to designate the </w:t>
      </w:r>
      <w:proofErr w:type="spellStart"/>
      <w:r>
        <w:t>Waiʻanae</w:t>
      </w:r>
      <w:proofErr w:type="spellEnd"/>
      <w:r>
        <w:t xml:space="preserve"> Coast, from </w:t>
      </w:r>
      <w:proofErr w:type="spellStart"/>
      <w:r>
        <w:t>Nānākuli</w:t>
      </w:r>
      <w:proofErr w:type="spellEnd"/>
      <w:r>
        <w:t xml:space="preserve"> to </w:t>
      </w:r>
      <w:proofErr w:type="spellStart"/>
      <w:r>
        <w:t>Kaʻena</w:t>
      </w:r>
      <w:proofErr w:type="spellEnd"/>
      <w:r>
        <w:t xml:space="preserve"> Point, as a Water Management Area. This would create more consistent regional management but add permitting requirements for water use.</w:t>
      </w:r>
    </w:p>
    <w:p w:rsidR="00041F1E" w:rsidRDefault="00041F1E" w:rsidP="00041F1E">
      <w:pPr>
        <w:pStyle w:val="NormalWeb"/>
        <w:numPr>
          <w:ilvl w:val="0"/>
          <w:numId w:val="2"/>
        </w:numPr>
      </w:pPr>
      <w:proofErr w:type="spellStart"/>
      <w:r>
        <w:t>ʻEwa</w:t>
      </w:r>
      <w:proofErr w:type="spellEnd"/>
      <w:r>
        <w:t xml:space="preserve"> needs a diversified water system that combines potable water, recycled water, conservation, greywater reuse, and other on-site systems.</w:t>
      </w:r>
    </w:p>
    <w:p w:rsidR="00041F1E" w:rsidRDefault="00041F1E" w:rsidP="00041F1E">
      <w:pPr>
        <w:pStyle w:val="NormalWeb"/>
        <w:numPr>
          <w:ilvl w:val="0"/>
          <w:numId w:val="2"/>
        </w:numPr>
      </w:pPr>
      <w:r>
        <w:t xml:space="preserve">Determining how extensively R-1 water should be required for irrigation and other </w:t>
      </w:r>
      <w:proofErr w:type="spellStart"/>
      <w:r>
        <w:t>nonpotable</w:t>
      </w:r>
      <w:proofErr w:type="spellEnd"/>
      <w:r>
        <w:t xml:space="preserve"> uses is an important planning and policy decision.</w:t>
      </w:r>
    </w:p>
    <w:p w:rsidR="00041F1E" w:rsidRDefault="00041F1E" w:rsidP="00041F1E">
      <w:pPr>
        <w:pStyle w:val="NormalWeb"/>
        <w:numPr>
          <w:ilvl w:val="0"/>
          <w:numId w:val="2"/>
        </w:numPr>
      </w:pPr>
      <w:r>
        <w:t>R-1 water has available capacity and can be used to irrigate crops, but the regional distribution system is not yet fully connected.</w:t>
      </w:r>
    </w:p>
    <w:p w:rsidR="00041F1E" w:rsidRDefault="00041F1E" w:rsidP="00041F1E">
      <w:pPr>
        <w:pStyle w:val="NormalWeb"/>
        <w:numPr>
          <w:ilvl w:val="0"/>
          <w:numId w:val="2"/>
        </w:numPr>
      </w:pPr>
      <w:r>
        <w:t xml:space="preserve">Planned R-1 extensions could serve areas such as UH West </w:t>
      </w:r>
      <w:proofErr w:type="spellStart"/>
      <w:r>
        <w:t>Oʻahu</w:t>
      </w:r>
      <w:proofErr w:type="spellEnd"/>
      <w:r>
        <w:t xml:space="preserve">, </w:t>
      </w:r>
      <w:proofErr w:type="spellStart"/>
      <w:r>
        <w:t>Kalaeloa</w:t>
      </w:r>
      <w:proofErr w:type="spellEnd"/>
      <w:r>
        <w:t xml:space="preserve">, Grace Pacific lands, </w:t>
      </w:r>
      <w:proofErr w:type="spellStart"/>
      <w:r>
        <w:t>Laulani</w:t>
      </w:r>
      <w:proofErr w:type="spellEnd"/>
      <w:r>
        <w:t>, and other master-planned communities.</w:t>
      </w:r>
    </w:p>
    <w:p w:rsidR="00041F1E" w:rsidRDefault="00041F1E" w:rsidP="00041F1E">
      <w:pPr>
        <w:pStyle w:val="NormalWeb"/>
        <w:numPr>
          <w:ilvl w:val="0"/>
          <w:numId w:val="2"/>
        </w:numPr>
      </w:pPr>
      <w:r>
        <w:t>New developments should incorporate on-site reuse, conservation, and other measures that reduce dependence on potable water.</w:t>
      </w:r>
    </w:p>
    <w:p w:rsidR="00041F1E" w:rsidRDefault="00041F1E" w:rsidP="00041F1E">
      <w:pPr>
        <w:pStyle w:val="NormalWeb"/>
        <w:numPr>
          <w:ilvl w:val="0"/>
          <w:numId w:val="2"/>
        </w:numPr>
      </w:pPr>
      <w:r>
        <w:t>BWS supports a more centralized system that collects and treats water and then distributes it for reuse where appropriate.</w:t>
      </w:r>
    </w:p>
    <w:p w:rsidR="00041F1E" w:rsidRDefault="00041F1E" w:rsidP="00041F1E">
      <w:pPr>
        <w:pStyle w:val="NormalWeb"/>
        <w:numPr>
          <w:ilvl w:val="0"/>
          <w:numId w:val="2"/>
        </w:numPr>
      </w:pPr>
      <w:r>
        <w:t>BWS is coordinating with ENV on wastewater collection-system integrity because the wastewater system is an important part of the region’s overall water-resource strategy.</w:t>
      </w:r>
    </w:p>
    <w:p w:rsidR="00041F1E" w:rsidRDefault="00041F1E" w:rsidP="00041F1E">
      <w:pPr>
        <w:pStyle w:val="NormalWeb"/>
        <w:numPr>
          <w:ilvl w:val="0"/>
          <w:numId w:val="2"/>
        </w:numPr>
      </w:pPr>
      <w:r>
        <w:t xml:space="preserve">BWS’s </w:t>
      </w:r>
      <w:proofErr w:type="spellStart"/>
      <w:r>
        <w:t>ʻEwa</w:t>
      </w:r>
      <w:proofErr w:type="spellEnd"/>
      <w:r>
        <w:t xml:space="preserve"> Watershed Management Plan update was set aside approximately eight years ago and still needs to be completed. BWS intends to resume the work and coordinate it with the </w:t>
      </w:r>
      <w:proofErr w:type="spellStart"/>
      <w:r>
        <w:t>ʻEwa</w:t>
      </w:r>
      <w:proofErr w:type="spellEnd"/>
      <w:r>
        <w:t xml:space="preserve"> Development Plan update.</w:t>
      </w:r>
    </w:p>
    <w:p w:rsidR="00041F1E" w:rsidRDefault="00041F1E" w:rsidP="00041F1E">
      <w:pPr>
        <w:pStyle w:val="NormalWeb"/>
        <w:numPr>
          <w:ilvl w:val="0"/>
          <w:numId w:val="2"/>
        </w:numPr>
      </w:pPr>
      <w:r>
        <w:lastRenderedPageBreak/>
        <w:t>Water planning should address sea-level-rise and salinity risks, including the possibility of seawater entering wastewater infrastructure and affecting future recycled-water supplies.</w:t>
      </w:r>
    </w:p>
    <w:p w:rsidR="00041F1E" w:rsidRDefault="00041F1E" w:rsidP="00041F1E">
      <w:pPr>
        <w:pStyle w:val="NormalWeb"/>
        <w:numPr>
          <w:ilvl w:val="0"/>
          <w:numId w:val="2"/>
        </w:numPr>
      </w:pPr>
      <w:r>
        <w:t>BWS and ENV are promoting a “use less, pay less” approach and encouraging conservation through programs such as the Water Sensible rebate program.</w:t>
      </w:r>
    </w:p>
    <w:p w:rsidR="00041F1E" w:rsidRDefault="00041F1E" w:rsidP="00041F1E">
      <w:pPr>
        <w:pStyle w:val="NormalWeb"/>
        <w:numPr>
          <w:ilvl w:val="0"/>
          <w:numId w:val="2"/>
        </w:numPr>
      </w:pPr>
      <w:r>
        <w:t>PFAS in reverse-osmosis recycled water—not R-1 recycled water—may limit where that water can be used.</w:t>
      </w:r>
    </w:p>
    <w:p w:rsidR="00041F1E" w:rsidRDefault="00041F1E" w:rsidP="00041F1E">
      <w:pPr>
        <w:pStyle w:val="NormalWeb"/>
        <w:numPr>
          <w:ilvl w:val="0"/>
          <w:numId w:val="2"/>
        </w:numPr>
      </w:pPr>
      <w:r>
        <w:t>Additional treatment capacity and facilities may be needed to meet the region’s long-term water demand and water-quality requirements.</w:t>
      </w:r>
    </w:p>
    <w:p w:rsidR="00041F1E" w:rsidRDefault="00041F1E" w:rsidP="00041F1E">
      <w:pPr>
        <w:pStyle w:val="NormalWeb"/>
        <w:numPr>
          <w:ilvl w:val="0"/>
          <w:numId w:val="2"/>
        </w:numPr>
      </w:pPr>
      <w:r>
        <w:t>Major water-system infrastructure includes backbone components such as wells, treatment facilities, storage, and transmission mains.</w:t>
      </w:r>
    </w:p>
    <w:p w:rsidR="00041F1E" w:rsidRDefault="00041F1E" w:rsidP="00041F1E">
      <w:pPr>
        <w:pStyle w:val="NormalWeb"/>
        <w:numPr>
          <w:ilvl w:val="0"/>
          <w:numId w:val="2"/>
        </w:numPr>
      </w:pPr>
      <w:r>
        <w:t>Smaller developments generally pay connection fees, while larger master-planned developments may be required to construct portions of the water-system backbone through the development-review process.</w:t>
      </w:r>
    </w:p>
    <w:p w:rsidR="00041F1E" w:rsidRDefault="00041F1E" w:rsidP="00041F1E">
      <w:pPr>
        <w:pStyle w:val="NormalWeb"/>
        <w:numPr>
          <w:ilvl w:val="0"/>
          <w:numId w:val="2"/>
        </w:numPr>
      </w:pPr>
      <w:r>
        <w:t>Water-capacity issues cannot be resolved solely by BWS or the City. State agencies and private developers should help fund regional backbone infrastructure, particularly because BWS relies primarily on customer rates and the State may be land-rich but funding-constrained.</w:t>
      </w:r>
    </w:p>
    <w:p w:rsidR="00041F1E" w:rsidRDefault="00041F1E" w:rsidP="00041F1E">
      <w:pPr>
        <w:pStyle w:val="NormalWeb"/>
        <w:numPr>
          <w:ilvl w:val="0"/>
          <w:numId w:val="2"/>
        </w:numPr>
      </w:pPr>
      <w:r>
        <w:t xml:space="preserve">The </w:t>
      </w:r>
      <w:proofErr w:type="spellStart"/>
      <w:r>
        <w:t>ʻEwa</w:t>
      </w:r>
      <w:proofErr w:type="spellEnd"/>
      <w:r>
        <w:t xml:space="preserve"> Development Plan and the </w:t>
      </w:r>
      <w:proofErr w:type="spellStart"/>
      <w:r>
        <w:t>ʻEwa</w:t>
      </w:r>
      <w:proofErr w:type="spellEnd"/>
      <w:r>
        <w:t xml:space="preserve"> Watershed Management Plan should be updated in tandem so that land-use policies are directly connected to water availability, watershed conditions, infrastructure capacity, conservation, and reuse.</w:t>
      </w:r>
    </w:p>
    <w:p w:rsidR="00041F1E" w:rsidRDefault="00041F1E" w:rsidP="00041F1E">
      <w:pPr>
        <w:pStyle w:val="NormalWeb"/>
        <w:numPr>
          <w:ilvl w:val="0"/>
          <w:numId w:val="2"/>
        </w:numPr>
      </w:pPr>
      <w:r>
        <w:t xml:space="preserve">One Water principles should be embedded throughout the </w:t>
      </w:r>
      <w:proofErr w:type="spellStart"/>
      <w:r>
        <w:t>ʻEwa</w:t>
      </w:r>
      <w:proofErr w:type="spellEnd"/>
      <w:r>
        <w:t xml:space="preserve"> Development Plan, including its objectives, policies, and implementation actions.</w:t>
      </w:r>
    </w:p>
    <w:p w:rsidR="00041F1E" w:rsidRDefault="00041F1E" w:rsidP="00041F1E">
      <w:pPr>
        <w:pStyle w:val="NormalWeb"/>
        <w:numPr>
          <w:ilvl w:val="0"/>
          <w:numId w:val="2"/>
        </w:numPr>
      </w:pPr>
      <w:r>
        <w:t>BWS supports advancing the proposed desalination plant and would like it to become operational within approximately two to three years. It could provide a new water source considerably sooner than new groundwater wells.</w:t>
      </w:r>
    </w:p>
    <w:p w:rsidR="00041F1E" w:rsidRDefault="00041F1E" w:rsidP="00041F1E">
      <w:pPr>
        <w:pStyle w:val="NormalWeb"/>
        <w:numPr>
          <w:ilvl w:val="0"/>
          <w:numId w:val="2"/>
        </w:numPr>
      </w:pPr>
      <w:proofErr w:type="spellStart"/>
      <w:r>
        <w:t>ʻEwa</w:t>
      </w:r>
      <w:proofErr w:type="spellEnd"/>
      <w:r>
        <w:t xml:space="preserve"> has substantial wildfire exposure, particularly in </w:t>
      </w:r>
      <w:proofErr w:type="spellStart"/>
      <w:r>
        <w:t>Makakilo</w:t>
      </w:r>
      <w:proofErr w:type="spellEnd"/>
      <w:r>
        <w:t xml:space="preserve"> and other areas along the wildland-urban interface. Water systems cannot reasonably be designed to suppress major wildland fires, so land-use and site-design measures must also reduce risk.</w:t>
      </w:r>
    </w:p>
    <w:p w:rsidR="00041F1E" w:rsidRDefault="00041F1E" w:rsidP="00041F1E">
      <w:pPr>
        <w:pStyle w:val="NormalWeb"/>
        <w:numPr>
          <w:ilvl w:val="0"/>
          <w:numId w:val="2"/>
        </w:numPr>
      </w:pPr>
      <w:r>
        <w:t xml:space="preserve">Higher-density areas, including TOD districts, should be evaluated for appropriate fire-protection standards, building spacing, and infrastructure capacity. </w:t>
      </w:r>
      <w:proofErr w:type="spellStart"/>
      <w:r>
        <w:t>Firewise</w:t>
      </w:r>
      <w:proofErr w:type="spellEnd"/>
      <w:r>
        <w:t xml:space="preserve"> Communities standards may provide useful guidance for development near the wildland-urban interface.</w:t>
      </w:r>
    </w:p>
    <w:p w:rsidR="0057559E" w:rsidRPr="00041F1E" w:rsidRDefault="0057559E" w:rsidP="00041F1E"/>
    <w:sectPr w:rsidR="0057559E" w:rsidRPr="00041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D322F"/>
    <w:multiLevelType w:val="hybridMultilevel"/>
    <w:tmpl w:val="C0D41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6A7AFB"/>
    <w:multiLevelType w:val="multilevel"/>
    <w:tmpl w:val="8F68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42A"/>
    <w:rsid w:val="00041F1E"/>
    <w:rsid w:val="0057559E"/>
    <w:rsid w:val="00FD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A3DCB-C09B-468F-A3E6-1DCA3EA2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642A"/>
    <w:rPr>
      <w:color w:val="0563C1" w:themeColor="hyperlink"/>
      <w:u w:val="single"/>
    </w:rPr>
  </w:style>
  <w:style w:type="paragraph" w:styleId="NormalWeb">
    <w:name w:val="Normal (Web)"/>
    <w:basedOn w:val="Normal"/>
    <w:uiPriority w:val="99"/>
    <w:semiHidden/>
    <w:unhideWhenUsed/>
    <w:rsid w:val="00041F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F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10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City &amp; County of Honolulu</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 Min</dc:creator>
  <cp:keywords/>
  <dc:description/>
  <cp:lastModifiedBy>Bu, Min</cp:lastModifiedBy>
  <cp:revision>2</cp:revision>
  <dcterms:created xsi:type="dcterms:W3CDTF">2026-09-30T19:42:00Z</dcterms:created>
  <dcterms:modified xsi:type="dcterms:W3CDTF">2026-09-30T20:48:00Z</dcterms:modified>
</cp:coreProperties>
</file>