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559FF0EB" w:rsidR="00FB1BEA" w:rsidRDefault="00FB1BEA" w:rsidP="00FB1BEA">
      <w:pPr>
        <w:pStyle w:val="berschrift1"/>
        <w:rPr>
          <w:lang w:val="en-US"/>
        </w:rPr>
      </w:pPr>
      <w:r>
        <w:rPr>
          <w:lang w:val="en-US"/>
        </w:rPr>
        <w:t>Purpose</w:t>
      </w:r>
    </w:p>
    <w:p w14:paraId="59D6F5D7" w14:textId="5C6186FA" w:rsidR="559FF0EB" w:rsidRPr="00AE2995" w:rsidRDefault="559FF0EB" w:rsidP="559FF0EB">
      <w:pPr>
        <w:rPr>
          <w:lang w:val="en-US"/>
        </w:rPr>
      </w:pPr>
      <w:r w:rsidRPr="559FF0EB">
        <w:rPr>
          <w:lang w:val="en-US"/>
        </w:rPr>
        <w:t>This document describes the syntax and the usage of the code generator for model based design.</w:t>
      </w:r>
    </w:p>
    <w:p w14:paraId="65C969DD" w14:textId="13DA0FC1" w:rsidR="00CF48DC" w:rsidRDefault="00CF48DC" w:rsidP="00CF48DC">
      <w:pPr>
        <w:pStyle w:val="berschrift1"/>
        <w:rPr>
          <w:lang w:val="en-US"/>
        </w:rPr>
      </w:pPr>
      <w:r>
        <w:rPr>
          <w:lang w:val="en-US"/>
        </w:rPr>
        <w:t>Terminology</w:t>
      </w:r>
    </w:p>
    <w:p w14:paraId="27742FA5" w14:textId="3D4586BA" w:rsidR="00CF48DC" w:rsidRDefault="00CF48DC" w:rsidP="00CF48DC">
      <w:pPr>
        <w:spacing w:line="264" w:lineRule="auto"/>
        <w:rPr>
          <w:lang w:val="en-US"/>
        </w:rPr>
      </w:pPr>
      <w:r>
        <w:rPr>
          <w:lang w:val="en-US"/>
        </w:rPr>
        <w:t>Port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0874405F" w14:textId="23FDAF66" w:rsidR="00CD01CB" w:rsidRDefault="00CD01CB" w:rsidP="00CF48DC">
      <w:pPr>
        <w:rPr>
          <w:lang w:val="en-US"/>
        </w:rPr>
      </w:pPr>
      <w:r>
        <w:rPr>
          <w:lang w:val="en-US"/>
        </w:rPr>
        <w:t>Block – A block is an instance of a certain block type. It has inputs and outputs and its algorithms can be executed</w:t>
      </w:r>
      <w:r w:rsidR="006F6BF3">
        <w:rPr>
          <w:lang w:val="en-US"/>
        </w:rPr>
        <w:t>.</w:t>
      </w:r>
    </w:p>
    <w:p w14:paraId="67E87AC3" w14:textId="1542D920" w:rsidR="00CD01CB" w:rsidRDefault="00CD01CB" w:rsidP="00CF48DC">
      <w:pPr>
        <w:rPr>
          <w:lang w:val="en-US"/>
        </w:rPr>
      </w:pPr>
      <w:r>
        <w:rPr>
          <w:lang w:val="en-US"/>
        </w:rPr>
        <w:t xml:space="preserve">Type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1EAAB086" w14:textId="7E6095C1" w:rsidR="00F943B2" w:rsidRPr="00CF48DC" w:rsidRDefault="00F943B2" w:rsidP="00CF48DC">
      <w:pPr>
        <w:rPr>
          <w:lang w:val="en-US"/>
        </w:rPr>
      </w:pPr>
      <w:r>
        <w:rPr>
          <w:lang w:val="en-US"/>
        </w:rPr>
        <w:t>Wire –</w:t>
      </w:r>
      <w:r w:rsidR="008B3D36">
        <w:rPr>
          <w:lang w:val="en-US"/>
        </w:rPr>
        <w:t xml:space="preserve"> A wire connects the output of a block, which is an instance of a type, to an input of another block.</w:t>
      </w:r>
    </w:p>
    <w:p w14:paraId="63611AB6" w14:textId="2C882349" w:rsidR="003A14BB" w:rsidRPr="001E0085" w:rsidRDefault="009754AC" w:rsidP="001E0085">
      <w:pPr>
        <w:pStyle w:val="berschrift1"/>
        <w:rPr>
          <w:lang w:val="en-US"/>
        </w:rPr>
      </w:pPr>
      <w:r>
        <w:rPr>
          <w:lang w:val="en-US"/>
        </w:rPr>
        <w:t>Tutorial</w:t>
      </w:r>
    </w:p>
    <w:p w14:paraId="4ADF72BA" w14:textId="29F1F994" w:rsidR="008D25DA" w:rsidRDefault="008D25DA" w:rsidP="008D25DA">
      <w:pPr>
        <w:pStyle w:val="berschrift2"/>
        <w:rPr>
          <w:lang w:val="en-US"/>
        </w:rPr>
      </w:pPr>
      <w:r>
        <w:rPr>
          <w:lang w:val="en-US"/>
        </w:rPr>
        <w:t>Untyped Blocks (B)</w:t>
      </w:r>
    </w:p>
    <w:p w14:paraId="4877EAA3" w14:textId="77777777"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The</w:t>
      </w:r>
      <w:r>
        <w:rPr>
          <w:rFonts w:ascii="Calibri" w:eastAsia="Calibri" w:hAnsi="Calibri" w:cs="Calibri"/>
          <w:color w:val="000000"/>
          <w:lang w:val="en-US"/>
        </w:rPr>
        <w:t xml:space="preserv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64FD451A" w:rsidR="007169B2" w:rsidRDefault="00DF4287" w:rsidP="007169B2">
      <w:pPr>
        <w:pStyle w:val="Quellcode"/>
      </w:pPr>
      <w:r>
        <w:t>C</w:t>
      </w:r>
      <w:r w:rsidR="007169B2">
        <w:t xml:space="preserve"> ThreeSummer</w:t>
      </w:r>
      <w:r w:rsidR="007169B2">
        <w:br/>
        <w:t>B Summer1 : Summer</w:t>
      </w:r>
      <w:r w:rsidR="007169B2">
        <w:br/>
        <w:t>B Summer2 : Summer</w:t>
      </w:r>
      <w:r w:rsidR="007169B2">
        <w:br/>
        <w:t>CI Summand1 : Double</w:t>
      </w:r>
      <w:r w:rsidR="007169B2">
        <w:br/>
        <w:t>CI Summand2 : Double</w:t>
      </w:r>
      <w:r w:rsidR="007169B2">
        <w:br/>
        <w:t>CI Summand3 : Double</w:t>
      </w:r>
      <w:r w:rsidR="007169B2">
        <w:br/>
        <w:t>CO Sum : Double</w:t>
      </w:r>
      <w:r w:rsidR="00F10FCC">
        <w:br/>
      </w:r>
      <w:r w:rsidR="007169B2">
        <w:t>W Summand1 Summer1.Summand1</w:t>
      </w:r>
      <w:r w:rsidR="007169B2">
        <w:br/>
        <w:t>W Summand2 Summer1.Summand2</w:t>
      </w:r>
      <w:r w:rsidR="007169B2">
        <w:br/>
        <w:t>W Summer1.Sum Summer2.Summand1</w:t>
      </w:r>
      <w:r w:rsidR="007169B2">
        <w:br/>
        <w:t>W Summand3 Summer2.Summand2</w:t>
      </w:r>
      <w:r w:rsidR="007169B2">
        <w:br/>
        <w:t>W Summer2.Sum Sum</w:t>
      </w:r>
    </w:p>
    <w:p w14:paraId="0DF548C8" w14:textId="112BE0E4" w:rsidR="007169B2" w:rsidRDefault="007169B2" w:rsidP="007169B2">
      <w:pPr>
        <w:spacing w:line="264" w:lineRule="auto"/>
        <w:rPr>
          <w:lang w:val="en-US"/>
        </w:rPr>
      </w:pPr>
      <w:r w:rsidRPr="007169B2">
        <w:rPr>
          <w:lang w:val="en-US"/>
        </w:rPr>
        <w:t xml:space="preserve">The </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0B796A5" w:rsidR="007169B2" w:rsidRDefault="00F10FCC" w:rsidP="007169B2">
      <w:pPr>
        <w:rPr>
          <w:lang w:val="en-US"/>
        </w:rPr>
      </w:pPr>
      <w:r>
        <w:rPr>
          <w:lang w:val="en-US"/>
        </w:rPr>
        <w:t xml:space="preserve">The </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21D3D47C" w14:textId="34648264" w:rsidR="005056C2" w:rsidRDefault="005056C2" w:rsidP="005056C2">
      <w:pPr>
        <w:rPr>
          <w:lang w:val="en-US"/>
        </w:rPr>
      </w:pPr>
      <w:r>
        <w:rPr>
          <w:lang w:val="en-US"/>
        </w:rPr>
        <w:t xml:space="preserve">By defining a composite type with a line starting with C, the global composite block will be left. To reattach to the global composite block, a </w:t>
      </w:r>
      <w:r w:rsidR="00273D00">
        <w:rPr>
          <w:lang w:val="en-US"/>
        </w:rPr>
        <w:t>context switch to ‘_’</w:t>
      </w:r>
      <w:r w:rsidR="006C26E9">
        <w:rPr>
          <w:lang w:val="en-US"/>
        </w:rPr>
        <w:t>, including the assumed type of the global context can be</w:t>
      </w:r>
      <w:r>
        <w:rPr>
          <w:lang w:val="en-US"/>
        </w:rPr>
        <w:t xml:space="preserve"> stated:</w:t>
      </w:r>
    </w:p>
    <w:p w14:paraId="77CC7CB4" w14:textId="0C59936E" w:rsidR="005056C2" w:rsidRDefault="005056C2" w:rsidP="00D777B9">
      <w:pPr>
        <w:pStyle w:val="Quellcode"/>
      </w:pPr>
      <w:r>
        <w:t>C CompositeBlock</w:t>
      </w:r>
      <w:r>
        <w:br/>
        <w:t>CI Input : Double</w:t>
      </w:r>
      <w:r>
        <w:br/>
        <w:t>CO Output : Double</w:t>
      </w:r>
      <w:r>
        <w:br/>
        <w:t>B InnerBlock : Summer</w:t>
      </w:r>
      <w:r>
        <w:br/>
      </w:r>
      <w:r>
        <w:br/>
        <w:t>C</w:t>
      </w:r>
      <w:r w:rsidR="006C26E9">
        <w:t xml:space="preserve"> </w:t>
      </w:r>
      <w:r w:rsidR="00273D00">
        <w:t xml:space="preserve">_ </w:t>
      </w:r>
      <w:r w:rsidR="006C26E9">
        <w:t>: SimulationContext</w:t>
      </w:r>
      <w:r>
        <w:t xml:space="preserve"> # Switches back to the global block</w:t>
      </w:r>
      <w:r>
        <w:br/>
        <w:t>B Vehicle : CompositeBlock</w:t>
      </w:r>
      <w:r w:rsidR="00D777B9">
        <w:br/>
      </w:r>
      <w:r w:rsidR="00D777B9">
        <w:br/>
        <w:t># Wires the Vehicle Output to the SimulationOutput</w:t>
      </w:r>
      <w:r>
        <w:br/>
        <w:t xml:space="preserve">W Vehicle.Output </w:t>
      </w:r>
      <w:r w:rsidR="00163D09">
        <w:t>Sim</w:t>
      </w:r>
      <w:r>
        <w:t>Output</w:t>
      </w:r>
      <w:r w:rsidR="00500B19">
        <w:t>1</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AE2995"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AE2995"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AE2995" w14:paraId="51CBA9F8" w14:textId="77777777" w:rsidTr="00C174E2">
        <w:tc>
          <w:tcPr>
            <w:tcW w:w="4531" w:type="dxa"/>
          </w:tcPr>
          <w:p w14:paraId="5C6A7065" w14:textId="77777777" w:rsidR="00C174E2" w:rsidRDefault="00C174E2" w:rsidP="00C174E2">
            <w:pPr>
              <w:rPr>
                <w:lang w:val="en-US"/>
              </w:rPr>
            </w:pPr>
          </w:p>
        </w:tc>
        <w:tc>
          <w:tcPr>
            <w:tcW w:w="4531" w:type="dxa"/>
          </w:tcPr>
          <w:p w14:paraId="7A66B8C7" w14:textId="77777777" w:rsidR="00C174E2" w:rsidRDefault="00C174E2" w:rsidP="00C174E2">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726C116" w14:textId="77777777" w:rsidR="00C11B01" w:rsidRDefault="00C11B01" w:rsidP="00C11B01">
      <w:pPr>
        <w:rPr>
          <w:lang w:val="en-US"/>
        </w:rPr>
      </w:pPr>
      <w:r>
        <w:rPr>
          <w:lang w:val="en-US"/>
        </w:rPr>
        <w:t>This context can be used for simulation. There are no input variables and the output variables will be shown stored in a CSV-file.</w:t>
      </w:r>
    </w:p>
    <w:p w14:paraId="04CA4349" w14:textId="77777777" w:rsidR="00C11B01" w:rsidRDefault="00C11B01" w:rsidP="00C11B01">
      <w:pPr>
        <w:rPr>
          <w:lang w:val="en-US"/>
        </w:rPr>
      </w:pPr>
      <w:r>
        <w:rPr>
          <w:lang w:val="en-US"/>
        </w:rPr>
        <w:t>The names of the outputs are:</w:t>
      </w:r>
    </w:p>
    <w:p w14:paraId="5E83F646" w14:textId="77777777" w:rsidR="00C11B01" w:rsidRDefault="00C11B01" w:rsidP="00C11B01">
      <w:pPr>
        <w:pStyle w:val="Quellcode"/>
        <w:numPr>
          <w:ilvl w:val="0"/>
          <w:numId w:val="1"/>
        </w:numPr>
      </w:pPr>
      <w:r>
        <w:t>SimOutput1</w:t>
      </w:r>
    </w:p>
    <w:p w14:paraId="078BC276" w14:textId="77777777" w:rsidR="00C11B01" w:rsidRDefault="00C11B01" w:rsidP="00C11B01">
      <w:pPr>
        <w:pStyle w:val="Quellcode"/>
        <w:numPr>
          <w:ilvl w:val="0"/>
          <w:numId w:val="1"/>
        </w:numPr>
      </w:pPr>
      <w:r>
        <w:t>SimOutput2</w:t>
      </w:r>
    </w:p>
    <w:p w14:paraId="17AFD2FB" w14:textId="77777777" w:rsidR="00C11B01" w:rsidRDefault="00C11B01" w:rsidP="00C11B01">
      <w:pPr>
        <w:pStyle w:val="Quellcode"/>
        <w:numPr>
          <w:ilvl w:val="0"/>
          <w:numId w:val="1"/>
        </w:numPr>
      </w:pPr>
      <w:r>
        <w:t>SimOutput3</w:t>
      </w:r>
    </w:p>
    <w:p w14:paraId="4F3D9DCE" w14:textId="77777777" w:rsidR="00C11B01" w:rsidRDefault="00C11B01" w:rsidP="00C11B01">
      <w:pPr>
        <w:pStyle w:val="Quellcode"/>
        <w:numPr>
          <w:ilvl w:val="0"/>
          <w:numId w:val="1"/>
        </w:numPr>
      </w:pPr>
      <w:r>
        <w:t>SimOutput4</w:t>
      </w:r>
    </w:p>
    <w:p w14:paraId="09DBD1A3" w14:textId="77777777" w:rsidR="00C11B01" w:rsidRDefault="00C11B01" w:rsidP="00C11B01">
      <w:pPr>
        <w:pStyle w:val="Quellcode"/>
        <w:numPr>
          <w:ilvl w:val="0"/>
          <w:numId w:val="1"/>
        </w:numPr>
      </w:pPr>
      <w:r>
        <w:t>SimOutput5</w:t>
      </w:r>
    </w:p>
    <w:p w14:paraId="51061FF9" w14:textId="77777777" w:rsidR="00C11B01" w:rsidRDefault="00C11B01" w:rsidP="00C11B01">
      <w:pPr>
        <w:pStyle w:val="Quellcode"/>
        <w:numPr>
          <w:ilvl w:val="0"/>
          <w:numId w:val="1"/>
        </w:numPr>
      </w:pPr>
      <w:r>
        <w:t>SimOutput6</w:t>
      </w:r>
    </w:p>
    <w:p w14:paraId="7305716A" w14:textId="77777777" w:rsidR="00C11B01" w:rsidRPr="00A0675A" w:rsidRDefault="00C11B01" w:rsidP="00C11B01">
      <w:pPr>
        <w:rPr>
          <w:lang w:val="en-US"/>
        </w:rPr>
      </w:pPr>
      <w:r>
        <w:rPr>
          <w:lang w:val="en-US"/>
        </w:rPr>
        <w:t>The simulation will be started via:</w:t>
      </w:r>
    </w:p>
    <w:p w14:paraId="32DCE72B" w14:textId="77777777" w:rsidR="00C11B01" w:rsidRDefault="00C11B01" w:rsidP="00C11B01">
      <w:pPr>
        <w:pStyle w:val="Quellcode"/>
      </w:pPr>
      <w:r>
        <w:t>mbexec2csv.exe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7777777" w:rsidR="00C11B01" w:rsidRDefault="00C11B01" w:rsidP="00C11B01">
      <w:pPr>
        <w:jc w:val="center"/>
        <w:rPr>
          <w:lang w:val="en-US"/>
        </w:rPr>
      </w:pPr>
      <w:r>
        <w:rPr>
          <w:noProof/>
          <w:lang w:eastAsia="de-DE"/>
        </w:rPr>
        <w:drawing>
          <wp:inline distT="0" distB="0" distL="0" distR="0" wp14:anchorId="44E04C36" wp14:editId="6BD88AE8">
            <wp:extent cx="3715732" cy="171713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5324" cy="1721566"/>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30E10DEF" w14:textId="1E676552" w:rsidR="00C11B01" w:rsidRPr="00D12DD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r>
        <w:br/>
      </w:r>
      <w:r>
        <w:br/>
        <w:t>B Const1 : Constant</w:t>
      </w:r>
      <w:r>
        <w:br/>
        <w:t>BI InputValue defaultvalue 5</w:t>
      </w:r>
      <w:r>
        <w:br/>
      </w:r>
      <w:r>
        <w:br/>
        <w:t>B Const2 : Constant</w:t>
      </w:r>
      <w:r>
        <w:br/>
        <w:t>BI InputValue defaultvalue 8</w:t>
      </w:r>
      <w:r>
        <w:br/>
      </w:r>
      <w:r>
        <w:br/>
        <w:t>B Sin : Sine</w:t>
      </w:r>
      <w:r>
        <w:br/>
        <w:t>BI Frequency defaultvalue 13.3</w:t>
      </w:r>
      <w:r>
        <w:br/>
        <w:t>BI Phase defaultvalue 1.57</w:t>
      </w:r>
      <w:r>
        <w:br/>
      </w:r>
      <w:r>
        <w:br/>
        <w:t>B TotalSum : ThreeSummer</w:t>
      </w:r>
      <w:r>
        <w:br/>
      </w:r>
      <w:r>
        <w:br/>
        <w:t>W Const1.Value TotalSum.Summand1</w:t>
      </w:r>
      <w:r>
        <w:br/>
        <w:t>W Const2.Value TotalSum.Summand2</w:t>
      </w:r>
      <w:r>
        <w:br/>
        <w:t>W Sin.Value TotalSum.Summand3</w:t>
      </w:r>
      <w:r>
        <w:br/>
        <w:t>W TotalSum.Sum SimOutput1</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AE2995" w14:paraId="773B02CD" w14:textId="77777777" w:rsidTr="00322B2A">
        <w:tc>
          <w:tcPr>
            <w:tcW w:w="1980" w:type="dxa"/>
          </w:tcPr>
          <w:p w14:paraId="1B76E5B0" w14:textId="34756F28" w:rsidR="00322B2A" w:rsidRDefault="00322B2A" w:rsidP="00B45FB2">
            <w:pPr>
              <w:rPr>
                <w:lang w:val="en-US"/>
              </w:rPr>
            </w:pPr>
            <w:r>
              <w:rPr>
                <w:lang w:val="en-US"/>
              </w:rPr>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AE2995"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AE2995"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AE2995"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AE2995"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AE2995"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AE2995"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AE2995"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0" w:name="_Ref407221837"/>
      <w:r>
        <w:rPr>
          <w:lang w:val="en-US"/>
        </w:rPr>
        <w:t>Port Data Types</w:t>
      </w:r>
      <w:bookmarkEnd w:id="0"/>
    </w:p>
    <w:tbl>
      <w:tblPr>
        <w:tblStyle w:val="Tabellenraster"/>
        <w:tblW w:w="0" w:type="auto"/>
        <w:tblLook w:val="04A0" w:firstRow="1" w:lastRow="0" w:firstColumn="1" w:lastColumn="0" w:noHBand="0" w:noVBand="1"/>
      </w:tblPr>
      <w:tblGrid>
        <w:gridCol w:w="1413"/>
        <w:gridCol w:w="7649"/>
      </w:tblGrid>
      <w:tr w:rsidR="007A20C3" w:rsidRPr="00AE2995"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AE2995"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AE2995"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bookmarkStart w:id="1" w:name="_GoBack"/>
      <w:bookmarkEnd w:id="1"/>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AE2995"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AE2995" w14:paraId="123826A2" w14:textId="77777777" w:rsidTr="00525B82">
        <w:tc>
          <w:tcPr>
            <w:tcW w:w="2122" w:type="dxa"/>
          </w:tcPr>
          <w:p w14:paraId="41CDDD35" w14:textId="5F8B0D04" w:rsidR="00525B82" w:rsidRDefault="00E13056" w:rsidP="00E13056">
            <w:pPr>
              <w:rPr>
                <w:lang w:val="en-US"/>
              </w:rPr>
            </w:pPr>
            <w:r>
              <w:rPr>
                <w:lang w:val="en-US"/>
              </w:rPr>
              <w:t>mbexec2csv.exe</w:t>
            </w:r>
          </w:p>
        </w:tc>
        <w:tc>
          <w:tcPr>
            <w:tcW w:w="6940" w:type="dxa"/>
          </w:tcPr>
          <w:p w14:paraId="11AC1897" w14:textId="6C4B4E69" w:rsidR="00525B82" w:rsidRDefault="00E13056" w:rsidP="00E13056">
            <w:pPr>
              <w:rPr>
                <w:lang w:val="en-US"/>
              </w:rPr>
            </w:pPr>
            <w:r>
              <w:rPr>
                <w:lang w:val="en-US"/>
              </w:rPr>
              <w:t>Executes a DLL-File (dynamic link library) which contains a converted simulation environment.</w:t>
            </w:r>
          </w:p>
        </w:tc>
      </w:tr>
      <w:tr w:rsidR="00525B82" w:rsidRPr="00AE2995"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AE2995"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1E058CAF" w:rsidR="00EC7838" w:rsidRDefault="00EC7838" w:rsidP="00EC7838">
      <w:pPr>
        <w:pStyle w:val="berschrift3"/>
        <w:rPr>
          <w:lang w:val="en-US"/>
        </w:rPr>
      </w:pPr>
      <w:r>
        <w:rPr>
          <w:lang w:val="en-US"/>
        </w:rPr>
        <w:t>mbexec2csv.exe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47667"/>
    <w:rsid w:val="00052390"/>
    <w:rsid w:val="00067D1C"/>
    <w:rsid w:val="000936EA"/>
    <w:rsid w:val="000B4768"/>
    <w:rsid w:val="000C6ED5"/>
    <w:rsid w:val="00134D7A"/>
    <w:rsid w:val="00140645"/>
    <w:rsid w:val="00163D09"/>
    <w:rsid w:val="0017113F"/>
    <w:rsid w:val="00187DD2"/>
    <w:rsid w:val="001A459D"/>
    <w:rsid w:val="001B207E"/>
    <w:rsid w:val="001B2DE6"/>
    <w:rsid w:val="001C6948"/>
    <w:rsid w:val="001E0085"/>
    <w:rsid w:val="001F20B0"/>
    <w:rsid w:val="001F5596"/>
    <w:rsid w:val="00223B14"/>
    <w:rsid w:val="00232189"/>
    <w:rsid w:val="00273C5E"/>
    <w:rsid w:val="00273D00"/>
    <w:rsid w:val="00322B2A"/>
    <w:rsid w:val="0035729B"/>
    <w:rsid w:val="00386497"/>
    <w:rsid w:val="003A14BB"/>
    <w:rsid w:val="003B57DD"/>
    <w:rsid w:val="003C1BD1"/>
    <w:rsid w:val="003E636E"/>
    <w:rsid w:val="00401D19"/>
    <w:rsid w:val="00424EA3"/>
    <w:rsid w:val="00431BCB"/>
    <w:rsid w:val="00435B75"/>
    <w:rsid w:val="004460B9"/>
    <w:rsid w:val="00463005"/>
    <w:rsid w:val="0047350A"/>
    <w:rsid w:val="00474C5D"/>
    <w:rsid w:val="00487ED5"/>
    <w:rsid w:val="004A2012"/>
    <w:rsid w:val="004A2959"/>
    <w:rsid w:val="004D458F"/>
    <w:rsid w:val="00500B19"/>
    <w:rsid w:val="005056C2"/>
    <w:rsid w:val="00512C6F"/>
    <w:rsid w:val="00514F31"/>
    <w:rsid w:val="00525B82"/>
    <w:rsid w:val="00534E67"/>
    <w:rsid w:val="00556F55"/>
    <w:rsid w:val="00560BFC"/>
    <w:rsid w:val="00567A61"/>
    <w:rsid w:val="00613F9D"/>
    <w:rsid w:val="00626FBD"/>
    <w:rsid w:val="006514DE"/>
    <w:rsid w:val="00661ECF"/>
    <w:rsid w:val="00672E0C"/>
    <w:rsid w:val="006C26E9"/>
    <w:rsid w:val="006D4938"/>
    <w:rsid w:val="006F1A9D"/>
    <w:rsid w:val="006F30EF"/>
    <w:rsid w:val="006F6BF3"/>
    <w:rsid w:val="007169B2"/>
    <w:rsid w:val="00735A51"/>
    <w:rsid w:val="00735A86"/>
    <w:rsid w:val="00751ABC"/>
    <w:rsid w:val="00767560"/>
    <w:rsid w:val="00790623"/>
    <w:rsid w:val="0079793B"/>
    <w:rsid w:val="007A20C3"/>
    <w:rsid w:val="007A753B"/>
    <w:rsid w:val="007B2644"/>
    <w:rsid w:val="007C5A4B"/>
    <w:rsid w:val="007E070F"/>
    <w:rsid w:val="0080101E"/>
    <w:rsid w:val="00813CFF"/>
    <w:rsid w:val="00843FB8"/>
    <w:rsid w:val="008536C6"/>
    <w:rsid w:val="008720A8"/>
    <w:rsid w:val="008A1B71"/>
    <w:rsid w:val="008B326F"/>
    <w:rsid w:val="008B3D36"/>
    <w:rsid w:val="008D25DA"/>
    <w:rsid w:val="00903586"/>
    <w:rsid w:val="009754AC"/>
    <w:rsid w:val="00992596"/>
    <w:rsid w:val="009C2B28"/>
    <w:rsid w:val="009E076D"/>
    <w:rsid w:val="009F7C8B"/>
    <w:rsid w:val="00A0675A"/>
    <w:rsid w:val="00A30B64"/>
    <w:rsid w:val="00AB493C"/>
    <w:rsid w:val="00AD5C1E"/>
    <w:rsid w:val="00AE2995"/>
    <w:rsid w:val="00AE558A"/>
    <w:rsid w:val="00B03C09"/>
    <w:rsid w:val="00B45FB2"/>
    <w:rsid w:val="00BC1906"/>
    <w:rsid w:val="00BF68DE"/>
    <w:rsid w:val="00C11B01"/>
    <w:rsid w:val="00C128AA"/>
    <w:rsid w:val="00C174E2"/>
    <w:rsid w:val="00C21E3B"/>
    <w:rsid w:val="00C26DF6"/>
    <w:rsid w:val="00C85D3B"/>
    <w:rsid w:val="00CC0D75"/>
    <w:rsid w:val="00CD01CB"/>
    <w:rsid w:val="00CD297E"/>
    <w:rsid w:val="00CE45F7"/>
    <w:rsid w:val="00CF48DC"/>
    <w:rsid w:val="00D12DDF"/>
    <w:rsid w:val="00D43B58"/>
    <w:rsid w:val="00D61F61"/>
    <w:rsid w:val="00D6583D"/>
    <w:rsid w:val="00D777B9"/>
    <w:rsid w:val="00DD0933"/>
    <w:rsid w:val="00DF4287"/>
    <w:rsid w:val="00E13056"/>
    <w:rsid w:val="00E154A2"/>
    <w:rsid w:val="00E253B2"/>
    <w:rsid w:val="00E36123"/>
    <w:rsid w:val="00E400BD"/>
    <w:rsid w:val="00E40CF3"/>
    <w:rsid w:val="00E748E3"/>
    <w:rsid w:val="00E85DA3"/>
    <w:rsid w:val="00EB21AE"/>
    <w:rsid w:val="00EB2AFA"/>
    <w:rsid w:val="00EC7838"/>
    <w:rsid w:val="00EE00DE"/>
    <w:rsid w:val="00EF5D03"/>
    <w:rsid w:val="00F01CD5"/>
    <w:rsid w:val="00F10FCC"/>
    <w:rsid w:val="00F13C86"/>
    <w:rsid w:val="00F164FE"/>
    <w:rsid w:val="00F16DB4"/>
    <w:rsid w:val="00F32DC9"/>
    <w:rsid w:val="00F35AD9"/>
    <w:rsid w:val="00F45411"/>
    <w:rsid w:val="00F52ADF"/>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5E9B19C4-A269-4BBC-875D-5EFBF7E3DFDD}" type="presOf" srcId="{946142A6-EA79-4D94-9BB7-6BEB0233BA2F}" destId="{72CF8CC3-6B85-4B00-BE8C-C913A64513C6}"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A9904908-81CA-4782-8FE1-C8E42F26D75C}" srcId="{797591DE-C953-4C85-92FC-08187B669970}" destId="{D2AEB0F3-B111-4D92-8331-BDC2D27D6757}" srcOrd="0" destOrd="0" parTransId="{F527F306-14FE-453A-BFA4-1D96522C40A1}" sibTransId="{80673CF3-FB6F-491B-AB53-8C31FE565217}"/>
    <dgm:cxn modelId="{D77736D1-4B49-417F-82DD-292963F57B4C}" type="presOf" srcId="{80673CF3-FB6F-491B-AB53-8C31FE565217}" destId="{9E9F9959-24F5-4F16-B5E5-B60CB3BA2C8B}" srcOrd="1" destOrd="0" presId="urn:microsoft.com/office/officeart/2005/8/layout/process1"/>
    <dgm:cxn modelId="{22467109-D5F0-46FD-8B52-7FCBA6576648}" type="presOf" srcId="{797591DE-C953-4C85-92FC-08187B669970}" destId="{890BB847-4468-4BA4-9235-376762B9C3C0}" srcOrd="0" destOrd="0" presId="urn:microsoft.com/office/officeart/2005/8/layout/process1"/>
    <dgm:cxn modelId="{40273C7F-F857-4FA2-A9A6-5662BDB902E9}" type="presOf" srcId="{80673CF3-FB6F-491B-AB53-8C31FE565217}" destId="{A95E5CCC-175A-471A-8FB6-EC2644FC9978}" srcOrd="0" destOrd="0" presId="urn:microsoft.com/office/officeart/2005/8/layout/process1"/>
    <dgm:cxn modelId="{CAC640F4-AC0D-4F45-B67A-8686641259A9}" type="presOf" srcId="{D2AEB0F3-B111-4D92-8331-BDC2D27D6757}" destId="{91962FE9-CBF5-4F95-AA16-11B850389744}" srcOrd="0" destOrd="0" presId="urn:microsoft.com/office/officeart/2005/8/layout/process1"/>
    <dgm:cxn modelId="{45DF75D7-0DE8-4EE1-A96C-2F25E4DC950E}" type="presParOf" srcId="{890BB847-4468-4BA4-9235-376762B9C3C0}" destId="{91962FE9-CBF5-4F95-AA16-11B850389744}" srcOrd="0" destOrd="0" presId="urn:microsoft.com/office/officeart/2005/8/layout/process1"/>
    <dgm:cxn modelId="{C9210FEB-A954-4E7D-BE11-88A0AE960551}" type="presParOf" srcId="{890BB847-4468-4BA4-9235-376762B9C3C0}" destId="{A95E5CCC-175A-471A-8FB6-EC2644FC9978}" srcOrd="1" destOrd="0" presId="urn:microsoft.com/office/officeart/2005/8/layout/process1"/>
    <dgm:cxn modelId="{29F5E080-7752-4C7E-AEE3-14996AA094FB}" type="presParOf" srcId="{A95E5CCC-175A-471A-8FB6-EC2644FC9978}" destId="{9E9F9959-24F5-4F16-B5E5-B60CB3BA2C8B}" srcOrd="0" destOrd="0" presId="urn:microsoft.com/office/officeart/2005/8/layout/process1"/>
    <dgm:cxn modelId="{384A7C29-EB44-4BE9-B419-70F490F75534}"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C2D0F-BAED-4B71-9B42-B1605C89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1592</Words>
  <Characters>10030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134</cp:revision>
  <dcterms:created xsi:type="dcterms:W3CDTF">2014-12-24T02:49:00Z</dcterms:created>
  <dcterms:modified xsi:type="dcterms:W3CDTF">2014-12-26T15:08:00Z</dcterms:modified>
</cp:coreProperties>
</file>