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371F2D"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A0163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A0163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A0163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Pr="000C7A87">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A0163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Default="00776945" w:rsidP="00776945">
      <w:pPr>
        <w:pStyle w:val="Quellcode"/>
        <w:rPr>
          <w:lang w:val="de-DE"/>
        </w:rPr>
      </w:pPr>
      <w:r w:rsidRPr="00776945">
        <w:rPr>
          <w:lang w:val="de-DE"/>
        </w:rPr>
        <w:t>T Or</w:t>
      </w:r>
    </w:p>
    <w:p w14:paraId="1CAEC073" w14:textId="77777777" w:rsidR="00776945" w:rsidRDefault="00776945" w:rsidP="00776945">
      <w:pPr>
        <w:pStyle w:val="Quellcode"/>
        <w:rPr>
          <w:lang w:val="de-DE"/>
        </w:rPr>
      </w:pPr>
    </w:p>
    <w:p w14:paraId="7719B8B1" w14:textId="30CF51FE" w:rsidR="00776945" w:rsidRPr="00D94BE8" w:rsidRDefault="00776945" w:rsidP="00776945">
      <w:pPr>
        <w:pStyle w:val="Quellcode"/>
        <w:rPr>
          <w:i/>
          <w:lang w:val="de-DE"/>
        </w:rPr>
      </w:pPr>
      <w:r w:rsidRPr="00D94BE8">
        <w:rPr>
          <w:i/>
          <w:lang w:val="de-DE"/>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2998E73" w:rsidR="00D94BE8"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r w:rsidR="00FE0608">
        <w:rPr>
          <w:lang w:val="en-US"/>
        </w:rPr>
        <w:t>.</w:t>
      </w:r>
    </w:p>
    <w:p w14:paraId="72011875" w14:textId="0D3CD90A" w:rsidR="00B71C57" w:rsidRDefault="00B71C57" w:rsidP="00B71C57">
      <w:pPr>
        <w:pStyle w:val="berschrift2"/>
        <w:rPr>
          <w:lang w:val="en-US"/>
        </w:rPr>
      </w:pPr>
      <w:r>
        <w:rPr>
          <w:lang w:val="en-US"/>
        </w:rPr>
        <w:lastRenderedPageBreak/>
        <w:t>Technical commands</w:t>
      </w:r>
    </w:p>
    <w:p w14:paraId="2F142446" w14:textId="497BB916" w:rsidR="00B71C57" w:rsidRDefault="00B71C57" w:rsidP="00B71C57">
      <w:pPr>
        <w:rPr>
          <w:lang w:val="en-US"/>
        </w:rPr>
      </w:pPr>
      <w:r>
        <w:rPr>
          <w:lang w:val="en-US"/>
        </w:rPr>
        <w:t xml:space="preserve">Every command, which start with an exclamation mark ‘!’ is a technical command, which is not needed for the model definition. </w:t>
      </w:r>
    </w:p>
    <w:p w14:paraId="2A784F4B" w14:textId="7D8E5F42" w:rsidR="00B71C57" w:rsidRDefault="00B71C57" w:rsidP="00B71C57">
      <w:pPr>
        <w:pStyle w:val="berschrift3"/>
        <w:rPr>
          <w:lang w:val="en-US"/>
        </w:rPr>
      </w:pPr>
      <w:r>
        <w:rPr>
          <w:lang w:val="en-US"/>
        </w:rPr>
        <w:t>Import of a file (!I)</w:t>
      </w:r>
    </w:p>
    <w:p w14:paraId="59E955B8" w14:textId="7393DC99" w:rsidR="00B71C57" w:rsidRDefault="00B71C57" w:rsidP="00B71C57">
      <w:pPr>
        <w:rPr>
          <w:lang w:val="en-US"/>
        </w:rPr>
      </w:pPr>
      <w:r>
        <w:rPr>
          <w:lang w:val="en-US"/>
        </w:rPr>
        <w:t xml:space="preserve">To import another file, the file to be imported can be specified behind the !I statement: </w:t>
      </w:r>
    </w:p>
    <w:p w14:paraId="226764D4" w14:textId="11603DCB" w:rsidR="00B71C57" w:rsidRDefault="00B71C57" w:rsidP="00B71C57">
      <w:pPr>
        <w:pStyle w:val="Quellcode"/>
      </w:pPr>
      <w:r>
        <w:t>!I otherfile.mbgi</w:t>
      </w:r>
    </w:p>
    <w:p w14:paraId="48C6E587" w14:textId="7B71507C" w:rsidR="00B71C57" w:rsidRPr="00B71C57" w:rsidRDefault="00B71C57" w:rsidP="00B71C57">
      <w:pPr>
        <w:rPr>
          <w:lang w:val="en-US"/>
        </w:rPr>
      </w:pPr>
      <w:r w:rsidRPr="00B71C57">
        <w:rPr>
          <w:lang w:val="en-US"/>
        </w:rPr>
        <w:t>The other file will be handled as if directly placed instead of</w:t>
      </w:r>
      <w:r>
        <w:rPr>
          <w:lang w:val="en-US"/>
        </w:rPr>
        <w:t xml:space="preserve"> t</w:t>
      </w:r>
      <w:r w:rsidRPr="00B71C57">
        <w:rPr>
          <w:lang w:val="en-US"/>
        </w:rPr>
        <w:t>he position</w:t>
      </w:r>
      <w:r>
        <w:rPr>
          <w:lang w:val="en-US"/>
        </w:rPr>
        <w:t xml:space="preserve"> of the import statement. This eases the use of multiple files. </w:t>
      </w:r>
      <w:r w:rsidR="006911C9">
        <w:rPr>
          <w:lang w:val="en-US"/>
        </w:rPr>
        <w:t xml:space="preserve">The path of the other file will be relative to the importing mbgi-file and not relative to the execution context of the application itself. </w:t>
      </w:r>
      <w:bookmarkStart w:id="0" w:name="_GoBack"/>
      <w:bookmarkEnd w:id="0"/>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0C7A87"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0C7A87"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776945" w14:paraId="51CBA9F8" w14:textId="77777777" w:rsidTr="00C174E2">
        <w:tc>
          <w:tcPr>
            <w:tcW w:w="4531" w:type="dxa"/>
          </w:tcPr>
          <w:p w14:paraId="5C6A7065" w14:textId="36EABD71" w:rsidR="00C174E2" w:rsidRDefault="000C7A87" w:rsidP="00C174E2">
            <w:pPr>
              <w:rPr>
                <w:lang w:val="en-US"/>
              </w:rPr>
            </w:pPr>
            <w:r>
              <w:rPr>
                <w:lang w:val="en-US"/>
              </w:rPr>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lastRenderedPageBreak/>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r>
      <w:r w:rsidR="00C11B01">
        <w:lastRenderedPageBreak/>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0C7A87" w14:paraId="773B02CD" w14:textId="77777777" w:rsidTr="00322B2A">
        <w:tc>
          <w:tcPr>
            <w:tcW w:w="1980" w:type="dxa"/>
          </w:tcPr>
          <w:p w14:paraId="1B76E5B0" w14:textId="34756F28" w:rsidR="00322B2A" w:rsidRDefault="00322B2A" w:rsidP="00B45FB2">
            <w:pPr>
              <w:rPr>
                <w:lang w:val="en-US"/>
              </w:rPr>
            </w:pPr>
            <w:r>
              <w:rPr>
                <w:lang w:val="en-US"/>
              </w:rPr>
              <w:lastRenderedPageBreak/>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0C7A87"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0C7A87"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0C7A87"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0C7A87"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0C7A87"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0C7A87"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0C7A87"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0C7A87"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0C7A87"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0C7A87"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0C7A87"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0C7A87"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0C7A87"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0C7A87"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lastRenderedPageBreak/>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B9621" w14:textId="77777777" w:rsidR="00371F2D" w:rsidRDefault="00371F2D" w:rsidP="00107D9F">
      <w:pPr>
        <w:spacing w:after="0" w:line="240" w:lineRule="auto"/>
      </w:pPr>
      <w:r>
        <w:separator/>
      </w:r>
    </w:p>
  </w:endnote>
  <w:endnote w:type="continuationSeparator" w:id="0">
    <w:p w14:paraId="146CD422" w14:textId="77777777" w:rsidR="00371F2D" w:rsidRDefault="00371F2D"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6736B" w14:textId="77777777" w:rsidR="00371F2D" w:rsidRDefault="00371F2D" w:rsidP="00107D9F">
      <w:pPr>
        <w:spacing w:after="0" w:line="240" w:lineRule="auto"/>
      </w:pPr>
      <w:r>
        <w:separator/>
      </w:r>
    </w:p>
  </w:footnote>
  <w:footnote w:type="continuationSeparator" w:id="0">
    <w:p w14:paraId="08DC8206" w14:textId="77777777" w:rsidR="00371F2D" w:rsidRDefault="00371F2D"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41E2"/>
    <w:rsid w:val="00047667"/>
    <w:rsid w:val="00051467"/>
    <w:rsid w:val="00052390"/>
    <w:rsid w:val="00056CE9"/>
    <w:rsid w:val="00067D1C"/>
    <w:rsid w:val="00071810"/>
    <w:rsid w:val="00071B6F"/>
    <w:rsid w:val="000936EA"/>
    <w:rsid w:val="000B4768"/>
    <w:rsid w:val="000C5A97"/>
    <w:rsid w:val="000C6ED5"/>
    <w:rsid w:val="000C75E0"/>
    <w:rsid w:val="000C7A87"/>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A3687"/>
    <w:rsid w:val="003014CF"/>
    <w:rsid w:val="00322B2A"/>
    <w:rsid w:val="0035729B"/>
    <w:rsid w:val="00371F2D"/>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911C9"/>
    <w:rsid w:val="006A2265"/>
    <w:rsid w:val="006C26E9"/>
    <w:rsid w:val="006D4938"/>
    <w:rsid w:val="006F1A9D"/>
    <w:rsid w:val="006F30EF"/>
    <w:rsid w:val="006F6BF3"/>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A1B71"/>
    <w:rsid w:val="008B326F"/>
    <w:rsid w:val="008B3D36"/>
    <w:rsid w:val="008D25DA"/>
    <w:rsid w:val="008F4B78"/>
    <w:rsid w:val="00903586"/>
    <w:rsid w:val="009056F4"/>
    <w:rsid w:val="0091173D"/>
    <w:rsid w:val="00924A4C"/>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71C57"/>
    <w:rsid w:val="00BC1906"/>
    <w:rsid w:val="00BD3657"/>
    <w:rsid w:val="00BF68DE"/>
    <w:rsid w:val="00C11B01"/>
    <w:rsid w:val="00C128AA"/>
    <w:rsid w:val="00C174E2"/>
    <w:rsid w:val="00C21E3B"/>
    <w:rsid w:val="00C26DF6"/>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0608"/>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F448466E-1EAD-4959-ACC1-BB29FCC0BA32}" type="presOf" srcId="{80673CF3-FB6F-491B-AB53-8C31FE565217}" destId="{9E9F9959-24F5-4F16-B5E5-B60CB3BA2C8B}" srcOrd="1"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3313D533-28DF-46CD-86D5-2EDE25358261}" type="presOf" srcId="{D2AEB0F3-B111-4D92-8331-BDC2D27D6757}" destId="{91962FE9-CBF5-4F95-AA16-11B850389744}" srcOrd="0" destOrd="0" presId="urn:microsoft.com/office/officeart/2005/8/layout/process1"/>
    <dgm:cxn modelId="{31E71B80-EE59-4D47-8692-11632D19BA98}" type="presOf" srcId="{80673CF3-FB6F-491B-AB53-8C31FE565217}" destId="{A95E5CCC-175A-471A-8FB6-EC2644FC9978}"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9D00A79D-BCCA-417F-87A4-B95A8066CEAA}" type="presOf" srcId="{946142A6-EA79-4D94-9BB7-6BEB0233BA2F}" destId="{72CF8CC3-6B85-4B00-BE8C-C913A64513C6}" srcOrd="0" destOrd="0" presId="urn:microsoft.com/office/officeart/2005/8/layout/process1"/>
    <dgm:cxn modelId="{015667AA-8E6F-4A50-9D89-6DAF039BD463}" type="presOf" srcId="{797591DE-C953-4C85-92FC-08187B669970}" destId="{890BB847-4468-4BA4-9235-376762B9C3C0}" srcOrd="0" destOrd="0" presId="urn:microsoft.com/office/officeart/2005/8/layout/process1"/>
    <dgm:cxn modelId="{8479B010-EFA5-49B2-A6AE-960C213A9E10}" type="presParOf" srcId="{890BB847-4468-4BA4-9235-376762B9C3C0}" destId="{91962FE9-CBF5-4F95-AA16-11B850389744}" srcOrd="0" destOrd="0" presId="urn:microsoft.com/office/officeart/2005/8/layout/process1"/>
    <dgm:cxn modelId="{ECB68166-EFD1-409A-9224-00309AEBBDCC}" type="presParOf" srcId="{890BB847-4468-4BA4-9235-376762B9C3C0}" destId="{A95E5CCC-175A-471A-8FB6-EC2644FC9978}" srcOrd="1" destOrd="0" presId="urn:microsoft.com/office/officeart/2005/8/layout/process1"/>
    <dgm:cxn modelId="{6DB9FEEA-BFA5-48AC-8EB8-2B05EA97E451}" type="presParOf" srcId="{A95E5CCC-175A-471A-8FB6-EC2644FC9978}" destId="{9E9F9959-24F5-4F16-B5E5-B60CB3BA2C8B}" srcOrd="0" destOrd="0" presId="urn:microsoft.com/office/officeart/2005/8/layout/process1"/>
    <dgm:cxn modelId="{5DF3E6BC-19D0-41EF-A37E-32C325032F42}"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4DB4-77DF-478F-8BC7-D26B669F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2231</Words>
  <Characters>14056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188</cp:revision>
  <dcterms:created xsi:type="dcterms:W3CDTF">2014-12-24T02:49:00Z</dcterms:created>
  <dcterms:modified xsi:type="dcterms:W3CDTF">2015-01-14T04:27:00Z</dcterms:modified>
</cp:coreProperties>
</file>