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38F78" w14:textId="68D1A0C9" w:rsidR="00943AD5" w:rsidRPr="005507C9" w:rsidRDefault="00943AD5" w:rsidP="0030347F">
      <w:pPr>
        <w:pStyle w:val="NormalWeb"/>
        <w:shd w:val="clear" w:color="auto" w:fill="FFFFFF"/>
        <w:spacing w:before="0" w:beforeAutospacing="0" w:after="450" w:afterAutospacing="0"/>
        <w:rPr>
          <w:b/>
        </w:rPr>
      </w:pPr>
      <w:r w:rsidRPr="005507C9">
        <w:rPr>
          <w:b/>
        </w:rPr>
        <w:t xml:space="preserve">Sodexo </w:t>
      </w:r>
      <w:r w:rsidR="005507C9">
        <w:rPr>
          <w:b/>
        </w:rPr>
        <w:t>R</w:t>
      </w:r>
      <w:r w:rsidRPr="005507C9">
        <w:rPr>
          <w:b/>
        </w:rPr>
        <w:t xml:space="preserve">anks </w:t>
      </w:r>
      <w:r w:rsidR="005507C9">
        <w:rPr>
          <w:b/>
        </w:rPr>
        <w:t>B</w:t>
      </w:r>
      <w:r w:rsidRPr="005507C9">
        <w:rPr>
          <w:b/>
        </w:rPr>
        <w:t xml:space="preserve">est </w:t>
      </w:r>
      <w:proofErr w:type="gramStart"/>
      <w:r w:rsidR="005507C9">
        <w:rPr>
          <w:b/>
        </w:rPr>
        <w:t>I</w:t>
      </w:r>
      <w:r w:rsidRPr="005507C9">
        <w:rPr>
          <w:b/>
        </w:rPr>
        <w:t>n</w:t>
      </w:r>
      <w:proofErr w:type="gramEnd"/>
      <w:r w:rsidRPr="005507C9">
        <w:rPr>
          <w:b/>
        </w:rPr>
        <w:t xml:space="preserve"> </w:t>
      </w:r>
      <w:r w:rsidR="005507C9">
        <w:rPr>
          <w:b/>
        </w:rPr>
        <w:t>C</w:t>
      </w:r>
      <w:r w:rsidRPr="005507C9">
        <w:rPr>
          <w:b/>
        </w:rPr>
        <w:t xml:space="preserve">lass* </w:t>
      </w:r>
      <w:r w:rsidR="008F761E">
        <w:rPr>
          <w:b/>
        </w:rPr>
        <w:t>F</w:t>
      </w:r>
      <w:r w:rsidRPr="005507C9">
        <w:rPr>
          <w:b/>
        </w:rPr>
        <w:t xml:space="preserve">or </w:t>
      </w:r>
      <w:r w:rsidR="008F761E">
        <w:rPr>
          <w:b/>
        </w:rPr>
        <w:t>T</w:t>
      </w:r>
      <w:r w:rsidRPr="005507C9">
        <w:rPr>
          <w:b/>
        </w:rPr>
        <w:t xml:space="preserve">he 15th </w:t>
      </w:r>
      <w:r w:rsidR="008F761E">
        <w:rPr>
          <w:b/>
        </w:rPr>
        <w:t>C</w:t>
      </w:r>
      <w:r w:rsidRPr="005507C9">
        <w:rPr>
          <w:b/>
        </w:rPr>
        <w:t xml:space="preserve">onsecutive </w:t>
      </w:r>
      <w:r w:rsidR="008F761E">
        <w:rPr>
          <w:b/>
        </w:rPr>
        <w:t>Y</w:t>
      </w:r>
      <w:r w:rsidRPr="005507C9">
        <w:rPr>
          <w:b/>
        </w:rPr>
        <w:t xml:space="preserve">ear </w:t>
      </w:r>
      <w:r w:rsidR="008F761E">
        <w:rPr>
          <w:b/>
        </w:rPr>
        <w:t>O</w:t>
      </w:r>
      <w:r w:rsidRPr="005507C9">
        <w:rPr>
          <w:b/>
        </w:rPr>
        <w:t xml:space="preserve">n </w:t>
      </w:r>
      <w:r w:rsidR="008F761E">
        <w:rPr>
          <w:b/>
        </w:rPr>
        <w:t>T</w:t>
      </w:r>
      <w:r w:rsidRPr="005507C9">
        <w:rPr>
          <w:b/>
        </w:rPr>
        <w:t xml:space="preserve">he </w:t>
      </w:r>
      <w:r w:rsidR="008F761E">
        <w:rPr>
          <w:b/>
        </w:rPr>
        <w:t>P</w:t>
      </w:r>
      <w:r w:rsidRPr="005507C9">
        <w:rPr>
          <w:b/>
        </w:rPr>
        <w:t xml:space="preserve">restigious Dow Jones Sustainability Index with </w:t>
      </w:r>
      <w:r w:rsidR="008F761E">
        <w:rPr>
          <w:b/>
        </w:rPr>
        <w:t>L</w:t>
      </w:r>
      <w:r w:rsidRPr="005507C9">
        <w:rPr>
          <w:b/>
        </w:rPr>
        <w:t xml:space="preserve">eading </w:t>
      </w:r>
      <w:r w:rsidR="008F761E">
        <w:rPr>
          <w:b/>
        </w:rPr>
        <w:t>S</w:t>
      </w:r>
      <w:r w:rsidRPr="005507C9">
        <w:rPr>
          <w:b/>
        </w:rPr>
        <w:t xml:space="preserve">cores in Labor Practices, Climate Strategy and Stakeholder Engagement. </w:t>
      </w:r>
    </w:p>
    <w:p w14:paraId="72F59382" w14:textId="5DBC4BE5" w:rsidR="00475356" w:rsidRDefault="005507C9" w:rsidP="0030347F">
      <w:pPr>
        <w:pStyle w:val="NormalWeb"/>
        <w:shd w:val="clear" w:color="auto" w:fill="FFFFFF"/>
        <w:spacing w:before="0" w:beforeAutospacing="0" w:after="450" w:afterAutospacing="0"/>
      </w:pPr>
      <w:r w:rsidRPr="009D63DC">
        <w:rPr>
          <w:rFonts w:ascii="Sansa Pro Nor" w:hAnsi="Sansa Pro Nor"/>
          <w:b/>
        </w:rPr>
        <w:t xml:space="preserve">GAITHERSBURG, Md., Sept. </w:t>
      </w:r>
      <w:r w:rsidR="00BE561A">
        <w:rPr>
          <w:rFonts w:ascii="Sansa Pro Nor" w:hAnsi="Sansa Pro Nor"/>
          <w:b/>
        </w:rPr>
        <w:t>26</w:t>
      </w:r>
      <w:r w:rsidRPr="009D63DC">
        <w:rPr>
          <w:rFonts w:ascii="Sansa Pro Nor" w:hAnsi="Sansa Pro Nor"/>
          <w:b/>
        </w:rPr>
        <w:t>, 2019</w:t>
      </w:r>
      <w:r w:rsidRPr="009D63DC">
        <w:rPr>
          <w:rFonts w:ascii="Sansa Pro Nor" w:hAnsi="Sansa Pro Nor"/>
        </w:rPr>
        <w:t xml:space="preserve"> </w:t>
      </w:r>
      <w:r w:rsidR="00943AD5">
        <w:t xml:space="preserve">– </w:t>
      </w:r>
      <w:hyperlink r:id="rId7" w:history="1">
        <w:r w:rsidR="00950EDC" w:rsidRPr="009D63DC">
          <w:rPr>
            <w:rStyle w:val="Hyperlink"/>
            <w:rFonts w:ascii="Sansa Pro Nor" w:hAnsi="Sansa Pro Nor"/>
          </w:rPr>
          <w:t>Sodexo</w:t>
        </w:r>
      </w:hyperlink>
      <w:r w:rsidR="00950EDC" w:rsidRPr="009D63DC">
        <w:rPr>
          <w:rFonts w:ascii="Sansa Pro Nor" w:hAnsi="Sansa Pro Nor"/>
        </w:rPr>
        <w:t>, a food services and facilities management company committed to improving Quality of Life, announced today</w:t>
      </w:r>
      <w:r w:rsidR="00950EDC">
        <w:t xml:space="preserve"> that it has </w:t>
      </w:r>
      <w:r w:rsidR="00943AD5">
        <w:t xml:space="preserve">maintained its ranking as the top-rated company in its sector by the Dow </w:t>
      </w:r>
      <w:bookmarkStart w:id="0" w:name="_GoBack"/>
      <w:bookmarkEnd w:id="0"/>
      <w:r w:rsidR="00943AD5">
        <w:t xml:space="preserve">Jones Sustainability Index (DJSI) for the 15th consecutive year. Sodexo had the highest score in its industry across a number of areas, including Labor Practices, Occupational Health and Safety, Local Impact of Business Operations, Supply Chain Management, Climate Strategy and Stakeholder Engagement. </w:t>
      </w:r>
    </w:p>
    <w:p w14:paraId="0116DAAB" w14:textId="77777777" w:rsidR="00475356" w:rsidRDefault="00943AD5" w:rsidP="0030347F">
      <w:pPr>
        <w:pStyle w:val="NormalWeb"/>
        <w:shd w:val="clear" w:color="auto" w:fill="FFFFFF"/>
        <w:spacing w:before="0" w:beforeAutospacing="0" w:after="450" w:afterAutospacing="0"/>
      </w:pPr>
      <w:r>
        <w:t xml:space="preserve">“We are honored to be the leader in our industry for the 15th consecutive year,” said Neil Barrett, Sodexo Group Senior Vice President, Corporate Responsibility. “The challenge gets harder each year to stay ahead of our peers, who are doing more and more in the sustainability space. This best-in-class distinction demonstrates that Sodexo’s efforts and performance continue to be recognized. We are striving to anchor sustainability into all aspects of our business and everything we do.” </w:t>
      </w:r>
    </w:p>
    <w:p w14:paraId="055C91C1" w14:textId="77777777" w:rsidR="00475356" w:rsidRDefault="00943AD5" w:rsidP="0030347F">
      <w:pPr>
        <w:pStyle w:val="NormalWeb"/>
        <w:shd w:val="clear" w:color="auto" w:fill="FFFFFF"/>
        <w:spacing w:before="0" w:beforeAutospacing="0" w:after="450" w:afterAutospacing="0"/>
      </w:pPr>
      <w:r>
        <w:t xml:space="preserve">Sodexo is a company that is fully engaged and committed to performing on behalf of its stakeholders as a responsible company. Understanding and fulfilling client expectations is fundamental to our success as a client centric organization. Today, our clients and markets look for commitment and visible performance improvements to help them achieve their own sustainability goals. </w:t>
      </w:r>
    </w:p>
    <w:p w14:paraId="63380749" w14:textId="77777777" w:rsidR="00475356" w:rsidRDefault="00943AD5" w:rsidP="0030347F">
      <w:pPr>
        <w:pStyle w:val="NormalWeb"/>
        <w:shd w:val="clear" w:color="auto" w:fill="FFFFFF"/>
        <w:spacing w:before="0" w:beforeAutospacing="0" w:after="450" w:afterAutospacing="0"/>
      </w:pPr>
      <w:r>
        <w:t xml:space="preserve">Our environmental, social and governance performance, as rated by DJSI has become, more than ever, central to our business plans and decisions. </w:t>
      </w:r>
    </w:p>
    <w:p w14:paraId="77BB3DE7" w14:textId="77777777" w:rsidR="00475356" w:rsidRDefault="00943AD5" w:rsidP="0030347F">
      <w:pPr>
        <w:pStyle w:val="NormalWeb"/>
        <w:shd w:val="clear" w:color="auto" w:fill="FFFFFF"/>
        <w:spacing w:before="0" w:beforeAutospacing="0" w:after="450" w:afterAutospacing="0"/>
      </w:pPr>
      <w:r>
        <w:t xml:space="preserve">Sodexo is taking comprehensive actions towards a more sustainable future, by focusing on key areas which include preventing food waste, fostering inclusive growth with small and local business as well as advancing gender balance. Additional actions include providing healthy and sustainable meals through the promotion of plant-based meal options, and a responsible supply chain that includes solid progress on sustainable seafood, palm oil, and animal welfare. Sodexo also supports the fight against hunger through Stop Hunger, a global non-profit network. </w:t>
      </w:r>
    </w:p>
    <w:p w14:paraId="4AF263A2" w14:textId="0ACB6911" w:rsidR="00475356" w:rsidRDefault="00943AD5" w:rsidP="0030347F">
      <w:pPr>
        <w:pStyle w:val="NormalWeb"/>
        <w:shd w:val="clear" w:color="auto" w:fill="FFFFFF"/>
        <w:spacing w:before="0" w:beforeAutospacing="0" w:after="450" w:afterAutospacing="0"/>
      </w:pPr>
      <w:r>
        <w:t xml:space="preserve">These are part of the company’s </w:t>
      </w:r>
      <w:hyperlink r:id="rId8" w:history="1">
        <w:r w:rsidRPr="00123427">
          <w:rPr>
            <w:rStyle w:val="Hyperlink"/>
          </w:rPr>
          <w:t>Better Tomorrow 2025 Corporate Responsibility roadmap</w:t>
        </w:r>
      </w:hyperlink>
      <w:r>
        <w:t xml:space="preserve">. </w:t>
      </w:r>
    </w:p>
    <w:p w14:paraId="38A2E3A9" w14:textId="77777777" w:rsidR="00475356" w:rsidRDefault="00943AD5" w:rsidP="0030347F">
      <w:pPr>
        <w:pStyle w:val="NormalWeb"/>
        <w:shd w:val="clear" w:color="auto" w:fill="FFFFFF"/>
        <w:spacing w:before="0" w:beforeAutospacing="0" w:after="450" w:afterAutospacing="0"/>
      </w:pPr>
      <w:r>
        <w:t xml:space="preserve">Launched in 1999, the DJSI is the major standard for corporate sustainability. This year, over 3,500 of the world’s largest companies in both developed and emerging markets were invited to take part in SAM’s Corporate Sustainability Assessment, in which the most financially material environmental, social and governance (ESG) factors are assessed. Only leading companies that are best equipped to recognize and respond to emerging opportunities and risks, resulting from global sustainability trends, are selected for inclusion in the DJSI. </w:t>
      </w:r>
    </w:p>
    <w:p w14:paraId="3626859D" w14:textId="77777777" w:rsidR="00475356" w:rsidRDefault="00943AD5" w:rsidP="0030347F">
      <w:pPr>
        <w:pStyle w:val="NormalWeb"/>
        <w:shd w:val="clear" w:color="auto" w:fill="FFFFFF"/>
        <w:spacing w:before="0" w:beforeAutospacing="0" w:after="450" w:afterAutospacing="0"/>
      </w:pPr>
      <w:r>
        <w:lastRenderedPageBreak/>
        <w:t xml:space="preserve">*Sodexo as an Industry leader is assessed as the top performing company in its industry as represented by the 61 industries in the SAM Corporate Sustainability Assessment (CSA) and the Dow Jones Sustainability Indices. </w:t>
      </w:r>
    </w:p>
    <w:p w14:paraId="4D6B4E5F" w14:textId="77777777" w:rsidR="00123427" w:rsidRPr="009D63DC" w:rsidRDefault="00123427" w:rsidP="00123427">
      <w:pPr>
        <w:rPr>
          <w:rFonts w:ascii="Sansa Pro Nor" w:hAnsi="Sansa Pro Nor"/>
          <w:sz w:val="24"/>
          <w:szCs w:val="24"/>
        </w:rPr>
      </w:pPr>
      <w:r w:rsidRPr="009D63DC">
        <w:rPr>
          <w:rStyle w:val="Strong"/>
          <w:rFonts w:ascii="Sansa Pro Nor" w:hAnsi="Sansa Pro Nor" w:cstheme="minorHAnsi"/>
          <w:sz w:val="24"/>
          <w:szCs w:val="24"/>
        </w:rPr>
        <w:t>About Sodexo North America</w:t>
      </w:r>
    </w:p>
    <w:p w14:paraId="28AA6B3B" w14:textId="77777777" w:rsidR="00123427" w:rsidRPr="009D63DC" w:rsidRDefault="00123427" w:rsidP="00123427">
      <w:pPr>
        <w:pStyle w:val="NormalWeb"/>
        <w:shd w:val="clear" w:color="auto" w:fill="FFFFFF"/>
        <w:rPr>
          <w:rFonts w:ascii="Sansa Pro Nor" w:hAnsi="Sansa Pro Nor" w:cstheme="minorHAnsi"/>
        </w:rPr>
      </w:pPr>
      <w:r w:rsidRPr="009D63DC">
        <w:rPr>
          <w:rFonts w:ascii="Sansa Pro Nor" w:hAnsi="Sansa Pro Nor" w:cstheme="minorHAnsi"/>
        </w:rPr>
        <w:t>Sodexo North America is part of a global, Fortune 500 company with a presence in 72 countries. Sodexo is a leading provider of integrated food, facilities management and other services that enhance organizational performance, contribute to local communities and improve quality of life for millions of customers in corporate, education, healthcare, senior living, sports and leisure, government and other environments daily. The company employs 160,000 people at 13,000 sites in all 50 U.S. states and Canada, and indirectly supports tens of thousands of additional jobs through its annual purchases of $19</w:t>
      </w:r>
      <w:r w:rsidRPr="009D63DC">
        <w:rPr>
          <w:rFonts w:ascii="Sansa Pro Nor" w:hAnsi="Sansa Pro Nor" w:cs="Calibri"/>
        </w:rPr>
        <w:t> </w:t>
      </w:r>
      <w:r w:rsidRPr="009D63DC">
        <w:rPr>
          <w:rFonts w:ascii="Sansa Pro Nor" w:hAnsi="Sansa Pro Nor" w:cstheme="minorHAnsi"/>
        </w:rPr>
        <w:t>billion in goods and services from small to large businesses. Sodexo is committed to supporting diversity and inclusion and safety, while upholding the highest standards of corporate responsibility and ethical business conduct. In support of local communities across the U.S., in 2018, Sodexo contributed over 159,500 in volunteer hours, and since 1996, the Stop Hunger Foundation has contributed nearly $34.5 million to help feed children in America impacted by hunger. To learn more about Sodexo, visit</w:t>
      </w:r>
      <w:r w:rsidRPr="009D63DC">
        <w:rPr>
          <w:rFonts w:ascii="Sansa Pro Nor" w:hAnsi="Sansa Pro Nor" w:cs="Calibri"/>
        </w:rPr>
        <w:t> </w:t>
      </w:r>
      <w:hyperlink r:id="rId9" w:tgtFrame="_blank" w:history="1">
        <w:r w:rsidRPr="009D63DC">
          <w:rPr>
            <w:rStyle w:val="Hyperlink"/>
            <w:rFonts w:ascii="Sansa Pro Nor" w:hAnsi="Sansa Pro Nor" w:cstheme="minorHAnsi"/>
          </w:rPr>
          <w:t>SodexoUSA.com</w:t>
        </w:r>
      </w:hyperlink>
      <w:r w:rsidRPr="009D63DC">
        <w:rPr>
          <w:rFonts w:ascii="Sansa Pro Nor" w:hAnsi="Sansa Pro Nor" w:cstheme="minorHAnsi"/>
        </w:rPr>
        <w:t>,</w:t>
      </w:r>
      <w:r w:rsidRPr="009D63DC">
        <w:rPr>
          <w:rFonts w:ascii="Sansa Pro Nor" w:hAnsi="Sansa Pro Nor" w:cs="Calibri"/>
        </w:rPr>
        <w:t> </w:t>
      </w:r>
      <w:hyperlink r:id="rId10" w:tgtFrame="_blank" w:history="1">
        <w:r w:rsidRPr="009D63DC">
          <w:rPr>
            <w:rStyle w:val="Hyperlink"/>
            <w:rFonts w:ascii="Sansa Pro Nor" w:hAnsi="Sansa Pro Nor" w:cstheme="minorHAnsi"/>
          </w:rPr>
          <w:t>SodexoInsights.com</w:t>
        </w:r>
      </w:hyperlink>
      <w:r w:rsidRPr="009D63DC">
        <w:rPr>
          <w:rFonts w:ascii="Sansa Pro Nor" w:hAnsi="Sansa Pro Nor" w:cs="Calibri"/>
        </w:rPr>
        <w:t> </w:t>
      </w:r>
      <w:r w:rsidRPr="009D63DC">
        <w:rPr>
          <w:rFonts w:ascii="Sansa Pro Nor" w:hAnsi="Sansa Pro Nor" w:cstheme="minorHAnsi"/>
        </w:rPr>
        <w:t>and connect with us on</w:t>
      </w:r>
      <w:r w:rsidRPr="009D63DC">
        <w:rPr>
          <w:rFonts w:ascii="Sansa Pro Nor" w:hAnsi="Sansa Pro Nor" w:cs="Calibri"/>
        </w:rPr>
        <w:t> </w:t>
      </w:r>
      <w:hyperlink r:id="rId11" w:tgtFrame="_blank" w:history="1">
        <w:r w:rsidRPr="009D63DC">
          <w:rPr>
            <w:rStyle w:val="Hyperlink"/>
            <w:rFonts w:ascii="Sansa Pro Nor" w:hAnsi="Sansa Pro Nor" w:cstheme="minorHAnsi"/>
          </w:rPr>
          <w:t>Facebook</w:t>
        </w:r>
      </w:hyperlink>
      <w:r w:rsidRPr="009D63DC">
        <w:rPr>
          <w:rFonts w:ascii="Sansa Pro Nor" w:hAnsi="Sansa Pro Nor" w:cstheme="minorHAnsi"/>
        </w:rPr>
        <w:t>,</w:t>
      </w:r>
      <w:r w:rsidRPr="009D63DC">
        <w:rPr>
          <w:rFonts w:ascii="Sansa Pro Nor" w:hAnsi="Sansa Pro Nor" w:cs="Calibri"/>
        </w:rPr>
        <w:t> </w:t>
      </w:r>
      <w:hyperlink r:id="rId12" w:tgtFrame="_blank" w:history="1">
        <w:r w:rsidRPr="009D63DC">
          <w:rPr>
            <w:rStyle w:val="Hyperlink"/>
            <w:rFonts w:ascii="Sansa Pro Nor" w:hAnsi="Sansa Pro Nor" w:cstheme="minorHAnsi"/>
          </w:rPr>
          <w:t>Instagram</w:t>
        </w:r>
      </w:hyperlink>
      <w:r w:rsidRPr="009D63DC">
        <w:rPr>
          <w:rFonts w:ascii="Sansa Pro Nor" w:hAnsi="Sansa Pro Nor" w:cstheme="minorHAnsi"/>
        </w:rPr>
        <w:t>,</w:t>
      </w:r>
      <w:r w:rsidRPr="009D63DC">
        <w:rPr>
          <w:rFonts w:ascii="Sansa Pro Nor" w:hAnsi="Sansa Pro Nor" w:cs="Calibri"/>
        </w:rPr>
        <w:t> </w:t>
      </w:r>
      <w:hyperlink r:id="rId13" w:tgtFrame="_blank" w:history="1">
        <w:r w:rsidRPr="009D63DC">
          <w:rPr>
            <w:rStyle w:val="Hyperlink"/>
            <w:rFonts w:ascii="Sansa Pro Nor" w:hAnsi="Sansa Pro Nor" w:cstheme="minorHAnsi"/>
          </w:rPr>
          <w:t>LinkedIn</w:t>
        </w:r>
      </w:hyperlink>
      <w:r w:rsidRPr="009D63DC">
        <w:rPr>
          <w:rFonts w:ascii="Sansa Pro Nor" w:hAnsi="Sansa Pro Nor" w:cstheme="minorHAnsi"/>
        </w:rPr>
        <w:t>,</w:t>
      </w:r>
      <w:r w:rsidRPr="009D63DC">
        <w:rPr>
          <w:rFonts w:ascii="Sansa Pro Nor" w:hAnsi="Sansa Pro Nor" w:cs="Calibri"/>
        </w:rPr>
        <w:t> </w:t>
      </w:r>
      <w:hyperlink r:id="rId14" w:tgtFrame="_blank" w:history="1">
        <w:r w:rsidRPr="009D63DC">
          <w:rPr>
            <w:rStyle w:val="Hyperlink"/>
            <w:rFonts w:ascii="Sansa Pro Nor" w:hAnsi="Sansa Pro Nor" w:cstheme="minorHAnsi"/>
          </w:rPr>
          <w:t>Twitter</w:t>
        </w:r>
      </w:hyperlink>
      <w:r w:rsidRPr="009D63DC">
        <w:rPr>
          <w:rFonts w:ascii="Sansa Pro Nor" w:hAnsi="Sansa Pro Nor" w:cs="Calibri"/>
        </w:rPr>
        <w:t> </w:t>
      </w:r>
      <w:r w:rsidRPr="009D63DC">
        <w:rPr>
          <w:rFonts w:ascii="Sansa Pro Nor" w:hAnsi="Sansa Pro Nor" w:cstheme="minorHAnsi"/>
        </w:rPr>
        <w:t>and</w:t>
      </w:r>
      <w:r w:rsidRPr="009D63DC">
        <w:rPr>
          <w:rFonts w:ascii="Sansa Pro Nor" w:hAnsi="Sansa Pro Nor" w:cs="Calibri"/>
        </w:rPr>
        <w:t> </w:t>
      </w:r>
      <w:hyperlink r:id="rId15" w:tgtFrame="_blank" w:history="1">
        <w:r w:rsidRPr="009D63DC">
          <w:rPr>
            <w:rStyle w:val="Hyperlink"/>
            <w:rFonts w:ascii="Sansa Pro Nor" w:hAnsi="Sansa Pro Nor" w:cstheme="minorHAnsi"/>
          </w:rPr>
          <w:t>YouTube</w:t>
        </w:r>
      </w:hyperlink>
      <w:r w:rsidRPr="009D63DC">
        <w:rPr>
          <w:rFonts w:ascii="Sansa Pro Nor" w:hAnsi="Sansa Pro Nor" w:cstheme="minorHAnsi"/>
        </w:rPr>
        <w:t>.</w:t>
      </w:r>
    </w:p>
    <w:p w14:paraId="2CE06C4F" w14:textId="77777777" w:rsidR="00123427" w:rsidRPr="009D63DC" w:rsidRDefault="00123427" w:rsidP="00123427">
      <w:pPr>
        <w:pStyle w:val="NormalWeb"/>
        <w:shd w:val="clear" w:color="auto" w:fill="FFFFFF"/>
        <w:rPr>
          <w:rFonts w:ascii="Sansa Pro Nor" w:hAnsi="Sansa Pro Nor" w:cstheme="minorHAnsi"/>
        </w:rPr>
      </w:pPr>
      <w:r w:rsidRPr="009D63DC">
        <w:rPr>
          <w:rFonts w:ascii="Sansa Pro Nor" w:hAnsi="Sansa Pro Nor" w:cstheme="minorHAnsi"/>
        </w:rPr>
        <w:t>Media Contact: Madi Brennan, Sodexo Inc.,</w:t>
      </w:r>
      <w:r w:rsidRPr="009D63DC">
        <w:rPr>
          <w:rFonts w:ascii="Sansa Pro Nor" w:hAnsi="Sansa Pro Nor" w:cs="Calibri"/>
        </w:rPr>
        <w:t> </w:t>
      </w:r>
      <w:hyperlink r:id="rId16" w:history="1">
        <w:r w:rsidRPr="009D63DC">
          <w:rPr>
            <w:rStyle w:val="Hyperlink"/>
            <w:rFonts w:ascii="Sansa Pro Nor" w:hAnsi="Sansa Pro Nor" w:cstheme="minorHAnsi"/>
          </w:rPr>
          <w:t>Madison.Brennan@sodexo.com</w:t>
        </w:r>
      </w:hyperlink>
      <w:r w:rsidRPr="009D63DC">
        <w:rPr>
          <w:rFonts w:ascii="Sansa Pro Nor" w:hAnsi="Sansa Pro Nor" w:cstheme="minorHAnsi"/>
        </w:rPr>
        <w:t xml:space="preserve"> </w:t>
      </w:r>
    </w:p>
    <w:p w14:paraId="42040E38" w14:textId="2BED65E8" w:rsidR="0030347F" w:rsidRPr="0030347F" w:rsidRDefault="0030347F" w:rsidP="00123427">
      <w:pPr>
        <w:pStyle w:val="NormalWeb"/>
        <w:shd w:val="clear" w:color="auto" w:fill="FFFFFF"/>
        <w:spacing w:before="0" w:beforeAutospacing="0" w:after="450" w:afterAutospacing="0"/>
        <w:rPr>
          <w:rFonts w:ascii="Sansa Pro Nor" w:hAnsi="Sansa Pro Nor" w:cs="Arial"/>
          <w:color w:val="4A4A4A"/>
          <w:spacing w:val="11"/>
        </w:rPr>
      </w:pPr>
    </w:p>
    <w:sectPr w:rsidR="0030347F" w:rsidRPr="0030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a Pro Nor">
    <w:altName w:val="Cambria"/>
    <w:panose1 w:val="00000000000000000000"/>
    <w:charset w:val="00"/>
    <w:family w:val="modern"/>
    <w:notTrueType/>
    <w:pitch w:val="variable"/>
    <w:sig w:usb0="00000087" w:usb1="00000001"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77"/>
    <w:rsid w:val="00123427"/>
    <w:rsid w:val="0030347F"/>
    <w:rsid w:val="00475356"/>
    <w:rsid w:val="005507C9"/>
    <w:rsid w:val="006251AD"/>
    <w:rsid w:val="008F761E"/>
    <w:rsid w:val="00943AD5"/>
    <w:rsid w:val="00950EDC"/>
    <w:rsid w:val="009F6377"/>
    <w:rsid w:val="00BE561A"/>
    <w:rsid w:val="00C06548"/>
    <w:rsid w:val="00F7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8991"/>
  <w15:chartTrackingRefBased/>
  <w15:docId w15:val="{170D0CAA-06AC-4D90-BAA0-7540ADF5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5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AD"/>
    <w:rPr>
      <w:rFonts w:ascii="Times New Roman" w:eastAsia="Times New Roman" w:hAnsi="Times New Roman" w:cs="Times New Roman"/>
      <w:b/>
      <w:bCs/>
      <w:kern w:val="36"/>
      <w:sz w:val="48"/>
      <w:szCs w:val="48"/>
    </w:rPr>
  </w:style>
  <w:style w:type="character" w:customStyle="1" w:styleId="inner">
    <w:name w:val="inner"/>
    <w:basedOn w:val="DefaultParagraphFont"/>
    <w:rsid w:val="006251AD"/>
  </w:style>
  <w:style w:type="paragraph" w:styleId="NormalWeb">
    <w:name w:val="Normal (Web)"/>
    <w:basedOn w:val="Normal"/>
    <w:uiPriority w:val="99"/>
    <w:unhideWhenUsed/>
    <w:rsid w:val="003034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47F"/>
    <w:rPr>
      <w:b/>
      <w:bCs/>
    </w:rPr>
  </w:style>
  <w:style w:type="character" w:styleId="Hyperlink">
    <w:name w:val="Hyperlink"/>
    <w:basedOn w:val="DefaultParagraphFont"/>
    <w:uiPriority w:val="99"/>
    <w:unhideWhenUsed/>
    <w:rsid w:val="00475356"/>
    <w:rPr>
      <w:color w:val="0563C1" w:themeColor="hyperlink"/>
      <w:u w:val="single"/>
    </w:rPr>
  </w:style>
  <w:style w:type="character" w:styleId="UnresolvedMention">
    <w:name w:val="Unresolved Mention"/>
    <w:basedOn w:val="DefaultParagraphFont"/>
    <w:uiPriority w:val="99"/>
    <w:semiHidden/>
    <w:unhideWhenUsed/>
    <w:rsid w:val="0047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61751">
      <w:bodyDiv w:val="1"/>
      <w:marLeft w:val="0"/>
      <w:marRight w:val="0"/>
      <w:marTop w:val="0"/>
      <w:marBottom w:val="0"/>
      <w:divBdr>
        <w:top w:val="none" w:sz="0" w:space="0" w:color="auto"/>
        <w:left w:val="none" w:sz="0" w:space="0" w:color="auto"/>
        <w:bottom w:val="none" w:sz="0" w:space="0" w:color="auto"/>
        <w:right w:val="none" w:sz="0" w:space="0" w:color="auto"/>
      </w:divBdr>
      <w:divsChild>
        <w:div w:id="1082680788">
          <w:blockQuote w:val="1"/>
          <w:marLeft w:val="-1830"/>
          <w:marRight w:val="-5475"/>
          <w:marTop w:val="900"/>
          <w:marBottom w:val="480"/>
          <w:divBdr>
            <w:top w:val="none" w:sz="0" w:space="0" w:color="auto"/>
            <w:left w:val="none" w:sz="0" w:space="0" w:color="auto"/>
            <w:bottom w:val="none" w:sz="0" w:space="0" w:color="auto"/>
            <w:right w:val="none" w:sz="0" w:space="0" w:color="auto"/>
          </w:divBdr>
        </w:div>
      </w:divsChild>
    </w:div>
    <w:div w:id="1002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dexo.com/home/about-us/what-we-do/growing-responsibly.html" TargetMode="External"/><Relationship Id="rId13" Type="http://schemas.openxmlformats.org/officeDocument/2006/relationships/hyperlink" Target="https://www.linkedin.com/company/sodex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us.sodexo.com/home.html" TargetMode="External"/><Relationship Id="rId12" Type="http://schemas.openxmlformats.org/officeDocument/2006/relationships/hyperlink" Target="https://www.instagram.com/sodexonorthameric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adison.Brennan@sodex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sodexomain/" TargetMode="External"/><Relationship Id="rId5" Type="http://schemas.openxmlformats.org/officeDocument/2006/relationships/settings" Target="settings.xml"/><Relationship Id="rId15" Type="http://schemas.openxmlformats.org/officeDocument/2006/relationships/hyperlink" Target="https://www.youtube.com/user/SodexoChannel" TargetMode="External"/><Relationship Id="rId10" Type="http://schemas.openxmlformats.org/officeDocument/2006/relationships/hyperlink" Target="http://sodexoinsights.com/" TargetMode="External"/><Relationship Id="rId4" Type="http://schemas.openxmlformats.org/officeDocument/2006/relationships/styles" Target="styles.xml"/><Relationship Id="rId9" Type="http://schemas.openxmlformats.org/officeDocument/2006/relationships/hyperlink" Target="https://www.sodexousa.com/home.html" TargetMode="External"/><Relationship Id="rId14" Type="http://schemas.openxmlformats.org/officeDocument/2006/relationships/hyperlink" Target="https://twitter.com/sodexo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B15486A50E264889665D86A564A53F" ma:contentTypeVersion="8" ma:contentTypeDescription="Create a new document." ma:contentTypeScope="" ma:versionID="eb4796d576318ea1001a5c60b3979ca2">
  <xsd:schema xmlns:xsd="http://www.w3.org/2001/XMLSchema" xmlns:xs="http://www.w3.org/2001/XMLSchema" xmlns:p="http://schemas.microsoft.com/office/2006/metadata/properties" xmlns:ns3="1a284bea-4691-42df-b605-a71c14053792" targetNamespace="http://schemas.microsoft.com/office/2006/metadata/properties" ma:root="true" ma:fieldsID="5b00de20fbf48e6c3cdd52843ba5dfe6" ns3:_="">
    <xsd:import namespace="1a284bea-4691-42df-b605-a71c140537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84bea-4691-42df-b605-a71c14053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9FD03C-6064-4095-8A55-E098DF3B951B}">
  <ds:schemaRefs>
    <ds:schemaRef ds:uri="http://purl.org/dc/terms/"/>
    <ds:schemaRef ds:uri="1a284bea-4691-42df-b605-a71c14053792"/>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E8E086CD-35D8-4011-AAB5-CFDB09EDF200}">
  <ds:schemaRefs>
    <ds:schemaRef ds:uri="http://schemas.microsoft.com/sharepoint/v3/contenttype/forms"/>
  </ds:schemaRefs>
</ds:datastoreItem>
</file>

<file path=customXml/itemProps3.xml><?xml version="1.0" encoding="utf-8"?>
<ds:datastoreItem xmlns:ds="http://schemas.openxmlformats.org/officeDocument/2006/customXml" ds:itemID="{8932E46C-D719-44CD-B792-E4236D625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84bea-4691-42df-b605-a71c14053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Madison</dc:creator>
  <cp:keywords/>
  <dc:description/>
  <cp:lastModifiedBy>Brennan, Madison</cp:lastModifiedBy>
  <cp:revision>11</cp:revision>
  <dcterms:created xsi:type="dcterms:W3CDTF">2019-09-19T19:57:00Z</dcterms:created>
  <dcterms:modified xsi:type="dcterms:W3CDTF">2019-09-23T17:41:00Z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0x0101001EB15486A50E264889665D86A564A53F</vt:lpwstr>
  </property>
</Properties>
</file>