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91D17" w14:textId="77777777" w:rsidR="008C2447" w:rsidRDefault="00417A27">
      <w:pPr>
        <w:pStyle w:val="Title"/>
      </w:pPr>
      <w:r>
        <w:t>ds1</w:t>
      </w:r>
    </w:p>
    <w:p w14:paraId="3B191D18" w14:textId="77777777" w:rsidR="008C2447" w:rsidRDefault="00417A27">
      <w:pPr>
        <w:pStyle w:val="Author"/>
      </w:pPr>
      <w:r>
        <w:t>Matthew Robinson</w:t>
      </w:r>
    </w:p>
    <w:p w14:paraId="3B191D19" w14:textId="77777777" w:rsidR="008C2447" w:rsidRDefault="00417A27">
      <w:pPr>
        <w:pStyle w:val="SourceCode"/>
      </w:pPr>
      <w:r>
        <w:rPr>
          <w:rStyle w:val="FunctionTok"/>
        </w:rPr>
        <w:t>library</w:t>
      </w:r>
      <w:r>
        <w:rPr>
          <w:rStyle w:val="NormalTok"/>
        </w:rPr>
        <w:t>(ggplot2)</w:t>
      </w:r>
    </w:p>
    <w:p w14:paraId="3B191D1A" w14:textId="77777777" w:rsidR="008C2447" w:rsidRDefault="00417A27">
      <w:pPr>
        <w:pStyle w:val="Heading1"/>
      </w:pPr>
      <w:bookmarkStart w:id="0" w:name="section-3.2.4"/>
      <w:r>
        <w:t>Section 3.2.4</w:t>
      </w:r>
    </w:p>
    <w:p w14:paraId="3B191D1B" w14:textId="77777777" w:rsidR="008C2447" w:rsidRDefault="00417A27">
      <w:pPr>
        <w:pStyle w:val="Heading1"/>
      </w:pPr>
      <w:bookmarkStart w:id="1" w:name="exercise-1"/>
      <w:bookmarkEnd w:id="0"/>
      <w:r>
        <w:t>Exercise 1</w:t>
      </w:r>
    </w:p>
    <w:p w14:paraId="3B191D1C" w14:textId="77777777" w:rsidR="008C2447" w:rsidRDefault="00417A27">
      <w:pPr>
        <w:pStyle w:val="FirstParagraph"/>
      </w:pPr>
      <w:r>
        <w:t>Run ggplot(data = mpg). What do you see?</w:t>
      </w:r>
    </w:p>
    <w:p w14:paraId="3B191D1D"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w:t>
      </w:r>
    </w:p>
    <w:p w14:paraId="3B191D1E" w14:textId="77777777" w:rsidR="008C2447" w:rsidRDefault="00417A27">
      <w:pPr>
        <w:pStyle w:val="FirstParagraph"/>
      </w:pPr>
      <w:r>
        <w:rPr>
          <w:noProof/>
        </w:rPr>
        <w:drawing>
          <wp:inline distT="0" distB="0" distL="0" distR="0" wp14:anchorId="3B191E14" wp14:editId="3B191E1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s1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B191D1F" w14:textId="77777777" w:rsidR="008C2447" w:rsidRDefault="00417A27">
      <w:pPr>
        <w:pStyle w:val="BodyText"/>
      </w:pPr>
      <w:r>
        <w:t xml:space="preserve">Running this command gives an empty plot because there is no </w:t>
      </w:r>
      <w:proofErr w:type="spellStart"/>
      <w:r>
        <w:t>geom</w:t>
      </w:r>
      <w:proofErr w:type="spellEnd"/>
      <w:r>
        <w:t xml:space="preserve"> function.</w:t>
      </w:r>
    </w:p>
    <w:p w14:paraId="7D465E55" w14:textId="77777777" w:rsidR="00417A27" w:rsidRDefault="00417A27">
      <w:pPr>
        <w:pStyle w:val="BodyText"/>
      </w:pPr>
    </w:p>
    <w:p w14:paraId="5FDF4B5E" w14:textId="77777777" w:rsidR="00417A27" w:rsidRDefault="00417A27">
      <w:pPr>
        <w:pStyle w:val="BodyText"/>
      </w:pPr>
    </w:p>
    <w:p w14:paraId="3B191D20" w14:textId="77777777" w:rsidR="008C2447" w:rsidRDefault="00417A27">
      <w:pPr>
        <w:pStyle w:val="Heading1"/>
      </w:pPr>
      <w:bookmarkStart w:id="2" w:name="exercise-4"/>
      <w:bookmarkEnd w:id="1"/>
      <w:r>
        <w:lastRenderedPageBreak/>
        <w:t>Exercise 4</w:t>
      </w:r>
    </w:p>
    <w:p w14:paraId="3B191D21" w14:textId="77777777" w:rsidR="008C2447" w:rsidRDefault="00417A27">
      <w:pPr>
        <w:pStyle w:val="FirstParagraph"/>
      </w:pPr>
      <w:r>
        <w:t>Make a scatter plot of hwy vs cyl.</w:t>
      </w:r>
    </w:p>
    <w:p w14:paraId="3B191D22"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hwy, </w:t>
      </w:r>
      <w:r>
        <w:rPr>
          <w:rStyle w:val="AttributeTok"/>
        </w:rPr>
        <w:t>y =</w:t>
      </w:r>
      <w:r>
        <w:rPr>
          <w:rStyle w:val="NormalTok"/>
        </w:rPr>
        <w:t xml:space="preserve"> cyl))</w:t>
      </w:r>
    </w:p>
    <w:p w14:paraId="3B191D23" w14:textId="77777777" w:rsidR="008C2447" w:rsidRDefault="00417A27">
      <w:pPr>
        <w:pStyle w:val="FirstParagraph"/>
      </w:pPr>
      <w:r>
        <w:rPr>
          <w:noProof/>
        </w:rPr>
        <w:drawing>
          <wp:inline distT="0" distB="0" distL="0" distR="0" wp14:anchorId="3B191E16" wp14:editId="3B191E17">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s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B191D24" w14:textId="77777777" w:rsidR="008C2447" w:rsidRDefault="00417A27">
      <w:pPr>
        <w:pStyle w:val="BodyText"/>
      </w:pPr>
      <w:r>
        <w:t>The above plot shows the relationship between hwy and cyl.</w:t>
      </w:r>
    </w:p>
    <w:p w14:paraId="1BA19727" w14:textId="77777777" w:rsidR="00417A27" w:rsidRDefault="00417A27">
      <w:pPr>
        <w:pStyle w:val="BodyText"/>
      </w:pPr>
    </w:p>
    <w:p w14:paraId="5C055DD3" w14:textId="77777777" w:rsidR="00417A27" w:rsidRDefault="00417A27">
      <w:pPr>
        <w:pStyle w:val="BodyText"/>
      </w:pPr>
    </w:p>
    <w:p w14:paraId="5B2B20A2" w14:textId="77777777" w:rsidR="00417A27" w:rsidRDefault="00417A27">
      <w:pPr>
        <w:pStyle w:val="BodyText"/>
      </w:pPr>
    </w:p>
    <w:p w14:paraId="03F6EEE1" w14:textId="77777777" w:rsidR="00417A27" w:rsidRDefault="00417A27">
      <w:pPr>
        <w:pStyle w:val="BodyText"/>
      </w:pPr>
    </w:p>
    <w:p w14:paraId="25786AC2" w14:textId="77777777" w:rsidR="00417A27" w:rsidRDefault="00417A27">
      <w:pPr>
        <w:pStyle w:val="BodyText"/>
      </w:pPr>
    </w:p>
    <w:p w14:paraId="1983530F" w14:textId="77777777" w:rsidR="00417A27" w:rsidRDefault="00417A27">
      <w:pPr>
        <w:pStyle w:val="BodyText"/>
      </w:pPr>
    </w:p>
    <w:p w14:paraId="1A7B2A2E" w14:textId="77777777" w:rsidR="00417A27" w:rsidRDefault="00417A27">
      <w:pPr>
        <w:pStyle w:val="BodyText"/>
      </w:pPr>
    </w:p>
    <w:p w14:paraId="1DF03D70" w14:textId="77777777" w:rsidR="00417A27" w:rsidRDefault="00417A27">
      <w:pPr>
        <w:pStyle w:val="BodyText"/>
      </w:pPr>
    </w:p>
    <w:p w14:paraId="3B191D25" w14:textId="77777777" w:rsidR="008C2447" w:rsidRDefault="00417A27">
      <w:pPr>
        <w:pStyle w:val="Heading1"/>
      </w:pPr>
      <w:bookmarkStart w:id="3" w:name="section-3.3.1"/>
      <w:bookmarkEnd w:id="2"/>
      <w:r>
        <w:lastRenderedPageBreak/>
        <w:t>Section 3.3.1</w:t>
      </w:r>
    </w:p>
    <w:p w14:paraId="3B191D26" w14:textId="77777777" w:rsidR="008C2447" w:rsidRDefault="00417A27">
      <w:pPr>
        <w:pStyle w:val="Heading1"/>
      </w:pPr>
      <w:bookmarkStart w:id="4" w:name="exercise-1-1"/>
      <w:bookmarkEnd w:id="3"/>
      <w:r>
        <w:t>Exercise 1</w:t>
      </w:r>
    </w:p>
    <w:p w14:paraId="3B191D27" w14:textId="77777777" w:rsidR="008C2447" w:rsidRDefault="00417A27">
      <w:pPr>
        <w:pStyle w:val="FirstParagraph"/>
      </w:pPr>
      <w:r>
        <w:t>What’s gone wrong with this code? Why are the points not blue?</w:t>
      </w:r>
    </w:p>
    <w:p w14:paraId="3B191D28"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w:t>
      </w:r>
      <w:r>
        <w:rPr>
          <w:rStyle w:val="StringTok"/>
        </w:rPr>
        <w:t>"blue"</w:t>
      </w:r>
      <w:r>
        <w:rPr>
          <w:rStyle w:val="NormalTok"/>
        </w:rPr>
        <w:t>))</w:t>
      </w:r>
    </w:p>
    <w:p w14:paraId="3B191D29" w14:textId="77777777" w:rsidR="008C2447" w:rsidRDefault="00417A27">
      <w:pPr>
        <w:pStyle w:val="FirstParagraph"/>
      </w:pPr>
      <w:r>
        <w:rPr>
          <w:noProof/>
        </w:rPr>
        <w:drawing>
          <wp:inline distT="0" distB="0" distL="0" distR="0" wp14:anchorId="3B191E18" wp14:editId="3D7192D6">
            <wp:extent cx="3200400" cy="2560320"/>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ds1_files/figure-docx/unnamed-chunk-4-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3B191D2A" w14:textId="77777777" w:rsidR="008C2447" w:rsidRDefault="00417A27">
      <w:pPr>
        <w:pStyle w:val="BodyText"/>
      </w:pPr>
      <w:r>
        <w:t>The “color = blue” command should be after the parentheses as shown below.</w:t>
      </w:r>
    </w:p>
    <w:p w14:paraId="3B191D2B"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w:t>
      </w:r>
      <w:r>
        <w:rPr>
          <w:rStyle w:val="StringTok"/>
        </w:rPr>
        <w:t>"blue"</w:t>
      </w:r>
      <w:r>
        <w:rPr>
          <w:rStyle w:val="NormalTok"/>
        </w:rPr>
        <w:t>)</w:t>
      </w:r>
    </w:p>
    <w:p w14:paraId="3B191D2C" w14:textId="77777777" w:rsidR="008C2447" w:rsidRDefault="00417A27">
      <w:pPr>
        <w:pStyle w:val="FirstParagraph"/>
      </w:pPr>
      <w:r>
        <w:rPr>
          <w:noProof/>
        </w:rPr>
        <w:drawing>
          <wp:inline distT="0" distB="0" distL="0" distR="0" wp14:anchorId="3B191E1A" wp14:editId="27806701">
            <wp:extent cx="3200400" cy="2560320"/>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ds1_files/figure-docx/unnamed-chunk-5-1.png"/>
                    <pic:cNvPicPr>
                      <a:picLocks noChangeAspect="1" noChangeArrowheads="1"/>
                    </pic:cNvPicPr>
                  </pic:nvPicPr>
                  <pic:blipFill>
                    <a:blip r:embed="rId10"/>
                    <a:stretch>
                      <a:fillRect/>
                    </a:stretch>
                  </pic:blipFill>
                  <pic:spPr bwMode="auto">
                    <a:xfrm>
                      <a:off x="0" y="0"/>
                      <a:ext cx="3200400" cy="2560320"/>
                    </a:xfrm>
                    <a:prstGeom prst="rect">
                      <a:avLst/>
                    </a:prstGeom>
                    <a:noFill/>
                    <a:ln w="9525">
                      <a:noFill/>
                      <a:headEnd/>
                      <a:tailEnd/>
                    </a:ln>
                  </pic:spPr>
                </pic:pic>
              </a:graphicData>
            </a:graphic>
          </wp:inline>
        </w:drawing>
      </w:r>
    </w:p>
    <w:p w14:paraId="3B191D2D" w14:textId="77777777" w:rsidR="008C2447" w:rsidRDefault="00417A27">
      <w:pPr>
        <w:pStyle w:val="BodyText"/>
      </w:pPr>
      <w:r>
        <w:t>This gives the correct plot with blue points.</w:t>
      </w:r>
    </w:p>
    <w:p w14:paraId="3B191D2E" w14:textId="77777777" w:rsidR="008C2447" w:rsidRDefault="00417A27">
      <w:pPr>
        <w:pStyle w:val="Heading1"/>
      </w:pPr>
      <w:bookmarkStart w:id="5" w:name="exercise-6"/>
      <w:bookmarkEnd w:id="4"/>
      <w:r>
        <w:lastRenderedPageBreak/>
        <w:t>Exercise 6</w:t>
      </w:r>
    </w:p>
    <w:p w14:paraId="3B191D2F" w14:textId="77777777" w:rsidR="008C2447" w:rsidRDefault="00417A27">
      <w:pPr>
        <w:pStyle w:val="FirstParagraph"/>
      </w:pPr>
      <w:r>
        <w:t>What happens if you map an aesthetic to something other than a variable name?</w:t>
      </w:r>
    </w:p>
    <w:p w14:paraId="3B191D30"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displ </w:t>
      </w:r>
      <w:r>
        <w:rPr>
          <w:rStyle w:val="SpecialCharTok"/>
        </w:rPr>
        <w:t>&lt;</w:t>
      </w:r>
      <w:r>
        <w:rPr>
          <w:rStyle w:val="NormalTok"/>
        </w:rPr>
        <w:t xml:space="preserve"> </w:t>
      </w:r>
      <w:r>
        <w:rPr>
          <w:rStyle w:val="DecValTok"/>
        </w:rPr>
        <w:t>5</w:t>
      </w:r>
      <w:r>
        <w:rPr>
          <w:rStyle w:val="NormalTok"/>
        </w:rPr>
        <w:t>))</w:t>
      </w:r>
    </w:p>
    <w:p w14:paraId="3B191D31" w14:textId="77777777" w:rsidR="008C2447" w:rsidRDefault="00417A27">
      <w:pPr>
        <w:pStyle w:val="FirstParagraph"/>
      </w:pPr>
      <w:r>
        <w:rPr>
          <w:noProof/>
        </w:rPr>
        <w:drawing>
          <wp:inline distT="0" distB="0" distL="0" distR="0" wp14:anchorId="3B191E1C" wp14:editId="3B191E1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ds1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B191D32" w14:textId="77777777" w:rsidR="008C2447" w:rsidRDefault="00417A27">
      <w:pPr>
        <w:pStyle w:val="BodyText"/>
      </w:pPr>
      <w:r>
        <w:t>The above example gives different colors to the points depending on if displ is less than 5.</w:t>
      </w:r>
    </w:p>
    <w:p w14:paraId="04256D07" w14:textId="77777777" w:rsidR="00417A27" w:rsidRDefault="00417A27">
      <w:pPr>
        <w:pStyle w:val="BodyText"/>
      </w:pPr>
    </w:p>
    <w:p w14:paraId="60A66B78" w14:textId="77777777" w:rsidR="00417A27" w:rsidRDefault="00417A27">
      <w:pPr>
        <w:pStyle w:val="BodyText"/>
      </w:pPr>
    </w:p>
    <w:p w14:paraId="51884C09" w14:textId="77777777" w:rsidR="00417A27" w:rsidRDefault="00417A27">
      <w:pPr>
        <w:pStyle w:val="BodyText"/>
      </w:pPr>
    </w:p>
    <w:p w14:paraId="5F57D163" w14:textId="77777777" w:rsidR="00417A27" w:rsidRDefault="00417A27">
      <w:pPr>
        <w:pStyle w:val="BodyText"/>
      </w:pPr>
    </w:p>
    <w:p w14:paraId="4742F90B" w14:textId="77777777" w:rsidR="00417A27" w:rsidRDefault="00417A27">
      <w:pPr>
        <w:pStyle w:val="BodyText"/>
      </w:pPr>
    </w:p>
    <w:p w14:paraId="7806AC88" w14:textId="77777777" w:rsidR="00417A27" w:rsidRDefault="00417A27">
      <w:pPr>
        <w:pStyle w:val="BodyText"/>
      </w:pPr>
    </w:p>
    <w:p w14:paraId="3B191D33" w14:textId="77777777" w:rsidR="008C2447" w:rsidRDefault="00417A27">
      <w:pPr>
        <w:pStyle w:val="Heading1"/>
      </w:pPr>
      <w:bookmarkStart w:id="6" w:name="section-3.5.1"/>
      <w:bookmarkEnd w:id="5"/>
      <w:r>
        <w:lastRenderedPageBreak/>
        <w:t>Section 3.5.1</w:t>
      </w:r>
    </w:p>
    <w:p w14:paraId="3B191D34" w14:textId="77777777" w:rsidR="008C2447" w:rsidRDefault="00417A27">
      <w:pPr>
        <w:pStyle w:val="Heading1"/>
      </w:pPr>
      <w:bookmarkStart w:id="7" w:name="exercise-2"/>
      <w:bookmarkEnd w:id="6"/>
      <w:r>
        <w:t>Exercise 2</w:t>
      </w:r>
    </w:p>
    <w:p w14:paraId="3B191D35" w14:textId="77777777" w:rsidR="008C2447" w:rsidRDefault="00417A27">
      <w:pPr>
        <w:pStyle w:val="FirstParagraph"/>
      </w:pPr>
      <w:r>
        <w:t>What do the empty cells in plot with facet_grid(drv ~ cyl) mean?</w:t>
      </w:r>
    </w:p>
    <w:p w14:paraId="3B191D36"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rPr>
          <w:rStyle w:val="FunctionTok"/>
        </w:rPr>
        <w:t>facet_grid</w:t>
      </w:r>
      <w:r>
        <w:rPr>
          <w:rStyle w:val="NormalTok"/>
        </w:rPr>
        <w:t xml:space="preserve">(drv </w:t>
      </w:r>
      <w:r>
        <w:rPr>
          <w:rStyle w:val="SpecialCharTok"/>
        </w:rPr>
        <w:t>~</w:t>
      </w:r>
      <w:r>
        <w:rPr>
          <w:rStyle w:val="NormalTok"/>
        </w:rPr>
        <w:t xml:space="preserve"> cyl)</w:t>
      </w:r>
    </w:p>
    <w:p w14:paraId="3B191D37" w14:textId="77777777" w:rsidR="008C2447" w:rsidRDefault="00417A27">
      <w:pPr>
        <w:pStyle w:val="FirstParagraph"/>
      </w:pPr>
      <w:r>
        <w:rPr>
          <w:noProof/>
        </w:rPr>
        <w:drawing>
          <wp:inline distT="0" distB="0" distL="0" distR="0" wp14:anchorId="3B191E1E" wp14:editId="6958882B">
            <wp:extent cx="3200400" cy="2560320"/>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ds1_files/figure-docx/unnamed-chunk-7-1.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p>
    <w:p w14:paraId="3B191D38" w14:textId="77777777" w:rsidR="008C2447" w:rsidRDefault="00417A27">
      <w:pPr>
        <w:pStyle w:val="BodyText"/>
      </w:pPr>
      <w:r>
        <w:t>The empty cells represent combinations of drv and cyl which do not exist in the data.</w:t>
      </w:r>
      <w:r>
        <w:br/>
        <w:t>How do they relate to this plot?</w:t>
      </w:r>
    </w:p>
    <w:p w14:paraId="3B191D39"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drv, </w:t>
      </w:r>
      <w:r>
        <w:rPr>
          <w:rStyle w:val="AttributeTok"/>
        </w:rPr>
        <w:t>y =</w:t>
      </w:r>
      <w:r>
        <w:rPr>
          <w:rStyle w:val="NormalTok"/>
        </w:rPr>
        <w:t xml:space="preserve"> cyl))</w:t>
      </w:r>
    </w:p>
    <w:p w14:paraId="3B191D3A" w14:textId="77777777" w:rsidR="008C2447" w:rsidRDefault="00417A27">
      <w:pPr>
        <w:pStyle w:val="FirstParagraph"/>
      </w:pPr>
      <w:r>
        <w:rPr>
          <w:noProof/>
        </w:rPr>
        <w:drawing>
          <wp:inline distT="0" distB="0" distL="0" distR="0" wp14:anchorId="3B191E20" wp14:editId="5A9A971D">
            <wp:extent cx="3200400" cy="2560320"/>
            <wp:effectExtent l="0" t="0" r="0" b="0"/>
            <wp:docPr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ds1_files/figure-docx/unnamed-chunk-8-1.png"/>
                    <pic:cNvPicPr>
                      <a:picLocks noChangeAspect="1" noChangeArrowheads="1"/>
                    </pic:cNvPicPr>
                  </pic:nvPicPr>
                  <pic:blipFill>
                    <a:blip r:embed="rId13"/>
                    <a:stretch>
                      <a:fillRect/>
                    </a:stretch>
                  </pic:blipFill>
                  <pic:spPr bwMode="auto">
                    <a:xfrm>
                      <a:off x="0" y="0"/>
                      <a:ext cx="3200400" cy="2560320"/>
                    </a:xfrm>
                    <a:prstGeom prst="rect">
                      <a:avLst/>
                    </a:prstGeom>
                    <a:noFill/>
                    <a:ln w="9525">
                      <a:noFill/>
                      <a:headEnd/>
                      <a:tailEnd/>
                    </a:ln>
                  </pic:spPr>
                </pic:pic>
              </a:graphicData>
            </a:graphic>
          </wp:inline>
        </w:drawing>
      </w:r>
    </w:p>
    <w:p w14:paraId="3B191D3B" w14:textId="77777777" w:rsidR="008C2447" w:rsidRDefault="00417A27">
      <w:pPr>
        <w:pStyle w:val="BodyText"/>
      </w:pPr>
      <w:r>
        <w:t>The dots on this plot represent combinations of drv and cyl which do exist in the data.</w:t>
      </w:r>
    </w:p>
    <w:p w14:paraId="3B191D3C" w14:textId="77777777" w:rsidR="008C2447" w:rsidRDefault="00417A27">
      <w:pPr>
        <w:pStyle w:val="Heading1"/>
      </w:pPr>
      <w:bookmarkStart w:id="8" w:name="exercise-3"/>
      <w:bookmarkEnd w:id="7"/>
      <w:r>
        <w:lastRenderedPageBreak/>
        <w:t>Exercise 3</w:t>
      </w:r>
    </w:p>
    <w:p w14:paraId="3B191D3D" w14:textId="77777777" w:rsidR="008C2447" w:rsidRDefault="00417A27">
      <w:pPr>
        <w:pStyle w:val="FirstParagraph"/>
      </w:pPr>
      <w:r>
        <w:t>What plots does the following code make? What does . do?</w:t>
      </w:r>
    </w:p>
    <w:p w14:paraId="3B191D3E"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rPr>
          <w:rStyle w:val="FunctionTok"/>
        </w:rPr>
        <w:t>facet_grid</w:t>
      </w:r>
      <w:r>
        <w:rPr>
          <w:rStyle w:val="NormalTok"/>
        </w:rPr>
        <w:t xml:space="preserve">(drv </w:t>
      </w:r>
      <w:r>
        <w:rPr>
          <w:rStyle w:val="SpecialCharTok"/>
        </w:rPr>
        <w:t>~</w:t>
      </w:r>
      <w:r>
        <w:rPr>
          <w:rStyle w:val="NormalTok"/>
        </w:rPr>
        <w:t xml:space="preserve"> .)</w:t>
      </w:r>
    </w:p>
    <w:p w14:paraId="3B191D3F" w14:textId="77777777" w:rsidR="008C2447" w:rsidRDefault="00417A27">
      <w:pPr>
        <w:pStyle w:val="FirstParagraph"/>
      </w:pPr>
      <w:r>
        <w:rPr>
          <w:noProof/>
        </w:rPr>
        <w:drawing>
          <wp:inline distT="0" distB="0" distL="0" distR="0" wp14:anchorId="3B191E22" wp14:editId="6D9EB6A7">
            <wp:extent cx="3200400" cy="256032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ds1_files/figure-docx/unnamed-chunk-9-1.png"/>
                    <pic:cNvPicPr>
                      <a:picLocks noChangeAspect="1" noChangeArrowheads="1"/>
                    </pic:cNvPicPr>
                  </pic:nvPicPr>
                  <pic:blipFill>
                    <a:blip r:embed="rId14"/>
                    <a:stretch>
                      <a:fillRect/>
                    </a:stretch>
                  </pic:blipFill>
                  <pic:spPr bwMode="auto">
                    <a:xfrm>
                      <a:off x="0" y="0"/>
                      <a:ext cx="3200400" cy="2560320"/>
                    </a:xfrm>
                    <a:prstGeom prst="rect">
                      <a:avLst/>
                    </a:prstGeom>
                    <a:noFill/>
                    <a:ln w="9525">
                      <a:noFill/>
                      <a:headEnd/>
                      <a:tailEnd/>
                    </a:ln>
                  </pic:spPr>
                </pic:pic>
              </a:graphicData>
            </a:graphic>
          </wp:inline>
        </w:drawing>
      </w:r>
    </w:p>
    <w:p w14:paraId="3B191D40" w14:textId="77777777" w:rsidR="008C2447" w:rsidRDefault="00417A27">
      <w:pPr>
        <w:pStyle w:val="BodyText"/>
      </w:pPr>
      <w:r>
        <w:t>The above plot shows the relationship between displ and hwy divided by drv.</w:t>
      </w:r>
      <w:r>
        <w:br/>
        <w:t>The plot below shows the same relationship divided by cyl instead.</w:t>
      </w:r>
    </w:p>
    <w:p w14:paraId="3B191D41"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rPr>
          <w:rStyle w:val="FunctionTok"/>
        </w:rPr>
        <w:t>facet_grid</w:t>
      </w:r>
      <w:r>
        <w:rPr>
          <w:rStyle w:val="NormalTok"/>
        </w:rPr>
        <w:t xml:space="preserve">(. </w:t>
      </w:r>
      <w:r>
        <w:rPr>
          <w:rStyle w:val="SpecialCharTok"/>
        </w:rPr>
        <w:t>~</w:t>
      </w:r>
      <w:r>
        <w:rPr>
          <w:rStyle w:val="NormalTok"/>
        </w:rPr>
        <w:t xml:space="preserve"> cyl)</w:t>
      </w:r>
    </w:p>
    <w:p w14:paraId="3B191D42" w14:textId="77777777" w:rsidR="008C2447" w:rsidRDefault="00417A27">
      <w:pPr>
        <w:pStyle w:val="FirstParagraph"/>
      </w:pPr>
      <w:r>
        <w:rPr>
          <w:noProof/>
        </w:rPr>
        <w:drawing>
          <wp:inline distT="0" distB="0" distL="0" distR="0" wp14:anchorId="3B191E24" wp14:editId="24BAD250">
            <wp:extent cx="3200400" cy="2560320"/>
            <wp:effectExtent l="0" t="0" r="0" b="0"/>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ds1_files/figure-docx/unnamed-chunk-10-1.png"/>
                    <pic:cNvPicPr>
                      <a:picLocks noChangeAspect="1" noChangeArrowheads="1"/>
                    </pic:cNvPicPr>
                  </pic:nvPicPr>
                  <pic:blipFill>
                    <a:blip r:embed="rId15"/>
                    <a:stretch>
                      <a:fillRect/>
                    </a:stretch>
                  </pic:blipFill>
                  <pic:spPr bwMode="auto">
                    <a:xfrm>
                      <a:off x="0" y="0"/>
                      <a:ext cx="3200400" cy="2560320"/>
                    </a:xfrm>
                    <a:prstGeom prst="rect">
                      <a:avLst/>
                    </a:prstGeom>
                    <a:noFill/>
                    <a:ln w="9525">
                      <a:noFill/>
                      <a:headEnd/>
                      <a:tailEnd/>
                    </a:ln>
                  </pic:spPr>
                </pic:pic>
              </a:graphicData>
            </a:graphic>
          </wp:inline>
        </w:drawing>
      </w:r>
    </w:p>
    <w:p w14:paraId="3B191D43" w14:textId="77777777" w:rsidR="008C2447" w:rsidRDefault="00417A27">
      <w:pPr>
        <w:pStyle w:val="BodyText"/>
      </w:pPr>
      <w:r>
        <w:t>The . makes it to where you only divide the data based on one variable instead of two.</w:t>
      </w:r>
    </w:p>
    <w:p w14:paraId="3B191D44" w14:textId="77777777" w:rsidR="008C2447" w:rsidRDefault="00417A27">
      <w:pPr>
        <w:pStyle w:val="Heading1"/>
      </w:pPr>
      <w:bookmarkStart w:id="9" w:name="section-3.6.1"/>
      <w:bookmarkEnd w:id="8"/>
      <w:r>
        <w:lastRenderedPageBreak/>
        <w:t>Section 3.6.1</w:t>
      </w:r>
    </w:p>
    <w:p w14:paraId="3B191D45" w14:textId="77777777" w:rsidR="008C2447" w:rsidRDefault="00417A27">
      <w:pPr>
        <w:pStyle w:val="Heading1"/>
      </w:pPr>
      <w:bookmarkStart w:id="10" w:name="exercise-2-1"/>
      <w:bookmarkEnd w:id="9"/>
      <w:r>
        <w:t>Exercise 2</w:t>
      </w:r>
    </w:p>
    <w:p w14:paraId="3B191D46" w14:textId="77777777" w:rsidR="008C2447" w:rsidRDefault="00417A27">
      <w:pPr>
        <w:pStyle w:val="FirstParagraph"/>
      </w:pPr>
      <w:r>
        <w:t>Run this code in your head and predict what the output will look like. Then, run the code in R and check your predictions.</w:t>
      </w:r>
    </w:p>
    <w:p w14:paraId="3B191D47"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AttributeTok"/>
        </w:rPr>
        <w:t>color =</w:t>
      </w:r>
      <w:r>
        <w:rPr>
          <w:rStyle w:val="NormalTok"/>
        </w:rPr>
        <w:t xml:space="preserve"> drv))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p>
    <w:p w14:paraId="3B191D48" w14:textId="77777777" w:rsidR="008C2447" w:rsidRDefault="00417A27">
      <w:pPr>
        <w:pStyle w:val="SourceCode"/>
      </w:pPr>
      <w:r>
        <w:rPr>
          <w:rStyle w:val="VerbatimChar"/>
        </w:rPr>
        <w:t>## `geom_smooth()` using method = 'loess' and formula = 'y ~ x'</w:t>
      </w:r>
    </w:p>
    <w:p w14:paraId="3B191D49" w14:textId="77777777" w:rsidR="008C2447" w:rsidRDefault="00417A27">
      <w:pPr>
        <w:pStyle w:val="FirstParagraph"/>
      </w:pPr>
      <w:r>
        <w:rPr>
          <w:noProof/>
        </w:rPr>
        <w:drawing>
          <wp:inline distT="0" distB="0" distL="0" distR="0" wp14:anchorId="3B191E26" wp14:editId="3B191E27">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ds1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B191D4A" w14:textId="77777777" w:rsidR="008C2447" w:rsidRDefault="00417A27">
      <w:pPr>
        <w:pStyle w:val="BodyText"/>
      </w:pPr>
      <w:r>
        <w:t>I was expecting the lines to match up with the points, and this prediction was correct.</w:t>
      </w:r>
    </w:p>
    <w:p w14:paraId="1198B349" w14:textId="77777777" w:rsidR="00417A27" w:rsidRDefault="00417A27">
      <w:pPr>
        <w:pStyle w:val="BodyText"/>
      </w:pPr>
    </w:p>
    <w:p w14:paraId="31A0C42D" w14:textId="77777777" w:rsidR="00417A27" w:rsidRDefault="00417A27">
      <w:pPr>
        <w:pStyle w:val="BodyText"/>
      </w:pPr>
    </w:p>
    <w:p w14:paraId="46968EE9" w14:textId="77777777" w:rsidR="00417A27" w:rsidRDefault="00417A27">
      <w:pPr>
        <w:pStyle w:val="BodyText"/>
      </w:pPr>
    </w:p>
    <w:p w14:paraId="79D8CB9D" w14:textId="77777777" w:rsidR="00417A27" w:rsidRDefault="00417A27">
      <w:pPr>
        <w:pStyle w:val="BodyText"/>
      </w:pPr>
    </w:p>
    <w:p w14:paraId="1E04D804" w14:textId="77777777" w:rsidR="00417A27" w:rsidRDefault="00417A27">
      <w:pPr>
        <w:pStyle w:val="BodyText"/>
      </w:pPr>
    </w:p>
    <w:p w14:paraId="3B191D4B" w14:textId="77777777" w:rsidR="008C2447" w:rsidRDefault="00417A27">
      <w:pPr>
        <w:pStyle w:val="Heading1"/>
      </w:pPr>
      <w:bookmarkStart w:id="11" w:name="exercise-5"/>
      <w:bookmarkEnd w:id="10"/>
      <w:r>
        <w:lastRenderedPageBreak/>
        <w:t>Exercise 5</w:t>
      </w:r>
    </w:p>
    <w:p w14:paraId="3B191D4C" w14:textId="77777777" w:rsidR="008C2447" w:rsidRDefault="00417A27">
      <w:pPr>
        <w:pStyle w:val="FirstParagraph"/>
      </w:pPr>
      <w:r>
        <w:t>Will these two graphs look different? Why/why not?</w:t>
      </w:r>
    </w:p>
    <w:p w14:paraId="3B191D4D"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p>
    <w:p w14:paraId="3B191D4E" w14:textId="77777777" w:rsidR="008C2447" w:rsidRDefault="00417A27">
      <w:pPr>
        <w:pStyle w:val="SourceCode"/>
      </w:pPr>
      <w:r>
        <w:rPr>
          <w:rStyle w:val="VerbatimChar"/>
        </w:rPr>
        <w:t>## `geom_smooth()` using method = 'loess' and formula = 'y ~ x'</w:t>
      </w:r>
    </w:p>
    <w:p w14:paraId="3B191D4F" w14:textId="77777777" w:rsidR="008C2447" w:rsidRDefault="00417A27">
      <w:pPr>
        <w:pStyle w:val="FirstParagraph"/>
      </w:pPr>
      <w:r>
        <w:rPr>
          <w:noProof/>
        </w:rPr>
        <w:drawing>
          <wp:inline distT="0" distB="0" distL="0" distR="0" wp14:anchorId="3B191E28" wp14:editId="22E4409B">
            <wp:extent cx="3200400" cy="2560320"/>
            <wp:effectExtent l="0" t="0" r="0" b="0"/>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ds1_files/figure-docx/unnamed-chunk-12-1.png"/>
                    <pic:cNvPicPr>
                      <a:picLocks noChangeAspect="1" noChangeArrowheads="1"/>
                    </pic:cNvPicPr>
                  </pic:nvPicPr>
                  <pic:blipFill>
                    <a:blip r:embed="rId17"/>
                    <a:stretch>
                      <a:fillRect/>
                    </a:stretch>
                  </pic:blipFill>
                  <pic:spPr bwMode="auto">
                    <a:xfrm>
                      <a:off x="0" y="0"/>
                      <a:ext cx="3200400" cy="2560320"/>
                    </a:xfrm>
                    <a:prstGeom prst="rect">
                      <a:avLst/>
                    </a:prstGeom>
                    <a:noFill/>
                    <a:ln w="9525">
                      <a:noFill/>
                      <a:headEnd/>
                      <a:tailEnd/>
                    </a:ln>
                  </pic:spPr>
                </pic:pic>
              </a:graphicData>
            </a:graphic>
          </wp:inline>
        </w:drawing>
      </w:r>
    </w:p>
    <w:p w14:paraId="3B191D50" w14:textId="77777777" w:rsidR="008C2447" w:rsidRDefault="00417A27">
      <w:pPr>
        <w:pStyle w:val="SourceCode"/>
      </w:pPr>
      <w:r>
        <w:rPr>
          <w:rStyle w:val="FunctionTok"/>
        </w:rPr>
        <w:t>ggplot</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 </w:t>
      </w:r>
      <w:r>
        <w:rPr>
          <w:rStyle w:val="SpecialCharTok"/>
        </w:rPr>
        <w:t>+</w:t>
      </w:r>
      <w:r>
        <w:rPr>
          <w:rStyle w:val="NormalTok"/>
        </w:rPr>
        <w:t xml:space="preserve"> </w:t>
      </w:r>
      <w:r>
        <w:rPr>
          <w:rStyle w:val="FunctionTok"/>
        </w:rPr>
        <w:t>geom_smooth</w:t>
      </w:r>
      <w:r>
        <w:rPr>
          <w:rStyle w:val="NormalTok"/>
        </w:rPr>
        <w:t>(</w:t>
      </w:r>
      <w:r>
        <w:rPr>
          <w:rStyle w:val="AttributeTok"/>
        </w:rPr>
        <w:t>data =</w:t>
      </w:r>
      <w:r>
        <w:rPr>
          <w:rStyle w:val="NormalTok"/>
        </w:rPr>
        <w:t xml:space="preserve"> mpg,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displ, </w:t>
      </w:r>
      <w:r>
        <w:rPr>
          <w:rStyle w:val="AttributeTok"/>
        </w:rPr>
        <w:t>y =</w:t>
      </w:r>
      <w:r>
        <w:rPr>
          <w:rStyle w:val="NormalTok"/>
        </w:rPr>
        <w:t xml:space="preserve"> hwy))</w:t>
      </w:r>
    </w:p>
    <w:p w14:paraId="3B191D51" w14:textId="77777777" w:rsidR="008C2447" w:rsidRDefault="00417A27">
      <w:pPr>
        <w:pStyle w:val="SourceCode"/>
      </w:pPr>
      <w:r>
        <w:rPr>
          <w:rStyle w:val="VerbatimChar"/>
        </w:rPr>
        <w:t>## `geom_smooth()` using method = 'loess' and formula = 'y ~ x'</w:t>
      </w:r>
    </w:p>
    <w:p w14:paraId="3B191D52" w14:textId="77777777" w:rsidR="008C2447" w:rsidRDefault="00417A27">
      <w:pPr>
        <w:pStyle w:val="FirstParagraph"/>
      </w:pPr>
      <w:r>
        <w:rPr>
          <w:noProof/>
        </w:rPr>
        <w:drawing>
          <wp:inline distT="0" distB="0" distL="0" distR="0" wp14:anchorId="3B191E2A" wp14:editId="74DF298F">
            <wp:extent cx="3200400" cy="2560320"/>
            <wp:effectExtent l="0" t="0" r="0" b="0"/>
            <wp:docPr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ds1_files/figure-docx/unnamed-chunk-12-2.png"/>
                    <pic:cNvPicPr>
                      <a:picLocks noChangeAspect="1" noChangeArrowheads="1"/>
                    </pic:cNvPicPr>
                  </pic:nvPicPr>
                  <pic:blipFill>
                    <a:blip r:embed="rId17"/>
                    <a:stretch>
                      <a:fillRect/>
                    </a:stretch>
                  </pic:blipFill>
                  <pic:spPr bwMode="auto">
                    <a:xfrm>
                      <a:off x="0" y="0"/>
                      <a:ext cx="3200400" cy="2560320"/>
                    </a:xfrm>
                    <a:prstGeom prst="rect">
                      <a:avLst/>
                    </a:prstGeom>
                    <a:noFill/>
                    <a:ln w="9525">
                      <a:noFill/>
                      <a:headEnd/>
                      <a:tailEnd/>
                    </a:ln>
                  </pic:spPr>
                </pic:pic>
              </a:graphicData>
            </a:graphic>
          </wp:inline>
        </w:drawing>
      </w:r>
    </w:p>
    <w:p w14:paraId="3B191D53" w14:textId="77777777" w:rsidR="008C2447" w:rsidRDefault="00417A27">
      <w:pPr>
        <w:pStyle w:val="BodyText"/>
      </w:pPr>
      <w:r>
        <w:t>These two graphs do not look different because they are plotting the same thing.</w:t>
      </w:r>
    </w:p>
    <w:p w14:paraId="3B191D54" w14:textId="77777777" w:rsidR="008C2447" w:rsidRDefault="00417A27">
      <w:pPr>
        <w:pStyle w:val="Heading1"/>
      </w:pPr>
      <w:bookmarkStart w:id="12" w:name="midwest-demographics"/>
      <w:bookmarkEnd w:id="11"/>
      <w:r>
        <w:lastRenderedPageBreak/>
        <w:t>Midwest Demographics</w:t>
      </w:r>
    </w:p>
    <w:p w14:paraId="3B191D55" w14:textId="77777777" w:rsidR="008C2447" w:rsidRDefault="00417A27">
      <w:pPr>
        <w:pStyle w:val="FirstParagraph"/>
      </w:pPr>
      <w:r>
        <w:t>This data set contains data on the demographics of each county in five midwestern states: Illinois, Indiana, Michigan, Ohio, and Wisconsin. The following plot shows the total population and population density of each of these counties divided by state and whether or not they are considered a part of a metropolitan area.</w:t>
      </w:r>
    </w:p>
    <w:p w14:paraId="3B191D56" w14:textId="77777777" w:rsidR="008C2447" w:rsidRDefault="00417A27">
      <w:pPr>
        <w:pStyle w:val="SourceCode"/>
      </w:pPr>
      <w:r>
        <w:rPr>
          <w:rStyle w:val="FunctionTok"/>
        </w:rPr>
        <w:t>ggplot</w:t>
      </w:r>
      <w:r>
        <w:rPr>
          <w:rStyle w:val="NormalTok"/>
        </w:rPr>
        <w:t>(</w:t>
      </w:r>
      <w:r>
        <w:rPr>
          <w:rStyle w:val="AttributeTok"/>
        </w:rPr>
        <w:t>data =</w:t>
      </w:r>
      <w:r>
        <w:rPr>
          <w:rStyle w:val="NormalTok"/>
        </w:rPr>
        <w:t xml:space="preserve"> midwest)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poptotal, </w:t>
      </w:r>
      <w:r>
        <w:rPr>
          <w:rStyle w:val="AttributeTok"/>
        </w:rPr>
        <w:t>y =</w:t>
      </w:r>
      <w:r>
        <w:rPr>
          <w:rStyle w:val="NormalTok"/>
        </w:rPr>
        <w:t xml:space="preserve"> popdensity)) </w:t>
      </w:r>
      <w:r>
        <w:rPr>
          <w:rStyle w:val="SpecialCharTok"/>
        </w:rPr>
        <w:t>+</w:t>
      </w:r>
      <w:r>
        <w:rPr>
          <w:rStyle w:val="NormalTok"/>
        </w:rPr>
        <w:t xml:space="preserve"> </w:t>
      </w:r>
      <w:r>
        <w:rPr>
          <w:rStyle w:val="FunctionTok"/>
        </w:rPr>
        <w:t>facet_grid</w:t>
      </w:r>
      <w:r>
        <w:rPr>
          <w:rStyle w:val="NormalTok"/>
        </w:rPr>
        <w:t xml:space="preserve">(inmetro </w:t>
      </w:r>
      <w:r>
        <w:rPr>
          <w:rStyle w:val="SpecialCharTok"/>
        </w:rPr>
        <w:t>~</w:t>
      </w:r>
      <w:r>
        <w:rPr>
          <w:rStyle w:val="NormalTok"/>
        </w:rPr>
        <w:t xml:space="preserve"> .)</w:t>
      </w:r>
    </w:p>
    <w:p w14:paraId="3B191D57" w14:textId="77777777" w:rsidR="008C2447" w:rsidRDefault="00417A27">
      <w:pPr>
        <w:pStyle w:val="FirstParagraph"/>
      </w:pPr>
      <w:r>
        <w:rPr>
          <w:noProof/>
        </w:rPr>
        <w:drawing>
          <wp:inline distT="0" distB="0" distL="0" distR="0" wp14:anchorId="3B191E2C" wp14:editId="3B191E2D">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s1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B191D58" w14:textId="77777777" w:rsidR="008C2447" w:rsidRDefault="00417A27">
      <w:pPr>
        <w:pStyle w:val="BodyText"/>
      </w:pPr>
      <w:r>
        <w:t xml:space="preserve">When looking at this plot, it is clear that the most populated and most densely populated counties are all in metropolitan areas. This makes sense because metropolitan areas are centered around large cities with large populations. If a county is not close enough to one of these cities to be in a metropolitan area, it will probably not have a large population. In fact, the most populous county in each of these states is home to the core city of a metropolitan area. To get a closer look at this, we will look </w:t>
      </w:r>
      <w:r>
        <w:t>at each of these five states individually. (Please note that the following data is from 2023 and may not match exactly with the previous data.)</w:t>
      </w:r>
    </w:p>
    <w:p w14:paraId="3B191D59" w14:textId="77777777" w:rsidR="008C2447" w:rsidRDefault="00417A27">
      <w:pPr>
        <w:pStyle w:val="Heading1"/>
      </w:pPr>
      <w:bookmarkStart w:id="13" w:name="illinois"/>
      <w:bookmarkEnd w:id="12"/>
      <w:r>
        <w:lastRenderedPageBreak/>
        <w:t>Illinois</w:t>
      </w:r>
    </w:p>
    <w:p w14:paraId="3B191D5A" w14:textId="77777777" w:rsidR="008C2447" w:rsidRDefault="00417A27">
      <w:pPr>
        <w:pStyle w:val="CaptionedFigure"/>
      </w:pPr>
      <w:r>
        <w:rPr>
          <w:noProof/>
        </w:rPr>
        <w:drawing>
          <wp:inline distT="0" distB="0" distL="0" distR="0" wp14:anchorId="3B191E2E" wp14:editId="3B191E2F">
            <wp:extent cx="5334000" cy="4667250"/>
            <wp:effectExtent l="0" t="0" r="0" b="0"/>
            <wp:docPr id="73" name="Picture" descr="Illinois Counties"/>
            <wp:cNvGraphicFramePr/>
            <a:graphic xmlns:a="http://schemas.openxmlformats.org/drawingml/2006/main">
              <a:graphicData uri="http://schemas.openxmlformats.org/drawingml/2006/picture">
                <pic:pic xmlns:pic="http://schemas.openxmlformats.org/drawingml/2006/picture">
                  <pic:nvPicPr>
                    <pic:cNvPr id="74" name="Picture" descr="illinois.png"/>
                    <pic:cNvPicPr>
                      <a:picLocks noChangeAspect="1" noChangeArrowheads="1"/>
                    </pic:cNvPicPr>
                  </pic:nvPicPr>
                  <pic:blipFill>
                    <a:blip r:embed="rId19"/>
                    <a:stretch>
                      <a:fillRect/>
                    </a:stretch>
                  </pic:blipFill>
                  <pic:spPr bwMode="auto">
                    <a:xfrm>
                      <a:off x="0" y="0"/>
                      <a:ext cx="5334000" cy="4667250"/>
                    </a:xfrm>
                    <a:prstGeom prst="rect">
                      <a:avLst/>
                    </a:prstGeom>
                    <a:noFill/>
                    <a:ln w="9525">
                      <a:noFill/>
                      <a:headEnd/>
                      <a:tailEnd/>
                    </a:ln>
                  </pic:spPr>
                </pic:pic>
              </a:graphicData>
            </a:graphic>
          </wp:inline>
        </w:drawing>
      </w:r>
    </w:p>
    <w:p w14:paraId="3B191D5B" w14:textId="77777777" w:rsidR="008C2447" w:rsidRDefault="00417A27">
      <w:pPr>
        <w:pStyle w:val="ImageCaption"/>
      </w:pPr>
      <w:r>
        <w:t>Illinois Counties</w:t>
      </w:r>
    </w:p>
    <w:tbl>
      <w:tblPr>
        <w:tblStyle w:val="Table"/>
        <w:tblW w:w="0" w:type="auto"/>
        <w:tblLook w:val="0020" w:firstRow="1" w:lastRow="0" w:firstColumn="0" w:lastColumn="0" w:noHBand="0" w:noVBand="0"/>
      </w:tblPr>
      <w:tblGrid>
        <w:gridCol w:w="997"/>
        <w:gridCol w:w="1435"/>
        <w:gridCol w:w="1373"/>
        <w:gridCol w:w="1338"/>
      </w:tblGrid>
      <w:tr w:rsidR="008C2447" w14:paraId="3B191D60" w14:textId="77777777" w:rsidTr="008C2447">
        <w:trPr>
          <w:cnfStyle w:val="100000000000" w:firstRow="1" w:lastRow="0" w:firstColumn="0" w:lastColumn="0" w:oddVBand="0" w:evenVBand="0" w:oddHBand="0" w:evenHBand="0" w:firstRowFirstColumn="0" w:firstRowLastColumn="0" w:lastRowFirstColumn="0" w:lastRowLastColumn="0"/>
          <w:tblHeader/>
        </w:trPr>
        <w:tc>
          <w:tcPr>
            <w:tcW w:w="0" w:type="auto"/>
          </w:tcPr>
          <w:p w14:paraId="3B191D5C" w14:textId="77777777" w:rsidR="008C2447" w:rsidRDefault="00417A27">
            <w:pPr>
              <w:pStyle w:val="Compact"/>
            </w:pPr>
            <w:r>
              <w:t>County</w:t>
            </w:r>
          </w:p>
        </w:tc>
        <w:tc>
          <w:tcPr>
            <w:tcW w:w="0" w:type="auto"/>
          </w:tcPr>
          <w:p w14:paraId="3B191D5D" w14:textId="77777777" w:rsidR="008C2447" w:rsidRDefault="00417A27">
            <w:pPr>
              <w:pStyle w:val="Compact"/>
            </w:pPr>
            <w:r>
              <w:t>County Seat</w:t>
            </w:r>
          </w:p>
        </w:tc>
        <w:tc>
          <w:tcPr>
            <w:tcW w:w="0" w:type="auto"/>
          </w:tcPr>
          <w:p w14:paraId="3B191D5E" w14:textId="77777777" w:rsidR="008C2447" w:rsidRDefault="00417A27">
            <w:pPr>
              <w:pStyle w:val="Compact"/>
            </w:pPr>
            <w:r>
              <w:t>Metro Area</w:t>
            </w:r>
          </w:p>
        </w:tc>
        <w:tc>
          <w:tcPr>
            <w:tcW w:w="0" w:type="auto"/>
          </w:tcPr>
          <w:p w14:paraId="3B191D5F" w14:textId="77777777" w:rsidR="008C2447" w:rsidRDefault="00417A27">
            <w:pPr>
              <w:pStyle w:val="Compact"/>
            </w:pPr>
            <w:r>
              <w:t>Population</w:t>
            </w:r>
          </w:p>
        </w:tc>
      </w:tr>
      <w:tr w:rsidR="008C2447" w14:paraId="3B191D65" w14:textId="77777777">
        <w:tc>
          <w:tcPr>
            <w:tcW w:w="0" w:type="auto"/>
          </w:tcPr>
          <w:p w14:paraId="3B191D61" w14:textId="77777777" w:rsidR="008C2447" w:rsidRDefault="00417A27">
            <w:pPr>
              <w:pStyle w:val="Compact"/>
            </w:pPr>
            <w:r>
              <w:t>Cook</w:t>
            </w:r>
          </w:p>
        </w:tc>
        <w:tc>
          <w:tcPr>
            <w:tcW w:w="0" w:type="auto"/>
          </w:tcPr>
          <w:p w14:paraId="3B191D62" w14:textId="77777777" w:rsidR="008C2447" w:rsidRDefault="00417A27">
            <w:pPr>
              <w:pStyle w:val="Compact"/>
            </w:pPr>
            <w:r>
              <w:t>Chicago</w:t>
            </w:r>
          </w:p>
        </w:tc>
        <w:tc>
          <w:tcPr>
            <w:tcW w:w="0" w:type="auto"/>
          </w:tcPr>
          <w:p w14:paraId="3B191D63" w14:textId="77777777" w:rsidR="008C2447" w:rsidRDefault="00417A27">
            <w:pPr>
              <w:pStyle w:val="Compact"/>
            </w:pPr>
            <w:r>
              <w:t>Chicago</w:t>
            </w:r>
          </w:p>
        </w:tc>
        <w:tc>
          <w:tcPr>
            <w:tcW w:w="0" w:type="auto"/>
          </w:tcPr>
          <w:p w14:paraId="3B191D64" w14:textId="77777777" w:rsidR="008C2447" w:rsidRDefault="00417A27">
            <w:pPr>
              <w:pStyle w:val="Compact"/>
            </w:pPr>
            <w:r>
              <w:t>5,087,072</w:t>
            </w:r>
          </w:p>
        </w:tc>
      </w:tr>
      <w:tr w:rsidR="008C2447" w14:paraId="3B191D6A" w14:textId="77777777">
        <w:tc>
          <w:tcPr>
            <w:tcW w:w="0" w:type="auto"/>
          </w:tcPr>
          <w:p w14:paraId="3B191D66" w14:textId="77777777" w:rsidR="008C2447" w:rsidRDefault="00417A27">
            <w:pPr>
              <w:pStyle w:val="Compact"/>
            </w:pPr>
            <w:r>
              <w:t>DuPage</w:t>
            </w:r>
          </w:p>
        </w:tc>
        <w:tc>
          <w:tcPr>
            <w:tcW w:w="0" w:type="auto"/>
          </w:tcPr>
          <w:p w14:paraId="3B191D67" w14:textId="77777777" w:rsidR="008C2447" w:rsidRDefault="00417A27">
            <w:pPr>
              <w:pStyle w:val="Compact"/>
            </w:pPr>
            <w:r>
              <w:t>Wheaton</w:t>
            </w:r>
          </w:p>
        </w:tc>
        <w:tc>
          <w:tcPr>
            <w:tcW w:w="0" w:type="auto"/>
          </w:tcPr>
          <w:p w14:paraId="3B191D68" w14:textId="77777777" w:rsidR="008C2447" w:rsidRDefault="00417A27">
            <w:pPr>
              <w:pStyle w:val="Compact"/>
            </w:pPr>
            <w:r>
              <w:t>Chicago</w:t>
            </w:r>
          </w:p>
        </w:tc>
        <w:tc>
          <w:tcPr>
            <w:tcW w:w="0" w:type="auto"/>
          </w:tcPr>
          <w:p w14:paraId="3B191D69" w14:textId="77777777" w:rsidR="008C2447" w:rsidRDefault="00417A27">
            <w:pPr>
              <w:pStyle w:val="Compact"/>
            </w:pPr>
            <w:r>
              <w:t>921,213</w:t>
            </w:r>
          </w:p>
        </w:tc>
      </w:tr>
      <w:tr w:rsidR="008C2447" w14:paraId="3B191D6F" w14:textId="77777777">
        <w:tc>
          <w:tcPr>
            <w:tcW w:w="0" w:type="auto"/>
          </w:tcPr>
          <w:p w14:paraId="3B191D6B" w14:textId="77777777" w:rsidR="008C2447" w:rsidRDefault="00417A27">
            <w:pPr>
              <w:pStyle w:val="Compact"/>
            </w:pPr>
            <w:r>
              <w:t>Lake</w:t>
            </w:r>
          </w:p>
        </w:tc>
        <w:tc>
          <w:tcPr>
            <w:tcW w:w="0" w:type="auto"/>
          </w:tcPr>
          <w:p w14:paraId="3B191D6C" w14:textId="77777777" w:rsidR="008C2447" w:rsidRDefault="00417A27">
            <w:pPr>
              <w:pStyle w:val="Compact"/>
            </w:pPr>
            <w:r>
              <w:t>Waukegan</w:t>
            </w:r>
          </w:p>
        </w:tc>
        <w:tc>
          <w:tcPr>
            <w:tcW w:w="0" w:type="auto"/>
          </w:tcPr>
          <w:p w14:paraId="3B191D6D" w14:textId="77777777" w:rsidR="008C2447" w:rsidRDefault="00417A27">
            <w:pPr>
              <w:pStyle w:val="Compact"/>
            </w:pPr>
            <w:r>
              <w:t>Chicago</w:t>
            </w:r>
          </w:p>
        </w:tc>
        <w:tc>
          <w:tcPr>
            <w:tcW w:w="0" w:type="auto"/>
          </w:tcPr>
          <w:p w14:paraId="3B191D6E" w14:textId="77777777" w:rsidR="008C2447" w:rsidRDefault="00417A27">
            <w:pPr>
              <w:pStyle w:val="Compact"/>
            </w:pPr>
            <w:r>
              <w:t>708,760</w:t>
            </w:r>
          </w:p>
        </w:tc>
      </w:tr>
      <w:tr w:rsidR="008C2447" w14:paraId="3B191D74" w14:textId="77777777">
        <w:tc>
          <w:tcPr>
            <w:tcW w:w="0" w:type="auto"/>
          </w:tcPr>
          <w:p w14:paraId="3B191D70" w14:textId="77777777" w:rsidR="008C2447" w:rsidRDefault="00417A27">
            <w:pPr>
              <w:pStyle w:val="Compact"/>
            </w:pPr>
            <w:r>
              <w:t>Will</w:t>
            </w:r>
          </w:p>
        </w:tc>
        <w:tc>
          <w:tcPr>
            <w:tcW w:w="0" w:type="auto"/>
          </w:tcPr>
          <w:p w14:paraId="3B191D71" w14:textId="77777777" w:rsidR="008C2447" w:rsidRDefault="00417A27">
            <w:pPr>
              <w:pStyle w:val="Compact"/>
            </w:pPr>
            <w:r>
              <w:t>Joliet</w:t>
            </w:r>
          </w:p>
        </w:tc>
        <w:tc>
          <w:tcPr>
            <w:tcW w:w="0" w:type="auto"/>
          </w:tcPr>
          <w:p w14:paraId="3B191D72" w14:textId="77777777" w:rsidR="008C2447" w:rsidRDefault="00417A27">
            <w:pPr>
              <w:pStyle w:val="Compact"/>
            </w:pPr>
            <w:r>
              <w:t>Chicago</w:t>
            </w:r>
          </w:p>
        </w:tc>
        <w:tc>
          <w:tcPr>
            <w:tcW w:w="0" w:type="auto"/>
          </w:tcPr>
          <w:p w14:paraId="3B191D73" w14:textId="77777777" w:rsidR="008C2447" w:rsidRDefault="00417A27">
            <w:pPr>
              <w:pStyle w:val="Compact"/>
            </w:pPr>
            <w:r>
              <w:t>700,728</w:t>
            </w:r>
          </w:p>
        </w:tc>
      </w:tr>
      <w:tr w:rsidR="008C2447" w14:paraId="3B191D79" w14:textId="77777777">
        <w:tc>
          <w:tcPr>
            <w:tcW w:w="0" w:type="auto"/>
          </w:tcPr>
          <w:p w14:paraId="3B191D75" w14:textId="77777777" w:rsidR="008C2447" w:rsidRDefault="00417A27">
            <w:pPr>
              <w:pStyle w:val="Compact"/>
            </w:pPr>
            <w:r>
              <w:t>Kane</w:t>
            </w:r>
          </w:p>
        </w:tc>
        <w:tc>
          <w:tcPr>
            <w:tcW w:w="0" w:type="auto"/>
          </w:tcPr>
          <w:p w14:paraId="3B191D76" w14:textId="77777777" w:rsidR="008C2447" w:rsidRDefault="00417A27">
            <w:pPr>
              <w:pStyle w:val="Compact"/>
            </w:pPr>
            <w:r>
              <w:t>Geneva</w:t>
            </w:r>
          </w:p>
        </w:tc>
        <w:tc>
          <w:tcPr>
            <w:tcW w:w="0" w:type="auto"/>
          </w:tcPr>
          <w:p w14:paraId="3B191D77" w14:textId="77777777" w:rsidR="008C2447" w:rsidRDefault="00417A27">
            <w:pPr>
              <w:pStyle w:val="Compact"/>
            </w:pPr>
            <w:r>
              <w:t>Chicago</w:t>
            </w:r>
          </w:p>
        </w:tc>
        <w:tc>
          <w:tcPr>
            <w:tcW w:w="0" w:type="auto"/>
          </w:tcPr>
          <w:p w14:paraId="3B191D78" w14:textId="77777777" w:rsidR="008C2447" w:rsidRDefault="00417A27">
            <w:pPr>
              <w:pStyle w:val="Compact"/>
            </w:pPr>
            <w:r>
              <w:t>514,982</w:t>
            </w:r>
          </w:p>
        </w:tc>
      </w:tr>
    </w:tbl>
    <w:p w14:paraId="3B191D7A" w14:textId="77777777" w:rsidR="008C2447" w:rsidRDefault="00417A27">
      <w:pPr>
        <w:pStyle w:val="BodyText"/>
      </w:pPr>
      <w:r>
        <w:t>As shown in the above table, the top five most populous counties in Illinois are all part of the Chicago Metropolitan Area. This is the only one of these five states to have all of the top five largest counties all be in the same metropolitan area. This makes sense as Chicago is the third largest city in the country and the largest city in the midwest.</w:t>
      </w:r>
    </w:p>
    <w:p w14:paraId="2DB578E1" w14:textId="77777777" w:rsidR="00417A27" w:rsidRDefault="00417A27">
      <w:pPr>
        <w:pStyle w:val="BodyText"/>
      </w:pPr>
    </w:p>
    <w:p w14:paraId="4AC29372" w14:textId="77777777" w:rsidR="00417A27" w:rsidRDefault="00417A27">
      <w:pPr>
        <w:pStyle w:val="BodyText"/>
      </w:pPr>
    </w:p>
    <w:p w14:paraId="3B191D7B" w14:textId="77777777" w:rsidR="008C2447" w:rsidRDefault="00417A27">
      <w:pPr>
        <w:pStyle w:val="SourceCode"/>
      </w:pPr>
      <w:r>
        <w:rPr>
          <w:rStyle w:val="FunctionTok"/>
        </w:rPr>
        <w:lastRenderedPageBreak/>
        <w:t>ggplot</w:t>
      </w:r>
      <w:r>
        <w:rPr>
          <w:rStyle w:val="NormalTok"/>
        </w:rPr>
        <w:t>(</w:t>
      </w:r>
      <w:r>
        <w:rPr>
          <w:rStyle w:val="AttributeTok"/>
        </w:rPr>
        <w:t>data =</w:t>
      </w:r>
      <w:r>
        <w:rPr>
          <w:rStyle w:val="NormalTok"/>
        </w:rPr>
        <w:t xml:space="preserve"> dplyr</w:t>
      </w:r>
      <w:r>
        <w:rPr>
          <w:rStyle w:val="SpecialChar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"IL"</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poptotal, </w:t>
      </w:r>
      <w:r>
        <w:rPr>
          <w:rStyle w:val="AttributeTok"/>
        </w:rPr>
        <w:t>y =</w:t>
      </w:r>
      <w:r>
        <w:rPr>
          <w:rStyle w:val="NormalTok"/>
        </w:rPr>
        <w:t xml:space="preserve"> popdensity)) </w:t>
      </w:r>
      <w:r>
        <w:rPr>
          <w:rStyle w:val="SpecialCharTok"/>
        </w:rPr>
        <w:t>+</w:t>
      </w:r>
      <w:r>
        <w:rPr>
          <w:rStyle w:val="NormalTok"/>
        </w:rPr>
        <w:t xml:space="preserve"> </w:t>
      </w:r>
      <w:r>
        <w:rPr>
          <w:rStyle w:val="FunctionTok"/>
        </w:rPr>
        <w:t>facet_grid</w:t>
      </w:r>
      <w:r>
        <w:rPr>
          <w:rStyle w:val="NormalTok"/>
        </w:rPr>
        <w:t xml:space="preserve">(inmetro </w:t>
      </w:r>
      <w:r>
        <w:rPr>
          <w:rStyle w:val="SpecialCharTok"/>
        </w:rPr>
        <w:t>~</w:t>
      </w:r>
      <w:r>
        <w:rPr>
          <w:rStyle w:val="NormalTok"/>
        </w:rPr>
        <w:t xml:space="preserve"> .)</w:t>
      </w:r>
    </w:p>
    <w:p w14:paraId="3B191D7C" w14:textId="77777777" w:rsidR="008C2447" w:rsidRDefault="00417A27">
      <w:pPr>
        <w:pStyle w:val="FirstParagraph"/>
      </w:pPr>
      <w:r>
        <w:rPr>
          <w:noProof/>
        </w:rPr>
        <w:drawing>
          <wp:inline distT="0" distB="0" distL="0" distR="0" wp14:anchorId="3B191E30" wp14:editId="3B191E31">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ds1_files/figure-docx/unnamed-chunk-1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B191D7D" w14:textId="77777777" w:rsidR="008C2447" w:rsidRDefault="00417A27">
      <w:pPr>
        <w:pStyle w:val="BodyText"/>
      </w:pPr>
      <w:r>
        <w:t>In the above plot, the point to the far right represents Cook County. DuPage and Lake counties are also separated from the cluster. Will and Kane counties can be seen at the edge of the cluster.</w:t>
      </w:r>
    </w:p>
    <w:p w14:paraId="3B191D7E" w14:textId="77777777" w:rsidR="008C2447" w:rsidRDefault="00417A27">
      <w:pPr>
        <w:pStyle w:val="Heading1"/>
      </w:pPr>
      <w:bookmarkStart w:id="14" w:name="indiana"/>
      <w:bookmarkEnd w:id="13"/>
      <w:r>
        <w:lastRenderedPageBreak/>
        <w:t>Indiana</w:t>
      </w:r>
    </w:p>
    <w:p w14:paraId="3B191D7F" w14:textId="77777777" w:rsidR="008C2447" w:rsidRDefault="00417A27">
      <w:pPr>
        <w:pStyle w:val="CaptionedFigure"/>
      </w:pPr>
      <w:r>
        <w:rPr>
          <w:noProof/>
        </w:rPr>
        <w:drawing>
          <wp:inline distT="0" distB="0" distL="0" distR="0" wp14:anchorId="3B191E32" wp14:editId="3B191E33">
            <wp:extent cx="5334000" cy="4000500"/>
            <wp:effectExtent l="0" t="0" r="0" b="0"/>
            <wp:docPr id="80" name="Picture" descr="Indiana Counties"/>
            <wp:cNvGraphicFramePr/>
            <a:graphic xmlns:a="http://schemas.openxmlformats.org/drawingml/2006/main">
              <a:graphicData uri="http://schemas.openxmlformats.org/drawingml/2006/picture">
                <pic:pic xmlns:pic="http://schemas.openxmlformats.org/drawingml/2006/picture">
                  <pic:nvPicPr>
                    <pic:cNvPr id="81" name="Picture" descr="indiana.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14:paraId="3B191D80" w14:textId="77777777" w:rsidR="008C2447" w:rsidRDefault="00417A27">
      <w:pPr>
        <w:pStyle w:val="ImageCaption"/>
      </w:pPr>
      <w:r>
        <w:t>Indiana Counties</w:t>
      </w:r>
    </w:p>
    <w:tbl>
      <w:tblPr>
        <w:tblStyle w:val="Table"/>
        <w:tblW w:w="0" w:type="auto"/>
        <w:tblLook w:val="0020" w:firstRow="1" w:lastRow="0" w:firstColumn="0" w:lastColumn="0" w:noHBand="0" w:noVBand="0"/>
      </w:tblPr>
      <w:tblGrid>
        <w:gridCol w:w="1206"/>
        <w:gridCol w:w="1496"/>
        <w:gridCol w:w="1492"/>
        <w:gridCol w:w="1338"/>
      </w:tblGrid>
      <w:tr w:rsidR="008C2447" w14:paraId="3B191D85" w14:textId="77777777" w:rsidTr="008C2447">
        <w:trPr>
          <w:cnfStyle w:val="100000000000" w:firstRow="1" w:lastRow="0" w:firstColumn="0" w:lastColumn="0" w:oddVBand="0" w:evenVBand="0" w:oddHBand="0" w:evenHBand="0" w:firstRowFirstColumn="0" w:firstRowLastColumn="0" w:lastRowFirstColumn="0" w:lastRowLastColumn="0"/>
          <w:tblHeader/>
        </w:trPr>
        <w:tc>
          <w:tcPr>
            <w:tcW w:w="0" w:type="auto"/>
          </w:tcPr>
          <w:p w14:paraId="3B191D81" w14:textId="77777777" w:rsidR="008C2447" w:rsidRDefault="00417A27">
            <w:pPr>
              <w:pStyle w:val="Compact"/>
            </w:pPr>
            <w:r>
              <w:t>County</w:t>
            </w:r>
          </w:p>
        </w:tc>
        <w:tc>
          <w:tcPr>
            <w:tcW w:w="0" w:type="auto"/>
          </w:tcPr>
          <w:p w14:paraId="3B191D82" w14:textId="77777777" w:rsidR="008C2447" w:rsidRDefault="00417A27">
            <w:pPr>
              <w:pStyle w:val="Compact"/>
            </w:pPr>
            <w:r>
              <w:t>County Seat</w:t>
            </w:r>
          </w:p>
        </w:tc>
        <w:tc>
          <w:tcPr>
            <w:tcW w:w="0" w:type="auto"/>
          </w:tcPr>
          <w:p w14:paraId="3B191D83" w14:textId="77777777" w:rsidR="008C2447" w:rsidRDefault="00417A27">
            <w:pPr>
              <w:pStyle w:val="Compact"/>
            </w:pPr>
            <w:r>
              <w:t>Metro Area</w:t>
            </w:r>
          </w:p>
        </w:tc>
        <w:tc>
          <w:tcPr>
            <w:tcW w:w="0" w:type="auto"/>
          </w:tcPr>
          <w:p w14:paraId="3B191D84" w14:textId="77777777" w:rsidR="008C2447" w:rsidRDefault="00417A27">
            <w:pPr>
              <w:pStyle w:val="Compact"/>
            </w:pPr>
            <w:r>
              <w:t>Population</w:t>
            </w:r>
          </w:p>
        </w:tc>
      </w:tr>
      <w:tr w:rsidR="008C2447" w14:paraId="3B191D8A" w14:textId="77777777">
        <w:tc>
          <w:tcPr>
            <w:tcW w:w="0" w:type="auto"/>
          </w:tcPr>
          <w:p w14:paraId="3B191D86" w14:textId="77777777" w:rsidR="008C2447" w:rsidRDefault="00417A27">
            <w:pPr>
              <w:pStyle w:val="Compact"/>
            </w:pPr>
            <w:r>
              <w:t>Marion</w:t>
            </w:r>
          </w:p>
        </w:tc>
        <w:tc>
          <w:tcPr>
            <w:tcW w:w="0" w:type="auto"/>
          </w:tcPr>
          <w:p w14:paraId="3B191D87" w14:textId="77777777" w:rsidR="008C2447" w:rsidRDefault="00417A27">
            <w:pPr>
              <w:pStyle w:val="Compact"/>
            </w:pPr>
            <w:r>
              <w:t>Indianapolis</w:t>
            </w:r>
          </w:p>
        </w:tc>
        <w:tc>
          <w:tcPr>
            <w:tcW w:w="0" w:type="auto"/>
          </w:tcPr>
          <w:p w14:paraId="3B191D88" w14:textId="77777777" w:rsidR="008C2447" w:rsidRDefault="00417A27">
            <w:pPr>
              <w:pStyle w:val="Compact"/>
            </w:pPr>
            <w:r>
              <w:t>Indianapolis</w:t>
            </w:r>
          </w:p>
        </w:tc>
        <w:tc>
          <w:tcPr>
            <w:tcW w:w="0" w:type="auto"/>
          </w:tcPr>
          <w:p w14:paraId="3B191D89" w14:textId="77777777" w:rsidR="008C2447" w:rsidRDefault="00417A27">
            <w:pPr>
              <w:pStyle w:val="Compact"/>
            </w:pPr>
            <w:r>
              <w:t>968,460</w:t>
            </w:r>
          </w:p>
        </w:tc>
      </w:tr>
      <w:tr w:rsidR="008C2447" w14:paraId="3B191D8F" w14:textId="77777777">
        <w:tc>
          <w:tcPr>
            <w:tcW w:w="0" w:type="auto"/>
          </w:tcPr>
          <w:p w14:paraId="3B191D8B" w14:textId="77777777" w:rsidR="008C2447" w:rsidRDefault="00417A27">
            <w:pPr>
              <w:pStyle w:val="Compact"/>
            </w:pPr>
            <w:r>
              <w:t>Lake</w:t>
            </w:r>
          </w:p>
        </w:tc>
        <w:tc>
          <w:tcPr>
            <w:tcW w:w="0" w:type="auto"/>
          </w:tcPr>
          <w:p w14:paraId="3B191D8C" w14:textId="77777777" w:rsidR="008C2447" w:rsidRDefault="00417A27">
            <w:pPr>
              <w:pStyle w:val="Compact"/>
            </w:pPr>
            <w:r>
              <w:t>Crown Point</w:t>
            </w:r>
          </w:p>
        </w:tc>
        <w:tc>
          <w:tcPr>
            <w:tcW w:w="0" w:type="auto"/>
          </w:tcPr>
          <w:p w14:paraId="3B191D8D" w14:textId="77777777" w:rsidR="008C2447" w:rsidRDefault="00417A27">
            <w:pPr>
              <w:pStyle w:val="Compact"/>
            </w:pPr>
            <w:r>
              <w:t>Chicago</w:t>
            </w:r>
          </w:p>
        </w:tc>
        <w:tc>
          <w:tcPr>
            <w:tcW w:w="0" w:type="auto"/>
          </w:tcPr>
          <w:p w14:paraId="3B191D8E" w14:textId="77777777" w:rsidR="008C2447" w:rsidRDefault="00417A27">
            <w:pPr>
              <w:pStyle w:val="Compact"/>
            </w:pPr>
            <w:r>
              <w:t>500,598</w:t>
            </w:r>
          </w:p>
        </w:tc>
      </w:tr>
      <w:tr w:rsidR="008C2447" w14:paraId="3B191D94" w14:textId="77777777">
        <w:tc>
          <w:tcPr>
            <w:tcW w:w="0" w:type="auto"/>
          </w:tcPr>
          <w:p w14:paraId="3B191D90" w14:textId="77777777" w:rsidR="008C2447" w:rsidRDefault="00417A27">
            <w:pPr>
              <w:pStyle w:val="Compact"/>
            </w:pPr>
            <w:r>
              <w:t>Allen</w:t>
            </w:r>
          </w:p>
        </w:tc>
        <w:tc>
          <w:tcPr>
            <w:tcW w:w="0" w:type="auto"/>
          </w:tcPr>
          <w:p w14:paraId="3B191D91" w14:textId="77777777" w:rsidR="008C2447" w:rsidRDefault="00417A27">
            <w:pPr>
              <w:pStyle w:val="Compact"/>
            </w:pPr>
            <w:r>
              <w:t>Fort Wayne</w:t>
            </w:r>
          </w:p>
        </w:tc>
        <w:tc>
          <w:tcPr>
            <w:tcW w:w="0" w:type="auto"/>
          </w:tcPr>
          <w:p w14:paraId="3B191D92" w14:textId="77777777" w:rsidR="008C2447" w:rsidRDefault="00417A27">
            <w:pPr>
              <w:pStyle w:val="Compact"/>
            </w:pPr>
            <w:r>
              <w:t>Fort Wayne</w:t>
            </w:r>
          </w:p>
        </w:tc>
        <w:tc>
          <w:tcPr>
            <w:tcW w:w="0" w:type="auto"/>
          </w:tcPr>
          <w:p w14:paraId="3B191D93" w14:textId="77777777" w:rsidR="008C2447" w:rsidRDefault="00417A27">
            <w:pPr>
              <w:pStyle w:val="Compact"/>
            </w:pPr>
            <w:r>
              <w:t>394,545</w:t>
            </w:r>
          </w:p>
        </w:tc>
      </w:tr>
      <w:tr w:rsidR="008C2447" w14:paraId="3B191D99" w14:textId="77777777">
        <w:tc>
          <w:tcPr>
            <w:tcW w:w="0" w:type="auto"/>
          </w:tcPr>
          <w:p w14:paraId="3B191D95" w14:textId="77777777" w:rsidR="008C2447" w:rsidRDefault="00417A27">
            <w:pPr>
              <w:pStyle w:val="Compact"/>
            </w:pPr>
            <w:r>
              <w:t>Hamilton</w:t>
            </w:r>
          </w:p>
        </w:tc>
        <w:tc>
          <w:tcPr>
            <w:tcW w:w="0" w:type="auto"/>
          </w:tcPr>
          <w:p w14:paraId="3B191D96" w14:textId="77777777" w:rsidR="008C2447" w:rsidRDefault="00417A27">
            <w:pPr>
              <w:pStyle w:val="Compact"/>
            </w:pPr>
            <w:r>
              <w:t>Noblesville</w:t>
            </w:r>
          </w:p>
        </w:tc>
        <w:tc>
          <w:tcPr>
            <w:tcW w:w="0" w:type="auto"/>
          </w:tcPr>
          <w:p w14:paraId="3B191D97" w14:textId="77777777" w:rsidR="008C2447" w:rsidRDefault="00417A27">
            <w:pPr>
              <w:pStyle w:val="Compact"/>
            </w:pPr>
            <w:r>
              <w:t>Indianapolis</w:t>
            </w:r>
          </w:p>
        </w:tc>
        <w:tc>
          <w:tcPr>
            <w:tcW w:w="0" w:type="auto"/>
          </w:tcPr>
          <w:p w14:paraId="3B191D98" w14:textId="77777777" w:rsidR="008C2447" w:rsidRDefault="00417A27">
            <w:pPr>
              <w:pStyle w:val="Compact"/>
            </w:pPr>
            <w:r>
              <w:t>371,645</w:t>
            </w:r>
          </w:p>
        </w:tc>
      </w:tr>
      <w:tr w:rsidR="008C2447" w14:paraId="3B191D9E" w14:textId="77777777">
        <w:tc>
          <w:tcPr>
            <w:tcW w:w="0" w:type="auto"/>
          </w:tcPr>
          <w:p w14:paraId="3B191D9A" w14:textId="77777777" w:rsidR="008C2447" w:rsidRDefault="00417A27">
            <w:pPr>
              <w:pStyle w:val="Compact"/>
            </w:pPr>
            <w:r>
              <w:t>St. Joseph</w:t>
            </w:r>
          </w:p>
        </w:tc>
        <w:tc>
          <w:tcPr>
            <w:tcW w:w="0" w:type="auto"/>
          </w:tcPr>
          <w:p w14:paraId="3B191D9B" w14:textId="77777777" w:rsidR="008C2447" w:rsidRDefault="00417A27">
            <w:pPr>
              <w:pStyle w:val="Compact"/>
            </w:pPr>
            <w:r>
              <w:t>South Bend</w:t>
            </w:r>
          </w:p>
        </w:tc>
        <w:tc>
          <w:tcPr>
            <w:tcW w:w="0" w:type="auto"/>
          </w:tcPr>
          <w:p w14:paraId="3B191D9C" w14:textId="77777777" w:rsidR="008C2447" w:rsidRDefault="00417A27">
            <w:pPr>
              <w:pStyle w:val="Compact"/>
            </w:pPr>
            <w:r>
              <w:t>South Bend</w:t>
            </w:r>
          </w:p>
        </w:tc>
        <w:tc>
          <w:tcPr>
            <w:tcW w:w="0" w:type="auto"/>
          </w:tcPr>
          <w:p w14:paraId="3B191D9D" w14:textId="77777777" w:rsidR="008C2447" w:rsidRDefault="00417A27">
            <w:pPr>
              <w:pStyle w:val="Compact"/>
            </w:pPr>
            <w:r>
              <w:t>272,848</w:t>
            </w:r>
          </w:p>
        </w:tc>
      </w:tr>
    </w:tbl>
    <w:p w14:paraId="3B191D9F" w14:textId="77777777" w:rsidR="008C2447" w:rsidRDefault="00417A27">
      <w:pPr>
        <w:pStyle w:val="BodyText"/>
      </w:pPr>
      <w:r>
        <w:t>As shown in the above table, only two of the top five most populous counties in Indiana share a metropolitan area. Marion and Hamilton counties are both in the Indianapolis Metropolitan Area which makes sense as Indianapolis is the capital and largest city in Indiana. Interestingly, Lake County is the only county in the 25 counties listed to be a part of a metropolitan area anchored in a different state. It makes sense that it would be Chicago for the reasons listed earlier along with its close proximity to</w:t>
      </w:r>
      <w:r>
        <w:t xml:space="preserve"> Indiana.</w:t>
      </w:r>
    </w:p>
    <w:p w14:paraId="6C7D9021" w14:textId="77777777" w:rsidR="00417A27" w:rsidRDefault="00417A27">
      <w:pPr>
        <w:pStyle w:val="BodyText"/>
      </w:pPr>
    </w:p>
    <w:p w14:paraId="68B0CE7B" w14:textId="77777777" w:rsidR="00417A27" w:rsidRDefault="00417A27">
      <w:pPr>
        <w:pStyle w:val="BodyText"/>
      </w:pPr>
    </w:p>
    <w:p w14:paraId="0BE13522" w14:textId="77777777" w:rsidR="00417A27" w:rsidRDefault="00417A27">
      <w:pPr>
        <w:pStyle w:val="BodyText"/>
      </w:pPr>
    </w:p>
    <w:p w14:paraId="3B191DA0" w14:textId="77777777" w:rsidR="008C2447" w:rsidRDefault="00417A27">
      <w:pPr>
        <w:pStyle w:val="SourceCode"/>
      </w:pPr>
      <w:r>
        <w:rPr>
          <w:rStyle w:val="FunctionTok"/>
        </w:rPr>
        <w:lastRenderedPageBreak/>
        <w:t>ggplot</w:t>
      </w:r>
      <w:r>
        <w:rPr>
          <w:rStyle w:val="NormalTok"/>
        </w:rPr>
        <w:t>(</w:t>
      </w:r>
      <w:r>
        <w:rPr>
          <w:rStyle w:val="AttributeTok"/>
        </w:rPr>
        <w:t>data =</w:t>
      </w:r>
      <w:r>
        <w:rPr>
          <w:rStyle w:val="NormalTok"/>
        </w:rPr>
        <w:t xml:space="preserve"> dplyr</w:t>
      </w:r>
      <w:r>
        <w:rPr>
          <w:rStyle w:val="SpecialChar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"IN"</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poptotal, </w:t>
      </w:r>
      <w:r>
        <w:rPr>
          <w:rStyle w:val="AttributeTok"/>
        </w:rPr>
        <w:t>y =</w:t>
      </w:r>
      <w:r>
        <w:rPr>
          <w:rStyle w:val="NormalTok"/>
        </w:rPr>
        <w:t xml:space="preserve"> popdensity)) </w:t>
      </w:r>
      <w:r>
        <w:rPr>
          <w:rStyle w:val="SpecialCharTok"/>
        </w:rPr>
        <w:t>+</w:t>
      </w:r>
      <w:r>
        <w:rPr>
          <w:rStyle w:val="NormalTok"/>
        </w:rPr>
        <w:t xml:space="preserve"> </w:t>
      </w:r>
      <w:r>
        <w:rPr>
          <w:rStyle w:val="FunctionTok"/>
        </w:rPr>
        <w:t>facet_grid</w:t>
      </w:r>
      <w:r>
        <w:rPr>
          <w:rStyle w:val="NormalTok"/>
        </w:rPr>
        <w:t xml:space="preserve">(inmetro </w:t>
      </w:r>
      <w:r>
        <w:rPr>
          <w:rStyle w:val="SpecialCharTok"/>
        </w:rPr>
        <w:t>~</w:t>
      </w:r>
      <w:r>
        <w:rPr>
          <w:rStyle w:val="NormalTok"/>
        </w:rPr>
        <w:t xml:space="preserve"> .)</w:t>
      </w:r>
    </w:p>
    <w:p w14:paraId="3B191DA1" w14:textId="77777777" w:rsidR="008C2447" w:rsidRDefault="00417A27">
      <w:pPr>
        <w:pStyle w:val="FirstParagraph"/>
      </w:pPr>
      <w:r>
        <w:rPr>
          <w:noProof/>
        </w:rPr>
        <w:drawing>
          <wp:inline distT="0" distB="0" distL="0" distR="0" wp14:anchorId="3B191E34" wp14:editId="3B191E35">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s1_files/figure-docx/unnamed-chunk-1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B191DA2" w14:textId="77777777" w:rsidR="008C2447" w:rsidRDefault="00417A27">
      <w:pPr>
        <w:pStyle w:val="BodyText"/>
      </w:pPr>
      <w:r>
        <w:t>In the above plot, the point to the far right represents Marion County. Lake County is also well removed from the cluster. Allen, Hamilton, and St. Joseph counties are closer to the cluster but are still separated from it.</w:t>
      </w:r>
    </w:p>
    <w:p w14:paraId="3B191DA3" w14:textId="77777777" w:rsidR="008C2447" w:rsidRDefault="00417A27">
      <w:pPr>
        <w:pStyle w:val="Heading1"/>
      </w:pPr>
      <w:bookmarkStart w:id="15" w:name="michigan"/>
      <w:bookmarkEnd w:id="14"/>
      <w:r>
        <w:lastRenderedPageBreak/>
        <w:t>Michigan</w:t>
      </w:r>
    </w:p>
    <w:p w14:paraId="3B191DA4" w14:textId="77777777" w:rsidR="008C2447" w:rsidRDefault="00417A27">
      <w:pPr>
        <w:pStyle w:val="CaptionedFigure"/>
      </w:pPr>
      <w:r>
        <w:rPr>
          <w:noProof/>
        </w:rPr>
        <w:drawing>
          <wp:inline distT="0" distB="0" distL="0" distR="0" wp14:anchorId="3B191E36" wp14:editId="3B191E37">
            <wp:extent cx="5334000" cy="5000625"/>
            <wp:effectExtent l="0" t="0" r="0" b="0"/>
            <wp:docPr id="87" name="Picture" descr="Michigan Counties"/>
            <wp:cNvGraphicFramePr/>
            <a:graphic xmlns:a="http://schemas.openxmlformats.org/drawingml/2006/main">
              <a:graphicData uri="http://schemas.openxmlformats.org/drawingml/2006/picture">
                <pic:pic xmlns:pic="http://schemas.openxmlformats.org/drawingml/2006/picture">
                  <pic:nvPicPr>
                    <pic:cNvPr id="88" name="Picture" descr="michigan.png"/>
                    <pic:cNvPicPr>
                      <a:picLocks noChangeAspect="1" noChangeArrowheads="1"/>
                    </pic:cNvPicPr>
                  </pic:nvPicPr>
                  <pic:blipFill>
                    <a:blip r:embed="rId23"/>
                    <a:stretch>
                      <a:fillRect/>
                    </a:stretch>
                  </pic:blipFill>
                  <pic:spPr bwMode="auto">
                    <a:xfrm>
                      <a:off x="0" y="0"/>
                      <a:ext cx="5334000" cy="5000625"/>
                    </a:xfrm>
                    <a:prstGeom prst="rect">
                      <a:avLst/>
                    </a:prstGeom>
                    <a:noFill/>
                    <a:ln w="9525">
                      <a:noFill/>
                      <a:headEnd/>
                      <a:tailEnd/>
                    </a:ln>
                  </pic:spPr>
                </pic:pic>
              </a:graphicData>
            </a:graphic>
          </wp:inline>
        </w:drawing>
      </w:r>
    </w:p>
    <w:p w14:paraId="3B191DA5" w14:textId="77777777" w:rsidR="008C2447" w:rsidRDefault="00417A27">
      <w:pPr>
        <w:pStyle w:val="ImageCaption"/>
      </w:pPr>
      <w:r>
        <w:t>Michigan Counties</w:t>
      </w:r>
    </w:p>
    <w:tbl>
      <w:tblPr>
        <w:tblStyle w:val="Table"/>
        <w:tblW w:w="0" w:type="auto"/>
        <w:tblLook w:val="0020" w:firstRow="1" w:lastRow="0" w:firstColumn="0" w:lastColumn="0" w:noHBand="0" w:noVBand="0"/>
      </w:tblPr>
      <w:tblGrid>
        <w:gridCol w:w="1094"/>
        <w:gridCol w:w="1602"/>
        <w:gridCol w:w="1602"/>
        <w:gridCol w:w="1338"/>
      </w:tblGrid>
      <w:tr w:rsidR="008C2447" w14:paraId="3B191DAA" w14:textId="77777777" w:rsidTr="008C2447">
        <w:trPr>
          <w:cnfStyle w:val="100000000000" w:firstRow="1" w:lastRow="0" w:firstColumn="0" w:lastColumn="0" w:oddVBand="0" w:evenVBand="0" w:oddHBand="0" w:evenHBand="0" w:firstRowFirstColumn="0" w:firstRowLastColumn="0" w:lastRowFirstColumn="0" w:lastRowLastColumn="0"/>
          <w:tblHeader/>
        </w:trPr>
        <w:tc>
          <w:tcPr>
            <w:tcW w:w="0" w:type="auto"/>
          </w:tcPr>
          <w:p w14:paraId="3B191DA6" w14:textId="77777777" w:rsidR="008C2447" w:rsidRDefault="00417A27">
            <w:pPr>
              <w:pStyle w:val="Compact"/>
            </w:pPr>
            <w:r>
              <w:t>County</w:t>
            </w:r>
          </w:p>
        </w:tc>
        <w:tc>
          <w:tcPr>
            <w:tcW w:w="0" w:type="auto"/>
          </w:tcPr>
          <w:p w14:paraId="3B191DA7" w14:textId="77777777" w:rsidR="008C2447" w:rsidRDefault="00417A27">
            <w:pPr>
              <w:pStyle w:val="Compact"/>
            </w:pPr>
            <w:r>
              <w:t>County Seat</w:t>
            </w:r>
          </w:p>
        </w:tc>
        <w:tc>
          <w:tcPr>
            <w:tcW w:w="0" w:type="auto"/>
          </w:tcPr>
          <w:p w14:paraId="3B191DA8" w14:textId="77777777" w:rsidR="008C2447" w:rsidRDefault="00417A27">
            <w:pPr>
              <w:pStyle w:val="Compact"/>
            </w:pPr>
            <w:r>
              <w:t>Metro Area</w:t>
            </w:r>
          </w:p>
        </w:tc>
        <w:tc>
          <w:tcPr>
            <w:tcW w:w="0" w:type="auto"/>
          </w:tcPr>
          <w:p w14:paraId="3B191DA9" w14:textId="77777777" w:rsidR="008C2447" w:rsidRDefault="00417A27">
            <w:pPr>
              <w:pStyle w:val="Compact"/>
            </w:pPr>
            <w:r>
              <w:t>Population</w:t>
            </w:r>
          </w:p>
        </w:tc>
      </w:tr>
      <w:tr w:rsidR="008C2447" w14:paraId="3B191DAF" w14:textId="77777777">
        <w:tc>
          <w:tcPr>
            <w:tcW w:w="0" w:type="auto"/>
          </w:tcPr>
          <w:p w14:paraId="3B191DAB" w14:textId="77777777" w:rsidR="008C2447" w:rsidRDefault="00417A27">
            <w:pPr>
              <w:pStyle w:val="Compact"/>
            </w:pPr>
            <w:r>
              <w:t>Wayne</w:t>
            </w:r>
          </w:p>
        </w:tc>
        <w:tc>
          <w:tcPr>
            <w:tcW w:w="0" w:type="auto"/>
          </w:tcPr>
          <w:p w14:paraId="3B191DAC" w14:textId="77777777" w:rsidR="008C2447" w:rsidRDefault="00417A27">
            <w:pPr>
              <w:pStyle w:val="Compact"/>
            </w:pPr>
            <w:r>
              <w:t>Detroit</w:t>
            </w:r>
          </w:p>
        </w:tc>
        <w:tc>
          <w:tcPr>
            <w:tcW w:w="0" w:type="auto"/>
          </w:tcPr>
          <w:p w14:paraId="3B191DAD" w14:textId="77777777" w:rsidR="008C2447" w:rsidRDefault="00417A27">
            <w:pPr>
              <w:pStyle w:val="Compact"/>
            </w:pPr>
            <w:r>
              <w:t>Detroit</w:t>
            </w:r>
          </w:p>
        </w:tc>
        <w:tc>
          <w:tcPr>
            <w:tcW w:w="0" w:type="auto"/>
          </w:tcPr>
          <w:p w14:paraId="3B191DAE" w14:textId="77777777" w:rsidR="008C2447" w:rsidRDefault="00417A27">
            <w:pPr>
              <w:pStyle w:val="Compact"/>
            </w:pPr>
            <w:r>
              <w:t>1,751,169</w:t>
            </w:r>
          </w:p>
        </w:tc>
      </w:tr>
      <w:tr w:rsidR="008C2447" w14:paraId="3B191DB4" w14:textId="77777777">
        <w:tc>
          <w:tcPr>
            <w:tcW w:w="0" w:type="auto"/>
          </w:tcPr>
          <w:p w14:paraId="3B191DB0" w14:textId="77777777" w:rsidR="008C2447" w:rsidRDefault="00417A27">
            <w:pPr>
              <w:pStyle w:val="Compact"/>
            </w:pPr>
            <w:r>
              <w:t>Oakland</w:t>
            </w:r>
          </w:p>
        </w:tc>
        <w:tc>
          <w:tcPr>
            <w:tcW w:w="0" w:type="auto"/>
          </w:tcPr>
          <w:p w14:paraId="3B191DB1" w14:textId="77777777" w:rsidR="008C2447" w:rsidRDefault="00417A27">
            <w:pPr>
              <w:pStyle w:val="Compact"/>
            </w:pPr>
            <w:r>
              <w:t>Pontiac</w:t>
            </w:r>
          </w:p>
        </w:tc>
        <w:tc>
          <w:tcPr>
            <w:tcW w:w="0" w:type="auto"/>
          </w:tcPr>
          <w:p w14:paraId="3B191DB2" w14:textId="77777777" w:rsidR="008C2447" w:rsidRDefault="00417A27">
            <w:pPr>
              <w:pStyle w:val="Compact"/>
            </w:pPr>
            <w:r>
              <w:t>Detroit</w:t>
            </w:r>
          </w:p>
        </w:tc>
        <w:tc>
          <w:tcPr>
            <w:tcW w:w="0" w:type="auto"/>
          </w:tcPr>
          <w:p w14:paraId="3B191DB3" w14:textId="77777777" w:rsidR="008C2447" w:rsidRDefault="00417A27">
            <w:pPr>
              <w:pStyle w:val="Compact"/>
            </w:pPr>
            <w:r>
              <w:t>1,270,426</w:t>
            </w:r>
          </w:p>
        </w:tc>
      </w:tr>
      <w:tr w:rsidR="008C2447" w14:paraId="3B191DB9" w14:textId="77777777">
        <w:tc>
          <w:tcPr>
            <w:tcW w:w="0" w:type="auto"/>
          </w:tcPr>
          <w:p w14:paraId="3B191DB5" w14:textId="77777777" w:rsidR="008C2447" w:rsidRDefault="00417A27">
            <w:pPr>
              <w:pStyle w:val="Compact"/>
            </w:pPr>
            <w:r>
              <w:t>Macomb</w:t>
            </w:r>
          </w:p>
        </w:tc>
        <w:tc>
          <w:tcPr>
            <w:tcW w:w="0" w:type="auto"/>
          </w:tcPr>
          <w:p w14:paraId="3B191DB6" w14:textId="77777777" w:rsidR="008C2447" w:rsidRDefault="00417A27">
            <w:pPr>
              <w:pStyle w:val="Compact"/>
            </w:pPr>
            <w:r>
              <w:t>Mt. Clemens</w:t>
            </w:r>
          </w:p>
        </w:tc>
        <w:tc>
          <w:tcPr>
            <w:tcW w:w="0" w:type="auto"/>
          </w:tcPr>
          <w:p w14:paraId="3B191DB7" w14:textId="77777777" w:rsidR="008C2447" w:rsidRDefault="00417A27">
            <w:pPr>
              <w:pStyle w:val="Compact"/>
            </w:pPr>
            <w:r>
              <w:t>Detroit</w:t>
            </w:r>
          </w:p>
        </w:tc>
        <w:tc>
          <w:tcPr>
            <w:tcW w:w="0" w:type="auto"/>
          </w:tcPr>
          <w:p w14:paraId="3B191DB8" w14:textId="77777777" w:rsidR="008C2447" w:rsidRDefault="00417A27">
            <w:pPr>
              <w:pStyle w:val="Compact"/>
            </w:pPr>
            <w:r>
              <w:t>875,101</w:t>
            </w:r>
          </w:p>
        </w:tc>
      </w:tr>
      <w:tr w:rsidR="008C2447" w14:paraId="3B191DBE" w14:textId="77777777">
        <w:tc>
          <w:tcPr>
            <w:tcW w:w="0" w:type="auto"/>
          </w:tcPr>
          <w:p w14:paraId="3B191DBA" w14:textId="77777777" w:rsidR="008C2447" w:rsidRDefault="00417A27">
            <w:pPr>
              <w:pStyle w:val="Compact"/>
            </w:pPr>
            <w:r>
              <w:t>Kent</w:t>
            </w:r>
          </w:p>
        </w:tc>
        <w:tc>
          <w:tcPr>
            <w:tcW w:w="0" w:type="auto"/>
          </w:tcPr>
          <w:p w14:paraId="3B191DBB" w14:textId="77777777" w:rsidR="008C2447" w:rsidRDefault="00417A27">
            <w:pPr>
              <w:pStyle w:val="Compact"/>
            </w:pPr>
            <w:r>
              <w:t>Grand Rapids</w:t>
            </w:r>
          </w:p>
        </w:tc>
        <w:tc>
          <w:tcPr>
            <w:tcW w:w="0" w:type="auto"/>
          </w:tcPr>
          <w:p w14:paraId="3B191DBC" w14:textId="77777777" w:rsidR="008C2447" w:rsidRDefault="00417A27">
            <w:pPr>
              <w:pStyle w:val="Compact"/>
            </w:pPr>
            <w:r>
              <w:t>Grand Rapids</w:t>
            </w:r>
          </w:p>
        </w:tc>
        <w:tc>
          <w:tcPr>
            <w:tcW w:w="0" w:type="auto"/>
          </w:tcPr>
          <w:p w14:paraId="3B191DBD" w14:textId="77777777" w:rsidR="008C2447" w:rsidRDefault="00417A27">
            <w:pPr>
              <w:pStyle w:val="Compact"/>
            </w:pPr>
            <w:r>
              <w:t>661,354</w:t>
            </w:r>
          </w:p>
        </w:tc>
      </w:tr>
      <w:tr w:rsidR="008C2447" w14:paraId="3B191DC3" w14:textId="77777777">
        <w:tc>
          <w:tcPr>
            <w:tcW w:w="0" w:type="auto"/>
          </w:tcPr>
          <w:p w14:paraId="3B191DBF" w14:textId="77777777" w:rsidR="008C2447" w:rsidRDefault="00417A27">
            <w:pPr>
              <w:pStyle w:val="Compact"/>
            </w:pPr>
            <w:r>
              <w:t>Genesee</w:t>
            </w:r>
          </w:p>
        </w:tc>
        <w:tc>
          <w:tcPr>
            <w:tcW w:w="0" w:type="auto"/>
          </w:tcPr>
          <w:p w14:paraId="3B191DC0" w14:textId="77777777" w:rsidR="008C2447" w:rsidRDefault="00417A27">
            <w:pPr>
              <w:pStyle w:val="Compact"/>
            </w:pPr>
            <w:r>
              <w:t>Flint</w:t>
            </w:r>
          </w:p>
        </w:tc>
        <w:tc>
          <w:tcPr>
            <w:tcW w:w="0" w:type="auto"/>
          </w:tcPr>
          <w:p w14:paraId="3B191DC1" w14:textId="77777777" w:rsidR="008C2447" w:rsidRDefault="00417A27">
            <w:pPr>
              <w:pStyle w:val="Compact"/>
            </w:pPr>
            <w:r>
              <w:t>Flint</w:t>
            </w:r>
          </w:p>
        </w:tc>
        <w:tc>
          <w:tcPr>
            <w:tcW w:w="0" w:type="auto"/>
          </w:tcPr>
          <w:p w14:paraId="3B191DC2" w14:textId="77777777" w:rsidR="008C2447" w:rsidRDefault="00417A27">
            <w:pPr>
              <w:pStyle w:val="Compact"/>
            </w:pPr>
            <w:r>
              <w:t>401,522</w:t>
            </w:r>
          </w:p>
        </w:tc>
      </w:tr>
    </w:tbl>
    <w:p w14:paraId="3B191DC4" w14:textId="77777777" w:rsidR="008C2447" w:rsidRDefault="00417A27">
      <w:pPr>
        <w:pStyle w:val="BodyText"/>
      </w:pPr>
      <w:r>
        <w:t>As shown in the above table, the top three most populous counties in Michigan are all part of the Detroit Metropolitan Area. This makes sense as it is the largest city in the state. Since Flint Metropolitan Area is a part of the Detroit Combined Statistical Area, Kent County is the only county on this list outside of Greater Detroit.</w:t>
      </w:r>
    </w:p>
    <w:p w14:paraId="3B191DC5" w14:textId="77777777" w:rsidR="008C2447" w:rsidRDefault="00417A27">
      <w:pPr>
        <w:pStyle w:val="SourceCode"/>
      </w:pPr>
      <w:r>
        <w:rPr>
          <w:rStyle w:val="FunctionTok"/>
        </w:rPr>
        <w:lastRenderedPageBreak/>
        <w:t>ggplot</w:t>
      </w:r>
      <w:r>
        <w:rPr>
          <w:rStyle w:val="NormalTok"/>
        </w:rPr>
        <w:t>(</w:t>
      </w:r>
      <w:r>
        <w:rPr>
          <w:rStyle w:val="AttributeTok"/>
        </w:rPr>
        <w:t>data =</w:t>
      </w:r>
      <w:r>
        <w:rPr>
          <w:rStyle w:val="NormalTok"/>
        </w:rPr>
        <w:t xml:space="preserve"> dplyr</w:t>
      </w:r>
      <w:r>
        <w:rPr>
          <w:rStyle w:val="SpecialChar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"MI"</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poptotal, </w:t>
      </w:r>
      <w:r>
        <w:rPr>
          <w:rStyle w:val="AttributeTok"/>
        </w:rPr>
        <w:t>y =</w:t>
      </w:r>
      <w:r>
        <w:rPr>
          <w:rStyle w:val="NormalTok"/>
        </w:rPr>
        <w:t xml:space="preserve"> popdensity)) </w:t>
      </w:r>
      <w:r>
        <w:rPr>
          <w:rStyle w:val="SpecialCharTok"/>
        </w:rPr>
        <w:t>+</w:t>
      </w:r>
      <w:r>
        <w:rPr>
          <w:rStyle w:val="NormalTok"/>
        </w:rPr>
        <w:t xml:space="preserve"> </w:t>
      </w:r>
      <w:r>
        <w:rPr>
          <w:rStyle w:val="FunctionTok"/>
        </w:rPr>
        <w:t>facet_grid</w:t>
      </w:r>
      <w:r>
        <w:rPr>
          <w:rStyle w:val="NormalTok"/>
        </w:rPr>
        <w:t xml:space="preserve">(inmetro </w:t>
      </w:r>
      <w:r>
        <w:rPr>
          <w:rStyle w:val="SpecialCharTok"/>
        </w:rPr>
        <w:t>~</w:t>
      </w:r>
      <w:r>
        <w:rPr>
          <w:rStyle w:val="NormalTok"/>
        </w:rPr>
        <w:t xml:space="preserve"> .)</w:t>
      </w:r>
    </w:p>
    <w:p w14:paraId="3B191DC6" w14:textId="77777777" w:rsidR="008C2447" w:rsidRDefault="00417A27">
      <w:pPr>
        <w:pStyle w:val="FirstParagraph"/>
      </w:pPr>
      <w:r>
        <w:rPr>
          <w:noProof/>
        </w:rPr>
        <w:drawing>
          <wp:inline distT="0" distB="0" distL="0" distR="0" wp14:anchorId="3B191E38" wp14:editId="3B191E39">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ds1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B191DC7" w14:textId="77777777" w:rsidR="008C2447" w:rsidRDefault="00417A27">
      <w:pPr>
        <w:pStyle w:val="BodyText"/>
      </w:pPr>
      <w:r>
        <w:t>In the plot above, the point to the far right represents Wayne county. Oakland and Macomb counties are also well removed from the cluster. Kent and Genesee counties are closer to the cluster but are still separated from it.</w:t>
      </w:r>
    </w:p>
    <w:p w14:paraId="3B191DC8" w14:textId="77777777" w:rsidR="008C2447" w:rsidRDefault="00417A27">
      <w:pPr>
        <w:pStyle w:val="Heading1"/>
      </w:pPr>
      <w:bookmarkStart w:id="16" w:name="ohio"/>
      <w:bookmarkEnd w:id="15"/>
      <w:r>
        <w:lastRenderedPageBreak/>
        <w:t>Ohio</w:t>
      </w:r>
    </w:p>
    <w:p w14:paraId="3B191DC9" w14:textId="77777777" w:rsidR="008C2447" w:rsidRDefault="00417A27">
      <w:pPr>
        <w:pStyle w:val="CaptionedFigure"/>
      </w:pPr>
      <w:r>
        <w:rPr>
          <w:noProof/>
        </w:rPr>
        <w:drawing>
          <wp:inline distT="0" distB="0" distL="0" distR="0" wp14:anchorId="3B191E3A" wp14:editId="38684ACD">
            <wp:extent cx="5029200" cy="5029200"/>
            <wp:effectExtent l="0" t="0" r="0" b="0"/>
            <wp:docPr id="94" name="Picture" descr="Ohio Coun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ohio.png"/>
                    <pic:cNvPicPr>
                      <a:picLocks noChangeAspect="1" noChangeArrowheads="1"/>
                    </pic:cNvPicPr>
                  </pic:nvPicPr>
                  <pic:blipFill>
                    <a:blip r:embed="rId25"/>
                    <a:stretch>
                      <a:fillRect/>
                    </a:stretch>
                  </pic:blipFill>
                  <pic:spPr bwMode="auto">
                    <a:xfrm>
                      <a:off x="0" y="0"/>
                      <a:ext cx="5029200" cy="5029200"/>
                    </a:xfrm>
                    <a:prstGeom prst="rect">
                      <a:avLst/>
                    </a:prstGeom>
                    <a:noFill/>
                    <a:ln w="9525">
                      <a:noFill/>
                      <a:headEnd/>
                      <a:tailEnd/>
                    </a:ln>
                  </pic:spPr>
                </pic:pic>
              </a:graphicData>
            </a:graphic>
          </wp:inline>
        </w:drawing>
      </w:r>
    </w:p>
    <w:p w14:paraId="3B191DCA" w14:textId="77777777" w:rsidR="008C2447" w:rsidRDefault="00417A27">
      <w:pPr>
        <w:pStyle w:val="ImageCaption"/>
      </w:pPr>
      <w:r>
        <w:t>Ohio Counties</w:t>
      </w:r>
    </w:p>
    <w:tbl>
      <w:tblPr>
        <w:tblStyle w:val="Table"/>
        <w:tblW w:w="0" w:type="auto"/>
        <w:tblLook w:val="0020" w:firstRow="1" w:lastRow="0" w:firstColumn="0" w:lastColumn="0" w:noHBand="0" w:noVBand="0"/>
      </w:tblPr>
      <w:tblGrid>
        <w:gridCol w:w="1538"/>
        <w:gridCol w:w="1435"/>
        <w:gridCol w:w="1373"/>
        <w:gridCol w:w="1338"/>
      </w:tblGrid>
      <w:tr w:rsidR="008C2447" w14:paraId="3B191DCF" w14:textId="77777777" w:rsidTr="008C2447">
        <w:trPr>
          <w:cnfStyle w:val="100000000000" w:firstRow="1" w:lastRow="0" w:firstColumn="0" w:lastColumn="0" w:oddVBand="0" w:evenVBand="0" w:oddHBand="0" w:evenHBand="0" w:firstRowFirstColumn="0" w:firstRowLastColumn="0" w:lastRowFirstColumn="0" w:lastRowLastColumn="0"/>
          <w:tblHeader/>
        </w:trPr>
        <w:tc>
          <w:tcPr>
            <w:tcW w:w="0" w:type="auto"/>
          </w:tcPr>
          <w:p w14:paraId="3B191DCB" w14:textId="77777777" w:rsidR="008C2447" w:rsidRDefault="00417A27">
            <w:pPr>
              <w:pStyle w:val="Compact"/>
            </w:pPr>
            <w:r>
              <w:t>County</w:t>
            </w:r>
          </w:p>
        </w:tc>
        <w:tc>
          <w:tcPr>
            <w:tcW w:w="0" w:type="auto"/>
          </w:tcPr>
          <w:p w14:paraId="3B191DCC" w14:textId="77777777" w:rsidR="008C2447" w:rsidRDefault="00417A27">
            <w:pPr>
              <w:pStyle w:val="Compact"/>
            </w:pPr>
            <w:r>
              <w:t>County Seat</w:t>
            </w:r>
          </w:p>
        </w:tc>
        <w:tc>
          <w:tcPr>
            <w:tcW w:w="0" w:type="auto"/>
          </w:tcPr>
          <w:p w14:paraId="3B191DCD" w14:textId="77777777" w:rsidR="008C2447" w:rsidRDefault="00417A27">
            <w:pPr>
              <w:pStyle w:val="Compact"/>
            </w:pPr>
            <w:r>
              <w:t>Metro Area</w:t>
            </w:r>
          </w:p>
        </w:tc>
        <w:tc>
          <w:tcPr>
            <w:tcW w:w="0" w:type="auto"/>
          </w:tcPr>
          <w:p w14:paraId="3B191DCE" w14:textId="77777777" w:rsidR="008C2447" w:rsidRDefault="00417A27">
            <w:pPr>
              <w:pStyle w:val="Compact"/>
            </w:pPr>
            <w:r>
              <w:t>Population</w:t>
            </w:r>
          </w:p>
        </w:tc>
      </w:tr>
      <w:tr w:rsidR="008C2447" w14:paraId="3B191DD4" w14:textId="77777777">
        <w:tc>
          <w:tcPr>
            <w:tcW w:w="0" w:type="auto"/>
          </w:tcPr>
          <w:p w14:paraId="3B191DD0" w14:textId="77777777" w:rsidR="008C2447" w:rsidRDefault="00417A27">
            <w:pPr>
              <w:pStyle w:val="Compact"/>
            </w:pPr>
            <w:r>
              <w:t>Franklin</w:t>
            </w:r>
          </w:p>
        </w:tc>
        <w:tc>
          <w:tcPr>
            <w:tcW w:w="0" w:type="auto"/>
          </w:tcPr>
          <w:p w14:paraId="3B191DD1" w14:textId="77777777" w:rsidR="008C2447" w:rsidRDefault="00417A27">
            <w:pPr>
              <w:pStyle w:val="Compact"/>
            </w:pPr>
            <w:r>
              <w:t>Columbus</w:t>
            </w:r>
          </w:p>
        </w:tc>
        <w:tc>
          <w:tcPr>
            <w:tcW w:w="0" w:type="auto"/>
          </w:tcPr>
          <w:p w14:paraId="3B191DD2" w14:textId="77777777" w:rsidR="008C2447" w:rsidRDefault="00417A27">
            <w:pPr>
              <w:pStyle w:val="Compact"/>
            </w:pPr>
            <w:r>
              <w:t>Columbus</w:t>
            </w:r>
          </w:p>
        </w:tc>
        <w:tc>
          <w:tcPr>
            <w:tcW w:w="0" w:type="auto"/>
          </w:tcPr>
          <w:p w14:paraId="3B191DD3" w14:textId="77777777" w:rsidR="008C2447" w:rsidRDefault="00417A27">
            <w:pPr>
              <w:pStyle w:val="Compact"/>
            </w:pPr>
            <w:r>
              <w:t>1,326,063</w:t>
            </w:r>
          </w:p>
        </w:tc>
      </w:tr>
      <w:tr w:rsidR="008C2447" w14:paraId="3B191DD9" w14:textId="77777777">
        <w:tc>
          <w:tcPr>
            <w:tcW w:w="0" w:type="auto"/>
          </w:tcPr>
          <w:p w14:paraId="3B191DD5" w14:textId="77777777" w:rsidR="008C2447" w:rsidRDefault="00417A27">
            <w:pPr>
              <w:pStyle w:val="Compact"/>
            </w:pPr>
            <w:r>
              <w:t>Cuyahoga</w:t>
            </w:r>
          </w:p>
        </w:tc>
        <w:tc>
          <w:tcPr>
            <w:tcW w:w="0" w:type="auto"/>
          </w:tcPr>
          <w:p w14:paraId="3B191DD6" w14:textId="77777777" w:rsidR="008C2447" w:rsidRDefault="00417A27">
            <w:pPr>
              <w:pStyle w:val="Compact"/>
            </w:pPr>
            <w:r>
              <w:t>Cleveland</w:t>
            </w:r>
          </w:p>
        </w:tc>
        <w:tc>
          <w:tcPr>
            <w:tcW w:w="0" w:type="auto"/>
          </w:tcPr>
          <w:p w14:paraId="3B191DD7" w14:textId="77777777" w:rsidR="008C2447" w:rsidRDefault="00417A27">
            <w:pPr>
              <w:pStyle w:val="Compact"/>
            </w:pPr>
            <w:r>
              <w:t>Cleveland</w:t>
            </w:r>
          </w:p>
        </w:tc>
        <w:tc>
          <w:tcPr>
            <w:tcW w:w="0" w:type="auto"/>
          </w:tcPr>
          <w:p w14:paraId="3B191DD8" w14:textId="77777777" w:rsidR="008C2447" w:rsidRDefault="00417A27">
            <w:pPr>
              <w:pStyle w:val="Compact"/>
            </w:pPr>
            <w:r>
              <w:t>1,233,088</w:t>
            </w:r>
          </w:p>
        </w:tc>
      </w:tr>
      <w:tr w:rsidR="008C2447" w14:paraId="3B191DDE" w14:textId="77777777">
        <w:tc>
          <w:tcPr>
            <w:tcW w:w="0" w:type="auto"/>
          </w:tcPr>
          <w:p w14:paraId="3B191DDA" w14:textId="77777777" w:rsidR="008C2447" w:rsidRDefault="00417A27">
            <w:pPr>
              <w:pStyle w:val="Compact"/>
            </w:pPr>
            <w:r>
              <w:t>Hamilton</w:t>
            </w:r>
          </w:p>
        </w:tc>
        <w:tc>
          <w:tcPr>
            <w:tcW w:w="0" w:type="auto"/>
          </w:tcPr>
          <w:p w14:paraId="3B191DDB" w14:textId="77777777" w:rsidR="008C2447" w:rsidRDefault="00417A27">
            <w:pPr>
              <w:pStyle w:val="Compact"/>
            </w:pPr>
            <w:r>
              <w:t>Cincinnati</w:t>
            </w:r>
          </w:p>
        </w:tc>
        <w:tc>
          <w:tcPr>
            <w:tcW w:w="0" w:type="auto"/>
          </w:tcPr>
          <w:p w14:paraId="3B191DDC" w14:textId="77777777" w:rsidR="008C2447" w:rsidRDefault="00417A27">
            <w:pPr>
              <w:pStyle w:val="Compact"/>
            </w:pPr>
            <w:r>
              <w:t>Cincinnati</w:t>
            </w:r>
          </w:p>
        </w:tc>
        <w:tc>
          <w:tcPr>
            <w:tcW w:w="0" w:type="auto"/>
          </w:tcPr>
          <w:p w14:paraId="3B191DDD" w14:textId="77777777" w:rsidR="008C2447" w:rsidRDefault="00417A27">
            <w:pPr>
              <w:pStyle w:val="Compact"/>
            </w:pPr>
            <w:r>
              <w:t>827,058</w:t>
            </w:r>
          </w:p>
        </w:tc>
      </w:tr>
      <w:tr w:rsidR="008C2447" w14:paraId="3B191DE3" w14:textId="77777777">
        <w:tc>
          <w:tcPr>
            <w:tcW w:w="0" w:type="auto"/>
          </w:tcPr>
          <w:p w14:paraId="3B191DDF" w14:textId="77777777" w:rsidR="008C2447" w:rsidRDefault="00417A27">
            <w:pPr>
              <w:pStyle w:val="Compact"/>
            </w:pPr>
            <w:r>
              <w:t>Summit</w:t>
            </w:r>
          </w:p>
        </w:tc>
        <w:tc>
          <w:tcPr>
            <w:tcW w:w="0" w:type="auto"/>
          </w:tcPr>
          <w:p w14:paraId="3B191DE0" w14:textId="77777777" w:rsidR="008C2447" w:rsidRDefault="00417A27">
            <w:pPr>
              <w:pStyle w:val="Compact"/>
            </w:pPr>
            <w:r>
              <w:t>Akron</w:t>
            </w:r>
          </w:p>
        </w:tc>
        <w:tc>
          <w:tcPr>
            <w:tcW w:w="0" w:type="auto"/>
          </w:tcPr>
          <w:p w14:paraId="3B191DE1" w14:textId="77777777" w:rsidR="008C2447" w:rsidRDefault="00417A27">
            <w:pPr>
              <w:pStyle w:val="Compact"/>
            </w:pPr>
            <w:r>
              <w:t>Akron</w:t>
            </w:r>
          </w:p>
        </w:tc>
        <w:tc>
          <w:tcPr>
            <w:tcW w:w="0" w:type="auto"/>
          </w:tcPr>
          <w:p w14:paraId="3B191DE2" w14:textId="77777777" w:rsidR="008C2447" w:rsidRDefault="00417A27">
            <w:pPr>
              <w:pStyle w:val="Compact"/>
            </w:pPr>
            <w:r>
              <w:t>535,733</w:t>
            </w:r>
          </w:p>
        </w:tc>
      </w:tr>
      <w:tr w:rsidR="008C2447" w14:paraId="3B191DE8" w14:textId="77777777">
        <w:tc>
          <w:tcPr>
            <w:tcW w:w="0" w:type="auto"/>
          </w:tcPr>
          <w:p w14:paraId="3B191DE4" w14:textId="77777777" w:rsidR="008C2447" w:rsidRDefault="00417A27">
            <w:pPr>
              <w:pStyle w:val="Compact"/>
            </w:pPr>
            <w:r>
              <w:t>Montgomery</w:t>
            </w:r>
          </w:p>
        </w:tc>
        <w:tc>
          <w:tcPr>
            <w:tcW w:w="0" w:type="auto"/>
          </w:tcPr>
          <w:p w14:paraId="3B191DE5" w14:textId="77777777" w:rsidR="008C2447" w:rsidRDefault="00417A27">
            <w:pPr>
              <w:pStyle w:val="Compact"/>
            </w:pPr>
            <w:r>
              <w:t>Dayton</w:t>
            </w:r>
          </w:p>
        </w:tc>
        <w:tc>
          <w:tcPr>
            <w:tcW w:w="0" w:type="auto"/>
          </w:tcPr>
          <w:p w14:paraId="3B191DE6" w14:textId="77777777" w:rsidR="008C2447" w:rsidRDefault="00417A27">
            <w:pPr>
              <w:pStyle w:val="Compact"/>
            </w:pPr>
            <w:r>
              <w:t>Dayton</w:t>
            </w:r>
          </w:p>
        </w:tc>
        <w:tc>
          <w:tcPr>
            <w:tcW w:w="0" w:type="auto"/>
          </w:tcPr>
          <w:p w14:paraId="3B191DE7" w14:textId="77777777" w:rsidR="008C2447" w:rsidRDefault="00417A27">
            <w:pPr>
              <w:pStyle w:val="Compact"/>
            </w:pPr>
            <w:r>
              <w:t>533,796</w:t>
            </w:r>
          </w:p>
        </w:tc>
      </w:tr>
    </w:tbl>
    <w:p w14:paraId="3B191DE9" w14:textId="77777777" w:rsidR="008C2447" w:rsidRDefault="00417A27">
      <w:pPr>
        <w:pStyle w:val="BodyText"/>
      </w:pPr>
      <w:r>
        <w:t>As shown in the above table, the top five most populous counties in Ohio are all part of separate metropolitan areas. This is the only one of these five states to not have any of its top five most populous counties be in the same metropolitan area. This makes sense as Ohio has several major cities in different parts of the state. However, the Akron Metropolitan Area is a part of the Cleveland Combined Statistical Area.</w:t>
      </w:r>
    </w:p>
    <w:p w14:paraId="3B191DEA" w14:textId="77777777" w:rsidR="008C2447" w:rsidRDefault="00417A27">
      <w:pPr>
        <w:pStyle w:val="SourceCode"/>
      </w:pPr>
      <w:r>
        <w:rPr>
          <w:rStyle w:val="FunctionTok"/>
        </w:rPr>
        <w:lastRenderedPageBreak/>
        <w:t>ggplot</w:t>
      </w:r>
      <w:r>
        <w:rPr>
          <w:rStyle w:val="NormalTok"/>
        </w:rPr>
        <w:t>(</w:t>
      </w:r>
      <w:r>
        <w:rPr>
          <w:rStyle w:val="AttributeTok"/>
        </w:rPr>
        <w:t>data =</w:t>
      </w:r>
      <w:r>
        <w:rPr>
          <w:rStyle w:val="NormalTok"/>
        </w:rPr>
        <w:t xml:space="preserve"> dplyr</w:t>
      </w:r>
      <w:r>
        <w:rPr>
          <w:rStyle w:val="SpecialChar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"OH"</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poptotal, </w:t>
      </w:r>
      <w:r>
        <w:rPr>
          <w:rStyle w:val="AttributeTok"/>
        </w:rPr>
        <w:t>y =</w:t>
      </w:r>
      <w:r>
        <w:rPr>
          <w:rStyle w:val="NormalTok"/>
        </w:rPr>
        <w:t xml:space="preserve"> popdensity)) </w:t>
      </w:r>
      <w:r>
        <w:rPr>
          <w:rStyle w:val="SpecialCharTok"/>
        </w:rPr>
        <w:t>+</w:t>
      </w:r>
      <w:r>
        <w:rPr>
          <w:rStyle w:val="NormalTok"/>
        </w:rPr>
        <w:t xml:space="preserve"> </w:t>
      </w:r>
      <w:r>
        <w:rPr>
          <w:rStyle w:val="FunctionTok"/>
        </w:rPr>
        <w:t>facet_grid</w:t>
      </w:r>
      <w:r>
        <w:rPr>
          <w:rStyle w:val="NormalTok"/>
        </w:rPr>
        <w:t xml:space="preserve">(inmetro </w:t>
      </w:r>
      <w:r>
        <w:rPr>
          <w:rStyle w:val="SpecialCharTok"/>
        </w:rPr>
        <w:t>~</w:t>
      </w:r>
      <w:r>
        <w:rPr>
          <w:rStyle w:val="NormalTok"/>
        </w:rPr>
        <w:t xml:space="preserve"> .)</w:t>
      </w:r>
    </w:p>
    <w:p w14:paraId="3B191DEB" w14:textId="77777777" w:rsidR="008C2447" w:rsidRDefault="00417A27">
      <w:pPr>
        <w:pStyle w:val="FirstParagraph"/>
      </w:pPr>
      <w:r>
        <w:rPr>
          <w:noProof/>
        </w:rPr>
        <w:drawing>
          <wp:inline distT="0" distB="0" distL="0" distR="0" wp14:anchorId="3B191E3C" wp14:editId="3B191E3D">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s1_files/figure-docx/unnamed-chunk-1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B191DEC" w14:textId="77777777" w:rsidR="008C2447" w:rsidRDefault="00417A27">
      <w:pPr>
        <w:pStyle w:val="BodyText"/>
      </w:pPr>
      <w:r>
        <w:t>In the plot above, the point to the far right represents Franklin County. Cuyahoga and Hamilton counties are also well removed from the cluster. Summit and Montgomery counties are in a group with Lucas County (home of Toledo, not listed above) closer to the cluster.</w:t>
      </w:r>
    </w:p>
    <w:p w14:paraId="3B191DED" w14:textId="77777777" w:rsidR="008C2447" w:rsidRDefault="00417A27">
      <w:pPr>
        <w:pStyle w:val="Heading1"/>
      </w:pPr>
      <w:bookmarkStart w:id="17" w:name="wisconsin"/>
      <w:bookmarkEnd w:id="16"/>
      <w:r>
        <w:lastRenderedPageBreak/>
        <w:t>Wisconsin</w:t>
      </w:r>
    </w:p>
    <w:p w14:paraId="3B191DEE" w14:textId="77777777" w:rsidR="008C2447" w:rsidRDefault="00417A27">
      <w:pPr>
        <w:pStyle w:val="CaptionedFigure"/>
      </w:pPr>
      <w:r>
        <w:rPr>
          <w:noProof/>
        </w:rPr>
        <w:drawing>
          <wp:inline distT="0" distB="0" distL="0" distR="0" wp14:anchorId="3B191E3E" wp14:editId="3B191E3F">
            <wp:extent cx="5334000" cy="4000500"/>
            <wp:effectExtent l="0" t="0" r="0" b="0"/>
            <wp:docPr id="101" name="Picture" descr="Wisconsin Counties"/>
            <wp:cNvGraphicFramePr/>
            <a:graphic xmlns:a="http://schemas.openxmlformats.org/drawingml/2006/main">
              <a:graphicData uri="http://schemas.openxmlformats.org/drawingml/2006/picture">
                <pic:pic xmlns:pic="http://schemas.openxmlformats.org/drawingml/2006/picture">
                  <pic:nvPicPr>
                    <pic:cNvPr id="102" name="Picture" descr="wisconsin.png"/>
                    <pic:cNvPicPr>
                      <a:picLocks noChangeAspect="1" noChangeArrowheads="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14:paraId="3B191DEF" w14:textId="77777777" w:rsidR="008C2447" w:rsidRDefault="00417A27">
      <w:pPr>
        <w:pStyle w:val="ImageCaption"/>
      </w:pPr>
      <w:r>
        <w:t>Wisconsin Counties</w:t>
      </w:r>
    </w:p>
    <w:tbl>
      <w:tblPr>
        <w:tblStyle w:val="Table"/>
        <w:tblW w:w="0" w:type="auto"/>
        <w:tblLook w:val="0020" w:firstRow="1" w:lastRow="0" w:firstColumn="0" w:lastColumn="0" w:noHBand="0" w:noVBand="0"/>
      </w:tblPr>
      <w:tblGrid>
        <w:gridCol w:w="1340"/>
        <w:gridCol w:w="1435"/>
        <w:gridCol w:w="1373"/>
        <w:gridCol w:w="1338"/>
      </w:tblGrid>
      <w:tr w:rsidR="008C2447" w14:paraId="3B191DF4" w14:textId="77777777" w:rsidTr="008C2447">
        <w:trPr>
          <w:cnfStyle w:val="100000000000" w:firstRow="1" w:lastRow="0" w:firstColumn="0" w:lastColumn="0" w:oddVBand="0" w:evenVBand="0" w:oddHBand="0" w:evenHBand="0" w:firstRowFirstColumn="0" w:firstRowLastColumn="0" w:lastRowFirstColumn="0" w:lastRowLastColumn="0"/>
          <w:tblHeader/>
        </w:trPr>
        <w:tc>
          <w:tcPr>
            <w:tcW w:w="0" w:type="auto"/>
          </w:tcPr>
          <w:p w14:paraId="3B191DF0" w14:textId="77777777" w:rsidR="008C2447" w:rsidRDefault="00417A27">
            <w:pPr>
              <w:pStyle w:val="Compact"/>
            </w:pPr>
            <w:r>
              <w:t>County</w:t>
            </w:r>
          </w:p>
        </w:tc>
        <w:tc>
          <w:tcPr>
            <w:tcW w:w="0" w:type="auto"/>
          </w:tcPr>
          <w:p w14:paraId="3B191DF1" w14:textId="77777777" w:rsidR="008C2447" w:rsidRDefault="00417A27">
            <w:pPr>
              <w:pStyle w:val="Compact"/>
            </w:pPr>
            <w:r>
              <w:t>County Seat</w:t>
            </w:r>
          </w:p>
        </w:tc>
        <w:tc>
          <w:tcPr>
            <w:tcW w:w="0" w:type="auto"/>
          </w:tcPr>
          <w:p w14:paraId="3B191DF2" w14:textId="77777777" w:rsidR="008C2447" w:rsidRDefault="00417A27">
            <w:pPr>
              <w:pStyle w:val="Compact"/>
            </w:pPr>
            <w:r>
              <w:t>Metro Area</w:t>
            </w:r>
          </w:p>
        </w:tc>
        <w:tc>
          <w:tcPr>
            <w:tcW w:w="0" w:type="auto"/>
          </w:tcPr>
          <w:p w14:paraId="3B191DF3" w14:textId="77777777" w:rsidR="008C2447" w:rsidRDefault="00417A27">
            <w:pPr>
              <w:pStyle w:val="Compact"/>
            </w:pPr>
            <w:r>
              <w:t>Population</w:t>
            </w:r>
          </w:p>
        </w:tc>
      </w:tr>
      <w:tr w:rsidR="008C2447" w14:paraId="3B191DF9" w14:textId="77777777">
        <w:tc>
          <w:tcPr>
            <w:tcW w:w="0" w:type="auto"/>
          </w:tcPr>
          <w:p w14:paraId="3B191DF5" w14:textId="77777777" w:rsidR="008C2447" w:rsidRDefault="00417A27">
            <w:pPr>
              <w:pStyle w:val="Compact"/>
            </w:pPr>
            <w:r>
              <w:t>Milwaukee</w:t>
            </w:r>
          </w:p>
        </w:tc>
        <w:tc>
          <w:tcPr>
            <w:tcW w:w="0" w:type="auto"/>
          </w:tcPr>
          <w:p w14:paraId="3B191DF6" w14:textId="77777777" w:rsidR="008C2447" w:rsidRDefault="00417A27">
            <w:pPr>
              <w:pStyle w:val="Compact"/>
            </w:pPr>
            <w:r>
              <w:t>Milwaukee</w:t>
            </w:r>
          </w:p>
        </w:tc>
        <w:tc>
          <w:tcPr>
            <w:tcW w:w="0" w:type="auto"/>
          </w:tcPr>
          <w:p w14:paraId="3B191DF7" w14:textId="77777777" w:rsidR="008C2447" w:rsidRDefault="00417A27">
            <w:pPr>
              <w:pStyle w:val="Compact"/>
            </w:pPr>
            <w:r>
              <w:t>Milwaukee</w:t>
            </w:r>
          </w:p>
        </w:tc>
        <w:tc>
          <w:tcPr>
            <w:tcW w:w="0" w:type="auto"/>
          </w:tcPr>
          <w:p w14:paraId="3B191DF8" w14:textId="77777777" w:rsidR="008C2447" w:rsidRDefault="00417A27">
            <w:pPr>
              <w:pStyle w:val="Compact"/>
            </w:pPr>
            <w:r>
              <w:t>916,205</w:t>
            </w:r>
          </w:p>
        </w:tc>
      </w:tr>
      <w:tr w:rsidR="008C2447" w14:paraId="3B191DFE" w14:textId="77777777">
        <w:tc>
          <w:tcPr>
            <w:tcW w:w="0" w:type="auto"/>
          </w:tcPr>
          <w:p w14:paraId="3B191DFA" w14:textId="77777777" w:rsidR="008C2447" w:rsidRDefault="00417A27">
            <w:pPr>
              <w:pStyle w:val="Compact"/>
            </w:pPr>
            <w:r>
              <w:t>Dane</w:t>
            </w:r>
          </w:p>
        </w:tc>
        <w:tc>
          <w:tcPr>
            <w:tcW w:w="0" w:type="auto"/>
          </w:tcPr>
          <w:p w14:paraId="3B191DFB" w14:textId="77777777" w:rsidR="008C2447" w:rsidRDefault="00417A27">
            <w:pPr>
              <w:pStyle w:val="Compact"/>
            </w:pPr>
            <w:r>
              <w:t>Madison</w:t>
            </w:r>
          </w:p>
        </w:tc>
        <w:tc>
          <w:tcPr>
            <w:tcW w:w="0" w:type="auto"/>
          </w:tcPr>
          <w:p w14:paraId="3B191DFC" w14:textId="77777777" w:rsidR="008C2447" w:rsidRDefault="00417A27">
            <w:pPr>
              <w:pStyle w:val="Compact"/>
            </w:pPr>
            <w:r>
              <w:t>Madison</w:t>
            </w:r>
          </w:p>
        </w:tc>
        <w:tc>
          <w:tcPr>
            <w:tcW w:w="0" w:type="auto"/>
          </w:tcPr>
          <w:p w14:paraId="3B191DFD" w14:textId="77777777" w:rsidR="008C2447" w:rsidRDefault="00417A27">
            <w:pPr>
              <w:pStyle w:val="Compact"/>
            </w:pPr>
            <w:r>
              <w:t>575,347</w:t>
            </w:r>
          </w:p>
        </w:tc>
      </w:tr>
      <w:tr w:rsidR="008C2447" w14:paraId="3B191E03" w14:textId="77777777">
        <w:tc>
          <w:tcPr>
            <w:tcW w:w="0" w:type="auto"/>
          </w:tcPr>
          <w:p w14:paraId="3B191DFF" w14:textId="77777777" w:rsidR="008C2447" w:rsidRDefault="00417A27">
            <w:pPr>
              <w:pStyle w:val="Compact"/>
            </w:pPr>
            <w:r>
              <w:t>Waukesha</w:t>
            </w:r>
          </w:p>
        </w:tc>
        <w:tc>
          <w:tcPr>
            <w:tcW w:w="0" w:type="auto"/>
          </w:tcPr>
          <w:p w14:paraId="3B191E00" w14:textId="77777777" w:rsidR="008C2447" w:rsidRDefault="00417A27">
            <w:pPr>
              <w:pStyle w:val="Compact"/>
            </w:pPr>
            <w:r>
              <w:t>Waukesha</w:t>
            </w:r>
          </w:p>
        </w:tc>
        <w:tc>
          <w:tcPr>
            <w:tcW w:w="0" w:type="auto"/>
          </w:tcPr>
          <w:p w14:paraId="3B191E01" w14:textId="77777777" w:rsidR="008C2447" w:rsidRDefault="00417A27">
            <w:pPr>
              <w:pStyle w:val="Compact"/>
            </w:pPr>
            <w:r>
              <w:t>Milwaukee</w:t>
            </w:r>
          </w:p>
        </w:tc>
        <w:tc>
          <w:tcPr>
            <w:tcW w:w="0" w:type="auto"/>
          </w:tcPr>
          <w:p w14:paraId="3B191E02" w14:textId="77777777" w:rsidR="008C2447" w:rsidRDefault="00417A27">
            <w:pPr>
              <w:pStyle w:val="Compact"/>
            </w:pPr>
            <w:r>
              <w:t>412,591</w:t>
            </w:r>
          </w:p>
        </w:tc>
      </w:tr>
      <w:tr w:rsidR="008C2447" w14:paraId="3B191E08" w14:textId="77777777">
        <w:tc>
          <w:tcPr>
            <w:tcW w:w="0" w:type="auto"/>
          </w:tcPr>
          <w:p w14:paraId="3B191E04" w14:textId="77777777" w:rsidR="008C2447" w:rsidRDefault="00417A27">
            <w:pPr>
              <w:pStyle w:val="Compact"/>
            </w:pPr>
            <w:r>
              <w:t>Brown</w:t>
            </w:r>
          </w:p>
        </w:tc>
        <w:tc>
          <w:tcPr>
            <w:tcW w:w="0" w:type="auto"/>
          </w:tcPr>
          <w:p w14:paraId="3B191E05" w14:textId="77777777" w:rsidR="008C2447" w:rsidRDefault="00417A27">
            <w:pPr>
              <w:pStyle w:val="Compact"/>
            </w:pPr>
            <w:r>
              <w:t>Green Bay</w:t>
            </w:r>
          </w:p>
        </w:tc>
        <w:tc>
          <w:tcPr>
            <w:tcW w:w="0" w:type="auto"/>
          </w:tcPr>
          <w:p w14:paraId="3B191E06" w14:textId="77777777" w:rsidR="008C2447" w:rsidRDefault="00417A27">
            <w:pPr>
              <w:pStyle w:val="Compact"/>
            </w:pPr>
            <w:r>
              <w:t>Green Bay</w:t>
            </w:r>
          </w:p>
        </w:tc>
        <w:tc>
          <w:tcPr>
            <w:tcW w:w="0" w:type="auto"/>
          </w:tcPr>
          <w:p w14:paraId="3B191E07" w14:textId="77777777" w:rsidR="008C2447" w:rsidRDefault="00417A27">
            <w:pPr>
              <w:pStyle w:val="Compact"/>
            </w:pPr>
            <w:r>
              <w:t>271,417</w:t>
            </w:r>
          </w:p>
        </w:tc>
      </w:tr>
      <w:tr w:rsidR="008C2447" w14:paraId="3B191E0D" w14:textId="77777777">
        <w:tc>
          <w:tcPr>
            <w:tcW w:w="0" w:type="auto"/>
          </w:tcPr>
          <w:p w14:paraId="3B191E09" w14:textId="77777777" w:rsidR="008C2447" w:rsidRDefault="00417A27">
            <w:pPr>
              <w:pStyle w:val="Compact"/>
            </w:pPr>
            <w:r>
              <w:t>Racine</w:t>
            </w:r>
          </w:p>
        </w:tc>
        <w:tc>
          <w:tcPr>
            <w:tcW w:w="0" w:type="auto"/>
          </w:tcPr>
          <w:p w14:paraId="3B191E0A" w14:textId="77777777" w:rsidR="008C2447" w:rsidRDefault="00417A27">
            <w:pPr>
              <w:pStyle w:val="Compact"/>
            </w:pPr>
            <w:r>
              <w:t>Racine</w:t>
            </w:r>
          </w:p>
        </w:tc>
        <w:tc>
          <w:tcPr>
            <w:tcW w:w="0" w:type="auto"/>
          </w:tcPr>
          <w:p w14:paraId="3B191E0B" w14:textId="77777777" w:rsidR="008C2447" w:rsidRDefault="00417A27">
            <w:pPr>
              <w:pStyle w:val="Compact"/>
            </w:pPr>
            <w:r>
              <w:t>Racine</w:t>
            </w:r>
          </w:p>
        </w:tc>
        <w:tc>
          <w:tcPr>
            <w:tcW w:w="0" w:type="auto"/>
          </w:tcPr>
          <w:p w14:paraId="3B191E0C" w14:textId="77777777" w:rsidR="008C2447" w:rsidRDefault="00417A27">
            <w:pPr>
              <w:pStyle w:val="Compact"/>
            </w:pPr>
            <w:r>
              <w:t>196,613</w:t>
            </w:r>
          </w:p>
        </w:tc>
      </w:tr>
    </w:tbl>
    <w:p w14:paraId="3B191E0E" w14:textId="77777777" w:rsidR="008C2447" w:rsidRDefault="00417A27">
      <w:pPr>
        <w:pStyle w:val="BodyText"/>
      </w:pPr>
      <w:r>
        <w:t>As shown in the above table, only two of the top five most populous counties in Wisconsin share a metropolitan area. Milwaukee and Waukesha counties are both in the Milwaukee Metropolitan Area. This makes sense as Milwaukee is the largest city in the state. Furthermore, the Racine Metropolitan Area is a part of the Milwaukee Combined Statistical Area.</w:t>
      </w:r>
    </w:p>
    <w:p w14:paraId="6CDE381B" w14:textId="77777777" w:rsidR="00417A27" w:rsidRDefault="00417A27">
      <w:pPr>
        <w:pStyle w:val="BodyText"/>
      </w:pPr>
    </w:p>
    <w:p w14:paraId="4A097690" w14:textId="77777777" w:rsidR="00417A27" w:rsidRDefault="00417A27">
      <w:pPr>
        <w:pStyle w:val="BodyText"/>
      </w:pPr>
    </w:p>
    <w:p w14:paraId="3B62DB1B" w14:textId="77777777" w:rsidR="00417A27" w:rsidRDefault="00417A27">
      <w:pPr>
        <w:pStyle w:val="BodyText"/>
      </w:pPr>
    </w:p>
    <w:p w14:paraId="3B191E0F" w14:textId="77777777" w:rsidR="008C2447" w:rsidRDefault="00417A27">
      <w:pPr>
        <w:pStyle w:val="SourceCode"/>
      </w:pPr>
      <w:r>
        <w:rPr>
          <w:rStyle w:val="FunctionTok"/>
        </w:rPr>
        <w:lastRenderedPageBreak/>
        <w:t>ggplot</w:t>
      </w:r>
      <w:r>
        <w:rPr>
          <w:rStyle w:val="NormalTok"/>
        </w:rPr>
        <w:t>(</w:t>
      </w:r>
      <w:r>
        <w:rPr>
          <w:rStyle w:val="AttributeTok"/>
        </w:rPr>
        <w:t>data =</w:t>
      </w:r>
      <w:r>
        <w:rPr>
          <w:rStyle w:val="NormalTok"/>
        </w:rPr>
        <w:t xml:space="preserve"> dplyr</w:t>
      </w:r>
      <w:r>
        <w:rPr>
          <w:rStyle w:val="SpecialCharTok"/>
        </w:rPr>
        <w:t>::</w:t>
      </w:r>
      <w:r>
        <w:rPr>
          <w:rStyle w:val="FunctionTok"/>
        </w:rPr>
        <w:t>filter</w:t>
      </w:r>
      <w:r>
        <w:rPr>
          <w:rStyle w:val="NormalTok"/>
        </w:rPr>
        <w:t xml:space="preserve">(midwest, state </w:t>
      </w:r>
      <w:r>
        <w:rPr>
          <w:rStyle w:val="SpecialCharTok"/>
        </w:rPr>
        <w:t>==</w:t>
      </w:r>
      <w:r>
        <w:rPr>
          <w:rStyle w:val="NormalTok"/>
        </w:rPr>
        <w:t xml:space="preserve"> </w:t>
      </w:r>
      <w:r>
        <w:rPr>
          <w:rStyle w:val="StringTok"/>
        </w:rPr>
        <w:t>"WI"</w:t>
      </w:r>
      <w:r>
        <w:rPr>
          <w:rStyle w:val="NormalTok"/>
        </w:rPr>
        <w:t xml:space="preserve">))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poptotal, </w:t>
      </w:r>
      <w:r>
        <w:rPr>
          <w:rStyle w:val="AttributeTok"/>
        </w:rPr>
        <w:t>y =</w:t>
      </w:r>
      <w:r>
        <w:rPr>
          <w:rStyle w:val="NormalTok"/>
        </w:rPr>
        <w:t xml:space="preserve"> popdensity)) </w:t>
      </w:r>
      <w:r>
        <w:rPr>
          <w:rStyle w:val="SpecialCharTok"/>
        </w:rPr>
        <w:t>+</w:t>
      </w:r>
      <w:r>
        <w:rPr>
          <w:rStyle w:val="NormalTok"/>
        </w:rPr>
        <w:t xml:space="preserve"> </w:t>
      </w:r>
      <w:r>
        <w:rPr>
          <w:rStyle w:val="FunctionTok"/>
        </w:rPr>
        <w:t>facet_grid</w:t>
      </w:r>
      <w:r>
        <w:rPr>
          <w:rStyle w:val="NormalTok"/>
        </w:rPr>
        <w:t xml:space="preserve">(inmetro </w:t>
      </w:r>
      <w:r>
        <w:rPr>
          <w:rStyle w:val="SpecialCharTok"/>
        </w:rPr>
        <w:t>~</w:t>
      </w:r>
      <w:r>
        <w:rPr>
          <w:rStyle w:val="NormalTok"/>
        </w:rPr>
        <w:t xml:space="preserve"> .)</w:t>
      </w:r>
    </w:p>
    <w:p w14:paraId="3B191E10" w14:textId="77777777" w:rsidR="008C2447" w:rsidRDefault="00417A27">
      <w:pPr>
        <w:pStyle w:val="FirstParagraph"/>
      </w:pPr>
      <w:r>
        <w:rPr>
          <w:noProof/>
        </w:rPr>
        <w:drawing>
          <wp:inline distT="0" distB="0" distL="0" distR="0" wp14:anchorId="3B191E40" wp14:editId="3B191E41">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ds1_files/figure-docx/unnamed-chunk-18-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B191E11" w14:textId="77777777" w:rsidR="008C2447" w:rsidRDefault="00417A27">
      <w:pPr>
        <w:pStyle w:val="BodyText"/>
      </w:pPr>
      <w:r>
        <w:t>In the plot above, the point to the far right represents Milwaukee County. Dane and Waukesha counties are also separated from the cluster. Brown and Racine counties can be seen on the edge of the cluster.</w:t>
      </w:r>
    </w:p>
    <w:p w14:paraId="3B191E12" w14:textId="77777777" w:rsidR="008C2447" w:rsidRDefault="00417A27">
      <w:pPr>
        <w:pStyle w:val="Heading1"/>
      </w:pPr>
      <w:bookmarkStart w:id="18" w:name="conclusion"/>
      <w:bookmarkEnd w:id="17"/>
      <w:r>
        <w:t>Conclusion</w:t>
      </w:r>
    </w:p>
    <w:p w14:paraId="3B191E13" w14:textId="77777777" w:rsidR="008C2447" w:rsidRDefault="00417A27">
      <w:pPr>
        <w:pStyle w:val="FirstParagraph"/>
      </w:pPr>
      <w:r>
        <w:t>Based on this data, it is clear that the most populous and most densely populated counties are in metropolitan areas. While some states are dominated by one metropolitan area such as Illinois with Chicago, others have more spread out populations such as Ohio. Furthermore, the most populous county in each of these states is home to the core city of a metropolitan area. While it may seem like common sense that population will be greater in metropolitan areas, it is interesting to see how the data confirms tha</w:t>
      </w:r>
      <w:r>
        <w:t>t.</w:t>
      </w:r>
      <w:bookmarkEnd w:id="18"/>
    </w:p>
    <w:sectPr w:rsidR="008C2447">
      <w:headerReference w:type="default" r:id="rId29"/>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91E46" w14:textId="26311DB9" w:rsidR="00417A27" w:rsidRDefault="00417A27">
      <w:pPr>
        <w:spacing w:after="0"/>
      </w:pPr>
      <w:r>
        <w:separator/>
      </w:r>
    </w:p>
  </w:endnote>
  <w:endnote w:type="continuationSeparator" w:id="0">
    <w:p w14:paraId="3B191E48" w14:textId="28C199AC" w:rsidR="00417A27" w:rsidRDefault="00417A27">
      <w:pPr>
        <w:spacing w:after="0"/>
      </w:pPr>
      <w:r>
        <w:continuationSeparator/>
      </w:r>
    </w:p>
  </w:endnote>
  <w:endnote w:type="continuationNotice" w:id="1">
    <w:p w14:paraId="1E314180" w14:textId="45F565C0" w:rsidR="004977E2" w:rsidRDefault="004977E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7A5C3" w14:textId="77777777" w:rsidR="004977E2" w:rsidRDefault="0049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91E42" w14:textId="77777777" w:rsidR="008C2447" w:rsidRDefault="00417A27">
      <w:r>
        <w:separator/>
      </w:r>
    </w:p>
  </w:footnote>
  <w:footnote w:type="continuationSeparator" w:id="0">
    <w:p w14:paraId="3B191E43" w14:textId="302B0C73" w:rsidR="008C2447" w:rsidRDefault="00417A27">
      <w:r>
        <w:continuationSeparator/>
      </w:r>
    </w:p>
  </w:footnote>
  <w:footnote w:type="continuationNotice" w:id="1">
    <w:p w14:paraId="126BE302" w14:textId="0EEC3B3B" w:rsidR="004977E2" w:rsidRDefault="004977E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32BC2" w14:textId="77777777" w:rsidR="004977E2" w:rsidRDefault="0049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AFADA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68795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C2447"/>
    <w:rsid w:val="00417A27"/>
    <w:rsid w:val="004977E2"/>
    <w:rsid w:val="0070187F"/>
    <w:rsid w:val="008C244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1D17"/>
  <w15:docId w15:val="{99C829D1-F3F4-4A69-8AD2-663098D9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4977E2"/>
    <w:pPr>
      <w:tabs>
        <w:tab w:val="center" w:pos="4680"/>
        <w:tab w:val="right" w:pos="9360"/>
      </w:tabs>
      <w:spacing w:after="0"/>
    </w:pPr>
  </w:style>
  <w:style w:type="character" w:customStyle="1" w:styleId="HeaderChar">
    <w:name w:val="Header Char"/>
    <w:basedOn w:val="DefaultParagraphFont"/>
    <w:link w:val="Header"/>
    <w:rsid w:val="004977E2"/>
  </w:style>
  <w:style w:type="paragraph" w:styleId="Footer">
    <w:name w:val="footer"/>
    <w:basedOn w:val="Normal"/>
    <w:link w:val="FooterChar"/>
    <w:rsid w:val="004977E2"/>
    <w:pPr>
      <w:tabs>
        <w:tab w:val="center" w:pos="4680"/>
        <w:tab w:val="right" w:pos="9360"/>
      </w:tabs>
      <w:spacing w:after="0"/>
    </w:pPr>
  </w:style>
  <w:style w:type="character" w:customStyle="1" w:styleId="FooterChar">
    <w:name w:val="Footer Char"/>
    <w:basedOn w:val="DefaultParagraphFont"/>
    <w:link w:val="Footer"/>
    <w:rsid w:val="0049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19</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dc:title>
  <dc:creator>Matthew Robinson</dc:creator>
  <cp:keywords/>
  <cp:lastModifiedBy>Robinson, Matthew</cp:lastModifiedBy>
  <cp:revision>4</cp:revision>
  <dcterms:created xsi:type="dcterms:W3CDTF">2024-09-05T20:34:00Z</dcterms:created>
  <dcterms:modified xsi:type="dcterms:W3CDTF">2024-09-05T20:38:00Z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editor_options">
    <vt:lpwstr/>
  </property>
  <property fmtid="{D5CDD505-2E9C-101B-9397-08002B2CF9AE}" pid="4" name="format">
    <vt:lpwstr>html</vt:lpwstr>
  </property>
  <property fmtid="{D5CDD505-2E9C-101B-9397-08002B2CF9AE}" pid="5" name="output">
    <vt:lpwstr>word_document</vt:lpwstr>
  </property>
</Properties>
</file>