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3BDADE15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AWS 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</w:t>
      </w:r>
      <w:r w:rsidR="0032524D">
        <w:rPr>
          <w:rFonts w:ascii="Arial" w:hAnsi="Arial" w:cs="Arial"/>
          <w:sz w:val="19"/>
          <w:szCs w:val="19"/>
        </w:rPr>
        <w:t xml:space="preserve">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457C3DDC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 xml:space="preserve">EC2, AWS RDS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B7F24CA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5A46405E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C7C471E" w14:textId="1D2C80C3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March 2020 – Present    </w:t>
      </w:r>
      <w:r>
        <w:rPr>
          <w:rFonts w:ascii="Arial" w:hAnsi="Arial"/>
          <w:bCs/>
          <w:sz w:val="19"/>
          <w:szCs w:val="19"/>
        </w:rPr>
        <w:tab/>
      </w:r>
      <w:r w:rsidRPr="00E05EDE">
        <w:rPr>
          <w:rFonts w:ascii="Arial" w:hAnsi="Arial"/>
          <w:b/>
          <w:sz w:val="19"/>
          <w:szCs w:val="19"/>
        </w:rPr>
        <w:t>Senior Software Engineer – Team Lead,</w:t>
      </w:r>
      <w:r>
        <w:rPr>
          <w:rFonts w:ascii="Arial" w:hAnsi="Arial"/>
          <w:bCs/>
          <w:sz w:val="19"/>
          <w:szCs w:val="19"/>
        </w:rPr>
        <w:t xml:space="preserve"> AIS Solutions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0F75D25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77FA5B43" w:rsidR="00AB08B1" w:rsidRPr="00AC3DC5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604B90" w:rsidRDefault="00314DB6" w:rsidP="00604B90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604B90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604B90">
        <w:rPr>
          <w:rFonts w:ascii="Arial" w:hAnsi="Arial"/>
          <w:bCs/>
          <w:sz w:val="19"/>
          <w:szCs w:val="19"/>
        </w:rPr>
        <w:t>Java,</w:t>
      </w:r>
      <w:r w:rsidR="00315746" w:rsidRPr="00604B90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604B90">
        <w:rPr>
          <w:rFonts w:ascii="Arial" w:hAnsi="Arial"/>
          <w:bCs/>
          <w:sz w:val="19"/>
          <w:szCs w:val="19"/>
        </w:rPr>
        <w:t xml:space="preserve"> </w:t>
      </w:r>
      <w:r w:rsidR="00315746" w:rsidRPr="00604B90">
        <w:rPr>
          <w:rFonts w:ascii="Arial" w:hAnsi="Arial"/>
          <w:bCs/>
          <w:sz w:val="19"/>
          <w:szCs w:val="19"/>
        </w:rPr>
        <w:t xml:space="preserve">Spring Cloud </w:t>
      </w:r>
      <w:r w:rsidR="004B2FE4" w:rsidRPr="00604B90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77777777" w:rsidR="00F866C2" w:rsidRDefault="004B2FE4" w:rsidP="00604B90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77777777" w:rsidR="00F866C2" w:rsidRDefault="00F866C2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2FFF7D8F" w:rsidR="004B2FE4" w:rsidRPr="00F866C2" w:rsidRDefault="004B2FE4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29A7082C" w14:textId="07F141B3" w:rsidR="003608A6" w:rsidRDefault="003608A6" w:rsidP="003608A6">
      <w:pPr>
        <w:pStyle w:val="ListParagraph"/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</w:p>
    <w:p w14:paraId="4D722EF7" w14:textId="2A761C91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August 2018 – Present             </w:t>
      </w:r>
      <w:r w:rsidRPr="003608A6">
        <w:rPr>
          <w:rFonts w:ascii="Arial" w:hAnsi="Arial"/>
          <w:b/>
          <w:bCs/>
          <w:sz w:val="19"/>
          <w:szCs w:val="19"/>
        </w:rPr>
        <w:t>Principle Engineer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>
        <w:rPr>
          <w:rFonts w:ascii="Arial" w:hAnsi="Arial"/>
          <w:bCs/>
          <w:sz w:val="19"/>
          <w:szCs w:val="19"/>
        </w:rPr>
        <w:t>SoftStar</w:t>
      </w:r>
      <w:proofErr w:type="spellEnd"/>
      <w:r>
        <w:rPr>
          <w:rFonts w:ascii="Arial" w:hAnsi="Arial"/>
          <w:bCs/>
          <w:sz w:val="19"/>
          <w:szCs w:val="19"/>
        </w:rPr>
        <w:t>, San Diego, CA</w:t>
      </w:r>
    </w:p>
    <w:p w14:paraId="1032B5BA" w14:textId="04726C40" w:rsidR="003608A6" w:rsidRDefault="003608A6" w:rsidP="003608A6">
      <w:pPr>
        <w:pStyle w:val="ListParagraph"/>
        <w:tabs>
          <w:tab w:val="left" w:pos="270"/>
          <w:tab w:val="left" w:pos="720"/>
        </w:tabs>
        <w:ind w:left="270"/>
        <w:rPr>
          <w:rFonts w:ascii="Arial" w:hAnsi="Arial"/>
          <w:bCs/>
          <w:sz w:val="19"/>
          <w:szCs w:val="19"/>
        </w:rPr>
      </w:pPr>
    </w:p>
    <w:p w14:paraId="34AF9843" w14:textId="3FB9E8AC" w:rsidR="003608A6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>Spring Cloud Microservices, Kafka, Spring Boot</w:t>
      </w:r>
    </w:p>
    <w:p w14:paraId="0A1F87DD" w14:textId="290510BB" w:rsidR="003608A6" w:rsidRPr="00A75BFE" w:rsidRDefault="003608A6" w:rsidP="003608A6">
      <w:pPr>
        <w:pStyle w:val="ListParagraph"/>
        <w:numPr>
          <w:ilvl w:val="0"/>
          <w:numId w:val="38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ReactJS, Redux, </w:t>
      </w:r>
      <w:proofErr w:type="spellStart"/>
      <w:r>
        <w:rPr>
          <w:rFonts w:ascii="Arial" w:hAnsi="Arial"/>
          <w:bCs/>
          <w:sz w:val="19"/>
          <w:szCs w:val="19"/>
        </w:rPr>
        <w:t>GraphQL</w:t>
      </w:r>
      <w:proofErr w:type="spellEnd"/>
      <w:r>
        <w:rPr>
          <w:rFonts w:ascii="Arial" w:hAnsi="Arial"/>
          <w:bCs/>
          <w:sz w:val="19"/>
          <w:szCs w:val="19"/>
        </w:rPr>
        <w:t xml:space="preserve">, NodeJS, </w:t>
      </w:r>
      <w:proofErr w:type="spellStart"/>
      <w:r>
        <w:rPr>
          <w:rFonts w:ascii="Arial" w:hAnsi="Arial"/>
          <w:bCs/>
          <w:sz w:val="19"/>
          <w:szCs w:val="19"/>
        </w:rPr>
        <w:t>ExpressJS</w:t>
      </w:r>
      <w:proofErr w:type="spellEnd"/>
    </w:p>
    <w:p w14:paraId="1CED1FA3" w14:textId="2281661A" w:rsidR="00CD56FB" w:rsidRPr="00DA6D07" w:rsidRDefault="00264DB8" w:rsidP="00DA6D07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5DCFB48B" w:rsidR="002975D4" w:rsidRPr="007420D7" w:rsidRDefault="00E66928" w:rsidP="00681E5C">
      <w:pPr>
        <w:ind w:left="270"/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7777777" w:rsidR="00F866C2" w:rsidRDefault="00F866C2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br w:type="page"/>
      </w:r>
    </w:p>
    <w:p w14:paraId="455B93EE" w14:textId="1E0B3291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2B1563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77777777" w:rsidR="002B1563" w:rsidRDefault="002B156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lastRenderedPageBreak/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281EC406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>AWS C</w:t>
        </w:r>
        <w:r w:rsidR="00E44049">
          <w:rPr>
            <w:rStyle w:val="Hyperlink"/>
            <w:rFonts w:ascii="Arial" w:hAnsi="Arial"/>
            <w:sz w:val="19"/>
            <w:szCs w:val="19"/>
          </w:rPr>
          <w:t>e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separate"/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60C69" w14:textId="77777777" w:rsidR="00781D4D" w:rsidRDefault="00781D4D" w:rsidP="00F070B1">
      <w:r>
        <w:separator/>
      </w:r>
    </w:p>
  </w:endnote>
  <w:endnote w:type="continuationSeparator" w:id="0">
    <w:p w14:paraId="06C4C5EB" w14:textId="77777777" w:rsidR="00781D4D" w:rsidRDefault="00781D4D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FCEE8" w14:textId="77777777" w:rsidR="00781D4D" w:rsidRDefault="00781D4D" w:rsidP="00F070B1">
      <w:r>
        <w:separator/>
      </w:r>
    </w:p>
  </w:footnote>
  <w:footnote w:type="continuationSeparator" w:id="0">
    <w:p w14:paraId="6163B6DE" w14:textId="77777777" w:rsidR="00781D4D" w:rsidRDefault="00781D4D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396D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6FB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6D07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7503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Bronshteyn, Ellen</cp:lastModifiedBy>
  <cp:revision>4</cp:revision>
  <cp:lastPrinted>2020-05-03T16:08:00Z</cp:lastPrinted>
  <dcterms:created xsi:type="dcterms:W3CDTF">2020-07-22T17:08:00Z</dcterms:created>
  <dcterms:modified xsi:type="dcterms:W3CDTF">2020-07-22T18:17:00Z</dcterms:modified>
</cp:coreProperties>
</file>