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60" w:before="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20" w:before="0"/>
        <w:jc w:val="center"/>
      </w:pPr>
      <w:r>
        <w:rPr>
          <w:rFonts w:ascii="Cormorant Garamond" w:cs="Cormorant Garamond" w:eastAsia="Cormorant Garamond" w:hAnsi="Cormorant Garamond"/>
          <w:b/>
          <w:bCs/>
          <w:i w:val="false"/>
          <w:iCs w:val="false"/>
          <w:color w:val="0A0F2E"/>
          <w:sz w:val="64"/>
          <w:szCs w:val="64"/>
        </w:rPr>
        <w:t xml:space="preserve">VaughnMartin</w:t>
      </w:r>
    </w:p>
    <w:p>
      <w:pPr>
        <w:pBdr>
          <w:bottom w:val="single" w:color="C9A84C" w:sz="4" w:space="1"/>
        </w:pBdr>
        <w:spacing w:after="0" w:before="20"/>
        <w:jc w:val="left"/>
      </w:pPr>
      <w:r>
        <w:rPr>
          <w:rFonts w:ascii="Cormorant Garamond" w:cs="Cormorant Garamond" w:eastAsia="Cormorant Garamond" w:hAnsi="Cormorant Garamond"/>
          <w:b w:val="false"/>
          <w:bCs w:val="false"/>
          <w:i w:val="false"/>
          <w:iCs w:val="false"/>
          <w:color w:val="1A1A2E"/>
          <w:sz w:val="8"/>
          <w:szCs w:val="8"/>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8" w:before="0"/>
        <w:jc w:val="center"/>
      </w:pPr>
      <w:r>
        <w:rPr>
          <w:rFonts w:ascii="Barlow Condensed" w:cs="Barlow Condensed" w:eastAsia="Barlow Condensed" w:hAnsi="Barlow Condensed"/>
          <w:b/>
          <w:bCs/>
          <w:i w:val="false"/>
          <w:iCs w:val="false"/>
          <w:color w:val="C9A84C"/>
          <w:sz w:val="18"/>
          <w:szCs w:val="18"/>
        </w:rPr>
        <w:t xml:space="preserve">EXECUTION OS</w:t>
      </w:r>
    </w:p>
    <w:p>
      <w:pPr>
        <w:spacing w:after="0" w:before="0"/>
        <w:jc w:val="center"/>
      </w:pPr>
      <w:r>
        <w:rPr>
          <w:rFonts w:ascii="Barlow Condensed" w:cs="Barlow Condensed" w:eastAsia="Barlow Condensed" w:hAnsi="Barlow Condensed"/>
          <w:b w:val="false"/>
          <w:bCs w:val="false"/>
          <w:i w:val="false"/>
          <w:iCs w:val="false"/>
          <w:color w:val="6B7280"/>
          <w:sz w:val="16"/>
          <w:szCs w:val="16"/>
        </w:rPr>
        <w:t xml:space="preserve">Strategic Execution Platform</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30" w:before="0"/>
        <w:jc w:val="center"/>
      </w:pPr>
      <w:r>
        <w:rPr>
          <w:rFonts w:ascii="Barlow Condensed" w:cs="Barlow Condensed" w:eastAsia="Barlow Condensed" w:hAnsi="Barlow Condensed"/>
          <w:b/>
          <w:bCs/>
          <w:i w:val="false"/>
          <w:iCs w:val="false"/>
          <w:color w:val="0A0F2E"/>
          <w:sz w:val="13"/>
          <w:szCs w:val="13"/>
        </w:rPr>
        <w:t xml:space="preserve">THE MANIFESTO</w:t>
      </w:r>
    </w:p>
    <w:p>
      <w:pPr>
        <w:spacing w:after="0" w:before="0"/>
        <w:jc w:val="center"/>
      </w:pPr>
      <w:r>
        <w:rPr>
          <w:rFonts w:ascii="Cormorant Garamond" w:cs="Cormorant Garamond" w:eastAsia="Cormorant Garamond" w:hAnsi="Cormorant Garamond"/>
          <w:b/>
          <w:bCs/>
          <w:i w:val="false"/>
          <w:iCs w:val="false"/>
          <w:color w:val="0A0F2E"/>
          <w:sz w:val="40"/>
          <w:szCs w:val="40"/>
        </w:rPr>
        <w:t xml:space="preserve">We Make Enterprises Fearless</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pBdr>
          <w:bottom w:val="single" w:color="E8E4DC" w:sz="2" w:space="1"/>
        </w:pBdr>
        <w:spacing w:after="0" w:before="0"/>
        <w:jc w:val="left"/>
      </w:pPr>
      <w:r>
        <w:rPr>
          <w:rFonts w:ascii="Cormorant Garamond" w:cs="Cormorant Garamond" w:eastAsia="Cormorant Garamond" w:hAnsi="Cormorant Garamond"/>
          <w:b w:val="false"/>
          <w:bCs w:val="false"/>
          <w:i w:val="false"/>
          <w:iCs w:val="false"/>
          <w:color w:val="1A1A2E"/>
          <w:sz w:val="4"/>
          <w:szCs w:val="4"/>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0" w:before="0"/>
        <w:jc w:val="center"/>
      </w:pPr>
      <w:r>
        <w:rPr>
          <w:rFonts w:ascii="Barlow Condensed" w:cs="Barlow Condensed" w:eastAsia="Barlow Condensed" w:hAnsi="Barlow Condensed"/>
          <w:b w:val="false"/>
          <w:bCs w:val="false"/>
          <w:i w:val="false"/>
          <w:iCs w:val="false"/>
          <w:color w:val="6B7280"/>
          <w:sz w:val="15"/>
          <w:szCs w:val="15"/>
        </w:rPr>
        <w:t xml:space="preserve">Marty Brunke  ·  Founder, VaughnMartin  ·  March 2026</w:t>
      </w:r>
    </w:p>
    <w:p>
      <w:pPr>
        <w:sectPr>
          <w:pgSz w:w="12240" w:h="15840" w:orient="portrait"/>
          <w:pgMar w:top="1440" w:right="1440" w:bottom="1440" w:left="1440" w:header="708" w:footer="708" w:gutter="0"/>
          <w:pgNumType/>
          <w:docGrid w:linePitch="360"/>
        </w:sectPr>
      </w:pPr>
    </w:p>
    <w:p>
      <w:pPr>
        <w:spacing w:after="160" w:before="200"/>
        <w:jc w:val="center"/>
      </w:pPr>
      <w:r>
        <w:rPr>
          <w:rFonts w:ascii="Barlow Condensed" w:cs="Barlow Condensed" w:eastAsia="Barlow Condensed" w:hAnsi="Barlow Condensed"/>
          <w:b/>
          <w:bCs/>
          <w:i w:val="false"/>
          <w:iCs w:val="false"/>
          <w:color w:val="C9A84C"/>
          <w:sz w:val="14"/>
          <w:szCs w:val="14"/>
        </w:rPr>
        <w:t xml:space="preserve">— I —</w:t>
      </w:r>
    </w:p>
    <w:p>
      <w:pPr>
        <w:spacing w:after="140" w:before="0"/>
        <w:jc w:val="left"/>
      </w:pPr>
      <w:r>
        <w:rPr>
          <w:rFonts w:ascii="Cormorant Garamond" w:cs="Cormorant Garamond" w:eastAsia="Cormorant Garamond" w:hAnsi="Cormorant Garamond"/>
          <w:b/>
          <w:bCs/>
          <w:i w:val="false"/>
          <w:iCs w:val="false"/>
          <w:color w:val="C9A84C"/>
          <w:sz w:val="52"/>
          <w:szCs w:val="52"/>
        </w:rPr>
        <w:t xml:space="preserve">I </w:t>
      </w:r>
      <w:r>
        <w:rPr>
          <w:rFonts w:ascii="Cormorant Garamond" w:cs="Cormorant Garamond" w:eastAsia="Cormorant Garamond" w:hAnsi="Cormorant Garamond"/>
          <w:b w:val="false"/>
          <w:bCs w:val="false"/>
          <w:i w:val="false"/>
          <w:iCs w:val="false"/>
          <w:color w:val="1A1A2E"/>
          <w:sz w:val="21"/>
          <w:szCs w:val="21"/>
        </w:rPr>
        <w:t xml:space="preserve">stood on a sideline for five years — major college football — watching something most people never see up close.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Sixty to eighty decisions in three hours. Each one made in forty seconds or less. Offense on the field to score. Defense on the field to stop. Special teams on the field to change field position. Three distinct units, each with eleven players, each with completely different assignments, each drawn from a roster of over a hundred who all have to know their role the moment their number is called. In front of a hundred thousand people. On national television. With every coordinator on the opposing staff watching for the pattern.</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It is the same system that runs every NFL franchise — the most operationally complex, most financially scrutinized, most publicly accountable organizations in American sport. Billion-dollar businesses built entirely around the ability to make the right coordinated decision in forty seconds. The same infrastructure principle. The same forty-second window. The same consequence for getting it wrong in front of everyone watching.</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And then it gets harder. The play gets called. The team breaks the huddle. They line up. And the defense shifts. What the coaches saw from the booth is no longer what the quarterback sees at the line. The entire response has to change — instantly, without a timeout, without a meeting, without anyone asking for clarification. The quarterback reads the new situation, makes the call, and eleven people pivot to a completely different assignment in the same forty seconds.</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That is not athleticism. That is coordination infrastructure performing under the highest pressure I have ever witnessed.</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Not because the players were exceptional — though many were. Because the system was built before the game started. The playbook wasn’t assembled on the sideline. Every scenario had already been prepared for. Every role had already been defined. Every pivot had already been rehearsed. When the situation changed at the line of scrimmage, nobody panicked. They already knew what to do next.</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loved that. The clarity of it. The way preparation collapsed the distance between a changing situation and a perfectly coordinated response to almost nothing.</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Then I walked into corporate America.</w:t>
      </w:r>
    </w:p>
    <w:p>
      <w:pPr>
        <w:spacing w:after="160" w:before="200"/>
        <w:jc w:val="center"/>
      </w:pPr>
      <w:r>
        <w:rPr>
          <w:rFonts w:ascii="Barlow Condensed" w:cs="Barlow Condensed" w:eastAsia="Barlow Condensed" w:hAnsi="Barlow Condensed"/>
          <w:b/>
          <w:bCs/>
          <w:i w:val="false"/>
          <w:iCs w:val="false"/>
          <w:color w:val="C9A84C"/>
          <w:sz w:val="14"/>
          <w:szCs w:val="14"/>
        </w:rPr>
        <w:t xml:space="preserve">— II —</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 first time I watched a Fortune 500 company respond to a strategic event, I thought I was seeing an anomaly. A competitor moved. A regulation shifted. A market signal fired that demanded immediate response. And the organization — a sophisticated, well-resourced, deeply talented organization — spent three days figuring out who should be in the room.</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Not responding. Not executing. Aligning.</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watched it happen again at the next company. And the one after that. Ford. Lockheed Martin. Eli Lilly. Charles Schwab. Vantiv. Boyd Gaming. Churchill Downs. Across industries, across market positions, across leadership styles and organizational structures and cultures — the same failure repeated itself with remarkable consistency.</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A signal fires. The enterprise stirs. Emails go out. Calendars get checked. Decks get built to explain the situation to people who need to be briefed before anyone can decide anything. Seventy-two hours later — sometimes more — the organization is finally aligned enough to begin moving. By which point the moment has often passed, the competitor has established position, or the window for advantage has closed.</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What struck me most was not the lag itself. It was the resignation around it. Intelligent, capable people treating seventy-two hours as the unavoidable cost of organizational complexity — as if coordination delay were a law of physics rather than a solvable infrastructure problem. Nobody said it was good. Everyone said it was inevitable.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After the third company I stopped being surprised. After the fifth I stopped being patient.</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That acceptance is the real problem. Not the lag. The belief that the lag is permanent.</w:t>
      </w:r>
    </w:p>
    <w:p>
      <w:pPr>
        <w:spacing w:after="180" w:before="0"/>
        <w:jc w:val="center"/>
      </w:pPr>
      <w:r>
        <w:rPr>
          <w:rFonts w:ascii="Cormorant Garamond" w:cs="Cormorant Garamond" w:eastAsia="Cormorant Garamond" w:hAnsi="Cormorant Garamond"/>
          <w:b w:val="false"/>
          <w:bCs w:val="false"/>
          <w:i/>
          <w:iCs/>
          <w:color w:val="C9A84C"/>
          <w:sz w:val="34"/>
          <w:szCs w:val="34"/>
        </w:rPr>
        <w:t xml:space="preserve">“Not because the people were incapable. Because the infrastructure was missing.”</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want to be precise about that. The people I worked alongside at every one of those companies were smart, committed, and often genuinely excellent at their jobs. The failure was not human. The failure was architectural.</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There was no coordination layer. No pre-staged response infrastructure. No system that had already answered the question — when this signal fires, here is exactly what happens next — before the signal fired. Every response had to be built from scratch, in real time, under pressure, by people who had other jobs to do.</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 football team never had to build the play in the huddle. The enterprise always did.</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spent twenty years watching this. And every time I watched it, I thought the same thing: I know what the answer is. I have seen it work. I have stood on the sideline where forty seconds was enough. Why has no one built this for the boardroom?</w:t>
      </w:r>
    </w:p>
    <w:p>
      <w:pPr>
        <w:spacing w:after="160" w:before="200"/>
        <w:jc w:val="center"/>
      </w:pPr>
      <w:r>
        <w:rPr>
          <w:rFonts w:ascii="Barlow Condensed" w:cs="Barlow Condensed" w:eastAsia="Barlow Condensed" w:hAnsi="Barlow Condensed"/>
          <w:b/>
          <w:bCs/>
          <w:i w:val="false"/>
          <w:iCs w:val="false"/>
          <w:color w:val="C9A84C"/>
          <w:sz w:val="14"/>
          <w:szCs w:val="14"/>
        </w:rPr>
        <w:t xml:space="preserve">— III —</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 honest answer is that people tried. Just not correctly.</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 enterprise software industry — and to be fair, the strategy consulting industry alongside it — built tools for every layer of organizational life except the one that actually matters when a strategic event fires. We have ERP for financial operations. We have CRM for customer relationships. We have ITSM for technology incidents. We have project management platforms, collaboration tools, data warehouses, and business intelligence suites that can tell you in extraordinary detail what happened after the fact.</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What we do not have — what has never existed as a dedicated infrastructure layer — is a system whose sole purpose is to compress the distance between strategic signal and coordinated execution.</w:t>
      </w:r>
    </w:p>
    <w:p>
      <w:pPr>
        <w:spacing w:after="160" w:before="0"/>
        <w:jc w:val="left"/>
      </w:pPr>
      <w:r>
        <w:rPr>
          <w:rFonts w:ascii="Cormorant Garamond" w:cs="Cormorant Garamond" w:eastAsia="Cormorant Garamond" w:hAnsi="Cormorant Garamond"/>
          <w:b/>
          <w:bCs/>
          <w:i w:val="false"/>
          <w:iCs w:val="false"/>
          <w:color w:val="0A0F2E"/>
          <w:sz w:val="23"/>
          <w:szCs w:val="23"/>
        </w:rPr>
        <w:t xml:space="preserve">The gap between strategy and results isn’t capability. It’s coordination.</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That sentence took me twenty years to arrive at. It sounds simple. It is not. The implication of it is that most of what organizations call an execution problem is actually a coordination infrastructure problem. The people can execute. The strategy is often sound. The gap is in the layer between them — the layer that takes a strategic decision and translates it instantly into simultaneous coordinated action across six workstreams at once.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That layer does not exist in most enterprises. It has never existed. Every response has been improvised. And every time it has been improvised, something was lost — speed, position, advantage, sometimes the window entirely.</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Until now.</w:t>
      </w:r>
    </w:p>
    <w:p>
      <w:pPr>
        <w:spacing w:after="160" w:before="200"/>
        <w:jc w:val="center"/>
      </w:pPr>
      <w:r>
        <w:rPr>
          <w:rFonts w:ascii="Barlow Condensed" w:cs="Barlow Condensed" w:eastAsia="Barlow Condensed" w:hAnsi="Barlow Condensed"/>
          <w:b/>
          <w:bCs/>
          <w:i w:val="false"/>
          <w:iCs w:val="false"/>
          <w:color w:val="C9A84C"/>
          <w:sz w:val="14"/>
          <w:szCs w:val="14"/>
        </w:rPr>
        <w:t xml:space="preserve">— IV —</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built Execution OS because I could not stop seeing the gap.</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was not an outsider who spotted a market opportunity. I was inside these organizations for twenty years watching the same failure repeat. Role after role. Company after company. I knew what the solution looked like because I had watched the version of it work in real time under conditions that would embarrass most enterprise response timelines.</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Sixty to eighty decisions. Forty seconds each. Three units. Over a hundred people ready to execute the moment their number is called. And a system built to pivot in real time when the situation changes at the line.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 pre-staged playbook. The shared coordination infrastructure. The response already built before the signal fires. That is not a football concept. It is how elite execution works anywhere the cost of lag is high. Which is everywhere. Every industry. Every scale.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spent twenty years knowing that and watching organizations that could afford to fix it choose not to — not out of stubbornness, but because no one had ever built the infrastructure that made it fixable. So I built it.</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380"/>
        <w:gridCol w:w="2380"/>
      </w:tblGrid>
      <w:tr>
        <w:tc>
          <w:tcPr>
            <w:tcW w:type="dxa" w:w="2380"/>
            <w:tcBorders>
              <w:top w:val="single" w:color="0A0F2E" w:sz="1" w:space="1"/>
              <w:left w:val="single" w:color="0A0F2E" w:sz="1" w:space="1"/>
              <w:bottom w:val="single" w:color="0A0F2E" w:sz="1" w:space="1"/>
              <w:right w:val="single" w:color="0A0F2E" w:sz="1" w:space="1"/>
            </w:tcBorders>
            <w:shd w:fill="0A0F2E" w:val="clear"/>
            <w:tcMar>
              <w:top w:type="dxa" w:w="200"/>
              <w:left w:type="dxa" w:w="200"/>
              <w:bottom w:type="dxa" w:w="200"/>
              <w:right w:type="dxa" w:w="160"/>
            </w:tcMar>
            <w:vAlign w:val="top"/>
          </w:tcPr>
          <w:p>
            <w:pPr>
              <w:spacing w:after="10" w:before="0"/>
              <w:jc w:val="left"/>
            </w:pPr>
            <w:r>
              <w:rPr>
                <w:rFonts w:ascii="Barlow Condensed" w:cs="Barlow Condensed" w:eastAsia="Barlow Condensed" w:hAnsi="Barlow Condensed"/>
                <w:b/>
                <w:bCs/>
                <w:i w:val="false"/>
                <w:iCs w:val="false"/>
                <w:color w:val="FFFFFF"/>
                <w:sz w:val="28"/>
                <w:szCs w:val="28"/>
              </w:rPr>
              <w:t xml:space="preserve">I</w:t>
            </w:r>
          </w:p>
          <w:p>
            <w:pPr>
              <w:spacing w:after="20" w:before="0"/>
              <w:jc w:val="left"/>
            </w:pPr>
            <w:r>
              <w:rPr>
                <w:rFonts w:ascii="Barlow Condensed" w:cs="Barlow Condensed" w:eastAsia="Barlow Condensed" w:hAnsi="Barlow Condensed"/>
                <w:b/>
                <w:bCs/>
                <w:i w:val="false"/>
                <w:iCs w:val="false"/>
                <w:color w:val="C9A84C"/>
                <w:sz w:val="13"/>
                <w:szCs w:val="13"/>
              </w:rPr>
              <w:t xml:space="preserve">IDENTIFY</w:t>
            </w:r>
          </w:p>
          <w:p>
            <w:pPr>
              <w:spacing w:after="0" w:before="0"/>
              <w:jc w:val="left"/>
            </w:pPr>
            <w:r>
              <w:rPr>
                <w:rFonts w:ascii="Cormorant Garamond" w:cs="Cormorant Garamond" w:eastAsia="Cormorant Garamond" w:hAnsi="Cormorant Garamond"/>
                <w:b w:val="false"/>
                <w:bCs w:val="false"/>
                <w:i w:val="false"/>
                <w:iCs w:val="false"/>
                <w:color w:val="C8D4E8"/>
                <w:sz w:val="18"/>
                <w:szCs w:val="18"/>
              </w:rPr>
              <w:t xml:space="preserve">216+ signals across 16 categories. Every 15 minutes. Before you ask.</w:t>
            </w:r>
          </w:p>
        </w:tc>
        <w:tc>
          <w:tcPr>
            <w:tcW w:type="dxa" w:w="2380"/>
            <w:tcBorders>
              <w:top w:val="single" w:color="141B45" w:sz="1" w:space="1"/>
              <w:left w:val="single" w:color="141B45" w:sz="1" w:space="1"/>
              <w:bottom w:val="single" w:color="141B45" w:sz="1" w:space="1"/>
              <w:right w:val="single" w:color="141B45" w:sz="1" w:space="1"/>
            </w:tcBorders>
            <w:shd w:fill="141B45" w:val="clear"/>
            <w:tcMar>
              <w:top w:type="dxa" w:w="200"/>
              <w:left w:type="dxa" w:w="200"/>
              <w:bottom w:type="dxa" w:w="200"/>
              <w:right w:type="dxa" w:w="160"/>
            </w:tcMar>
            <w:vAlign w:val="top"/>
          </w:tcPr>
          <w:p>
            <w:pPr>
              <w:spacing w:after="10" w:before="0"/>
              <w:jc w:val="left"/>
            </w:pPr>
            <w:r>
              <w:rPr>
                <w:rFonts w:ascii="Barlow Condensed" w:cs="Barlow Condensed" w:eastAsia="Barlow Condensed" w:hAnsi="Barlow Condensed"/>
                <w:b/>
                <w:bCs/>
                <w:i w:val="false"/>
                <w:iCs w:val="false"/>
                <w:color w:val="FFFFFF"/>
                <w:sz w:val="28"/>
                <w:szCs w:val="28"/>
              </w:rPr>
              <w:t xml:space="preserve">D</w:t>
            </w:r>
          </w:p>
          <w:p>
            <w:pPr>
              <w:spacing w:after="20" w:before="0"/>
              <w:jc w:val="left"/>
            </w:pPr>
            <w:r>
              <w:rPr>
                <w:rFonts w:ascii="Barlow Condensed" w:cs="Barlow Condensed" w:eastAsia="Barlow Condensed" w:hAnsi="Barlow Condensed"/>
                <w:b/>
                <w:bCs/>
                <w:i w:val="false"/>
                <w:iCs w:val="false"/>
                <w:color w:val="C9A84C"/>
                <w:sz w:val="13"/>
                <w:szCs w:val="13"/>
              </w:rPr>
              <w:t xml:space="preserve">DETECT</w:t>
            </w:r>
          </w:p>
          <w:p>
            <w:pPr>
              <w:spacing w:after="0" w:before="0"/>
              <w:jc w:val="left"/>
            </w:pPr>
            <w:r>
              <w:rPr>
                <w:rFonts w:ascii="Cormorant Garamond" w:cs="Cormorant Garamond" w:eastAsia="Cormorant Garamond" w:hAnsi="Cormorant Garamond"/>
                <w:b w:val="false"/>
                <w:bCs w:val="false"/>
                <w:i w:val="false"/>
                <w:iCs w:val="false"/>
                <w:color w:val="C8D4E8"/>
                <w:sz w:val="18"/>
                <w:szCs w:val="18"/>
              </w:rPr>
              <w:t xml:space="preserve">Pattern recognition fires before the crisis peaks. Not after.</w:t>
            </w:r>
          </w:p>
        </w:tc>
        <w:tc>
          <w:tcPr>
            <w:tcW w:type="dxa" w:w="2380"/>
            <w:tcBorders>
              <w:top w:val="single" w:color="2B8A6E" w:sz="1" w:space="1"/>
              <w:left w:val="single" w:color="2B8A6E" w:sz="1" w:space="1"/>
              <w:bottom w:val="single" w:color="2B8A6E" w:sz="1" w:space="1"/>
              <w:right w:val="single" w:color="2B8A6E" w:sz="1" w:space="1"/>
            </w:tcBorders>
            <w:shd w:fill="2B8A6E" w:val="clear"/>
            <w:tcMar>
              <w:top w:type="dxa" w:w="200"/>
              <w:left w:type="dxa" w:w="200"/>
              <w:bottom w:type="dxa" w:w="200"/>
              <w:right w:type="dxa" w:w="160"/>
            </w:tcMar>
            <w:vAlign w:val="top"/>
          </w:tcPr>
          <w:p>
            <w:pPr>
              <w:spacing w:after="10" w:before="0"/>
              <w:jc w:val="left"/>
            </w:pPr>
            <w:r>
              <w:rPr>
                <w:rFonts w:ascii="Barlow Condensed" w:cs="Barlow Condensed" w:eastAsia="Barlow Condensed" w:hAnsi="Barlow Condensed"/>
                <w:b/>
                <w:bCs/>
                <w:i w:val="false"/>
                <w:iCs w:val="false"/>
                <w:color w:val="FFFFFF"/>
                <w:sz w:val="28"/>
                <w:szCs w:val="28"/>
              </w:rPr>
              <w:t xml:space="preserve">E</w:t>
            </w:r>
          </w:p>
          <w:p>
            <w:pPr>
              <w:spacing w:after="20" w:before="0"/>
              <w:jc w:val="left"/>
            </w:pPr>
            <w:r>
              <w:rPr>
                <w:rFonts w:ascii="Barlow Condensed" w:cs="Barlow Condensed" w:eastAsia="Barlow Condensed" w:hAnsi="Barlow Condensed"/>
                <w:b/>
                <w:bCs/>
                <w:i w:val="false"/>
                <w:iCs w:val="false"/>
                <w:color w:val="C9A84C"/>
                <w:sz w:val="13"/>
                <w:szCs w:val="13"/>
              </w:rPr>
              <w:t xml:space="preserve">EXECUTE</w:t>
            </w:r>
          </w:p>
          <w:p>
            <w:pPr>
              <w:spacing w:after="0" w:before="0"/>
              <w:jc w:val="left"/>
            </w:pPr>
            <w:r>
              <w:rPr>
                <w:rFonts w:ascii="Cormorant Garamond" w:cs="Cormorant Garamond" w:eastAsia="Cormorant Garamond" w:hAnsi="Cormorant Garamond"/>
                <w:b w:val="false"/>
                <w:bCs w:val="false"/>
                <w:i w:val="false"/>
                <w:iCs w:val="false"/>
                <w:color w:val="C8D4E8"/>
                <w:sz w:val="18"/>
                <w:szCs w:val="18"/>
              </w:rPr>
              <w:t xml:space="preserve">170 pre-built playbooks deploy simultaneously. Twelve minutes.</w:t>
            </w:r>
          </w:p>
        </w:tc>
        <w:tc>
          <w:tcPr>
            <w:tcW w:type="dxa" w:w="2380"/>
            <w:tcBorders>
              <w:top w:val="single" w:color="C9A84C" w:sz="1" w:space="1"/>
              <w:left w:val="single" w:color="C9A84C" w:sz="1" w:space="1"/>
              <w:bottom w:val="single" w:color="C9A84C" w:sz="1" w:space="1"/>
              <w:right w:val="single" w:color="C9A84C" w:sz="1" w:space="1"/>
            </w:tcBorders>
            <w:shd w:fill="C9A84C" w:val="clear"/>
            <w:tcMar>
              <w:top w:type="dxa" w:w="200"/>
              <w:left w:type="dxa" w:w="200"/>
              <w:bottom w:type="dxa" w:w="200"/>
              <w:right w:type="dxa" w:w="200"/>
            </w:tcMar>
            <w:vAlign w:val="top"/>
          </w:tcPr>
          <w:p>
            <w:pPr>
              <w:spacing w:after="10" w:before="0"/>
              <w:jc w:val="left"/>
            </w:pPr>
            <w:r>
              <w:rPr>
                <w:rFonts w:ascii="Barlow Condensed" w:cs="Barlow Condensed" w:eastAsia="Barlow Condensed" w:hAnsi="Barlow Condensed"/>
                <w:b/>
                <w:bCs/>
                <w:i w:val="false"/>
                <w:iCs w:val="false"/>
                <w:color w:val="0A0F2E"/>
                <w:sz w:val="28"/>
                <w:szCs w:val="28"/>
              </w:rPr>
              <w:t xml:space="preserve">A</w:t>
            </w:r>
          </w:p>
          <w:p>
            <w:pPr>
              <w:spacing w:after="20" w:before="0"/>
              <w:jc w:val="left"/>
            </w:pPr>
            <w:r>
              <w:rPr>
                <w:rFonts w:ascii="Barlow Condensed" w:cs="Barlow Condensed" w:eastAsia="Barlow Condensed" w:hAnsi="Barlow Condensed"/>
                <w:b/>
                <w:bCs/>
                <w:i w:val="false"/>
                <w:iCs w:val="false"/>
                <w:color w:val="0A0F2E"/>
                <w:sz w:val="13"/>
                <w:szCs w:val="13"/>
              </w:rPr>
              <w:t xml:space="preserve">ADVANCE</w:t>
            </w:r>
          </w:p>
          <w:p>
            <w:pPr>
              <w:spacing w:after="0" w:before="0"/>
              <w:jc w:val="left"/>
            </w:pPr>
            <w:r>
              <w:rPr>
                <w:rFonts w:ascii="Cormorant Garamond" w:cs="Cormorant Garamond" w:eastAsia="Cormorant Garamond" w:hAnsi="Cormorant Garamond"/>
                <w:b w:val="false"/>
                <w:bCs w:val="false"/>
                <w:i w:val="false"/>
                <w:iCs w:val="false"/>
                <w:color w:val="141B45"/>
                <w:sz w:val="18"/>
                <w:szCs w:val="18"/>
              </w:rPr>
              <w:t xml:space="preserve">Every activation makes the next one smarter. The library compounds.</w:t>
            </w:r>
          </w:p>
        </w:tc>
      </w:tr>
    </w:tbl>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IDENTIFY means the system is already watching. 216 data points across 16 signal categories, every fifteen minutes. The organization is not waiting to be surprised. It knows what is moving before anyone calls a meeting about it.</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DETECT means pattern recognition fires before the crisis peaks. Not after the call comes in. Not after someone builds a deck to explain what is happening. The system reads cross-domain signal combinations that human analysts miss because they are watching one domain at a time.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EXECUTE means when the signal fires, the response is already staged. One hundred and seventy pre-built playbooks deploy simultaneously. Not sequentially. Not after alignment. Simultaneously. From trigger to full execution in twelve minutes.</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ADVANCE means it learns. Every activation generates outcome data. Every execution makes the next one smarter. The library compounds with use.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That is not a feature list. That is what organizational readiness looks like when it is built as infrastructure instead of improvised under pressure.</w:t>
      </w:r>
    </w:p>
    <w:p>
      <w:pPr>
        <w:spacing w:after="160" w:before="200"/>
        <w:jc w:val="center"/>
      </w:pPr>
      <w:r>
        <w:rPr>
          <w:rFonts w:ascii="Barlow Condensed" w:cs="Barlow Condensed" w:eastAsia="Barlow Condensed" w:hAnsi="Barlow Condensed"/>
          <w:b/>
          <w:bCs/>
          <w:i w:val="false"/>
          <w:iCs w:val="false"/>
          <w:color w:val="C9A84C"/>
          <w:sz w:val="14"/>
          <w:szCs w:val="14"/>
        </w:rPr>
        <w:t xml:space="preserve">— V —</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need to address AI directly because it is impossible to bring a platform like this to market in 2026 without people asking the question.</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AI does not transform organizations. AI exposes them.</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Give a well-coordinated organization more intelligence and it executes faster. Give a poorly-coordinated organization more intelligence and it generates more options it cannot act on. The lag does not shrink. The confusion accelerates. I have sat in rooms where a platform just deployed told leadership exactly what was happening in real time — and the organization still took three days to respond because nobody knew who was supposed to move first. I have watched this happen. The problem was never a shortage of analysis. It was a shortage of infrastructure for acting on the analysis you already had.</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 answer was never more intelligence. It was better infrastructure for acting on what you already know.</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Execution OS uses AI — GPT-4o across five surfaces — not to generate strategy but to compress coordination. Compound Threat Intelligence detects cross-domain patterns before either domain crosses its threshold alone. The Shadow Strategy Simulator runs a dry-run before commitment. The Strategic Recorder converts institutional knowledge directly into executable playbooks. AI doing the work it should be doing — closing the coordination gap, not widening it.</w:t>
      </w:r>
    </w:p>
    <w:p>
      <w:pPr>
        <w:spacing w:after="160" w:before="200"/>
        <w:jc w:val="center"/>
      </w:pPr>
      <w:r>
        <w:rPr>
          <w:rFonts w:ascii="Barlow Condensed" w:cs="Barlow Condensed" w:eastAsia="Barlow Condensed" w:hAnsi="Barlow Condensed"/>
          <w:b/>
          <w:bCs/>
          <w:i w:val="false"/>
          <w:iCs w:val="false"/>
          <w:color w:val="C9A84C"/>
          <w:sz w:val="14"/>
          <w:szCs w:val="14"/>
        </w:rPr>
        <w:t xml:space="preserve">— VI —</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Here is what I believe, and why I am willing to put my name on it.</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Every organization that reads this and feels a moment of recognition — ‘yes, that is exactly what happens here’ — is already losing ground to the version of itself that operates differently. That gap is not getting smaller on its own. And every quarter it does not close, a competitor who closes it first is building an advantage that compounds.</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Twelve-minute execution is not a faster version of seventy-two hours. It is a different organizational capability entirely. The team that walks into every strategic event with pre-staged responses and shared coordination infrastructure does not just move faster. It moves without fear. Because it has already answered the question that freezes everyone else: when this happens, what do we do?</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They already know.</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The first time an organization activates a pre-staged playbook against a real event, something changes. The second time, it changes further. By the tenth time, the anxiety that surrounds most enterprise crises is gone — not because the events are less serious, but because the organization has stopped improvising and started executing. That shift is not incremental. It changes how leadership teams carry themselves. It changes what they are willing to take on. It makes them fearless in the specific way that only preparation can.</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spent five years on a sideline watching what it looks like when a team walks into competition already knowing. It is not arrogance. It is not complacency. It is a calm that comes specifically from having done the work before the moment arrived. From having built the infrastructure that makes the moment manageable before it becomes a crisis.</w:t>
      </w:r>
    </w:p>
    <w:p>
      <w:pPr>
        <w:spacing w:after="180" w:before="0"/>
        <w:jc w:val="center"/>
      </w:pPr>
      <w:r>
        <w:rPr>
          <w:rFonts w:ascii="Cormorant Garamond" w:cs="Cormorant Garamond" w:eastAsia="Cormorant Garamond" w:hAnsi="Cormorant Garamond"/>
          <w:b w:val="false"/>
          <w:bCs w:val="false"/>
          <w:i/>
          <w:iCs/>
          <w:color w:val="C9A84C"/>
          <w:sz w:val="34"/>
          <w:szCs w:val="34"/>
        </w:rPr>
        <w:t xml:space="preserve">“The team that prepared walks in fearless.”</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That is what Execution OS is for. Not to make enterprises smarter. Not to make them faster in isolation. To make them the kind of organization that walks into every strategic event having already done the work. Having already built the coordination infrastructure. Having already answered the question.</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What coordination capability do we have? What playbooks are staged? What signals are we watching? What happens when they fire?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Most enterprises cannot answer those questions today. They could. That is the gap. That is what we close.</w:t>
      </w:r>
    </w:p>
    <w:p>
      <w:pPr>
        <w:spacing w:after="160" w:before="200"/>
        <w:jc w:val="center"/>
      </w:pPr>
      <w:r>
        <w:rPr>
          <w:rFonts w:ascii="Barlow Condensed" w:cs="Barlow Condensed" w:eastAsia="Barlow Condensed" w:hAnsi="Barlow Condensed"/>
          <w:b/>
          <w:bCs/>
          <w:i w:val="false"/>
          <w:iCs w:val="false"/>
          <w:color w:val="C9A84C"/>
          <w:sz w:val="14"/>
          <w:szCs w:val="14"/>
        </w:rPr>
        <w:t xml:space="preserve">— VII —</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VaughnMartin exists because of a name. My father’s name was Vaughn. The company carries it because this work carries his standard: do it right, do it completely, and do not accept that things have to stay broken simply because they have always been broken.</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Execution OS is the product built around that name. Not because it is technically impressive — though it is. Not because the market is large — though it is. Because it is the answer to a problem I could not stop seeing, a problem I knew was solvable, and a problem I finally stopped waiting for someone else to solve.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I have worked inside some of the most sophisticated organizations in American business. I have watched them fail at coordination in ways that would end a football program in a single season. Watched the seventy-two hours happen again and again, carrying the knowledge that forty seconds was enough when the infrastructure was right.</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That knowledge does not transfer through a consulting engagement. It does not get hired in. It requires infrastructure. Built. Staged. Ready to activate.</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That infrastructure exists now. It is live. It is working.</w:t>
      </w:r>
    </w:p>
    <w:p>
      <w:pPr>
        <w:spacing w:after="160" w:before="0"/>
        <w:jc w:val="left"/>
      </w:pPr>
      <w:r>
        <w:rPr>
          <w:rFonts w:ascii="Cormorant Garamond" w:cs="Cormorant Garamond" w:eastAsia="Cormorant Garamond" w:hAnsi="Cormorant Garamond"/>
          <w:b w:val="false"/>
          <w:bCs w:val="false"/>
          <w:i w:val="false"/>
          <w:iCs w:val="false"/>
          <w:color w:val="1A1A2E"/>
          <w:sz w:val="21"/>
          <w:szCs w:val="21"/>
        </w:rPr>
        <w:t xml:space="preserve">This is it.</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pBdr>
          <w:bottom w:val="single" w:color="C9A84C" w:sz="6" w:space="1"/>
        </w:pBdr>
        <w:spacing w:after="0" w:before="0"/>
        <w:jc w:val="left"/>
      </w:pPr>
      <w:r>
        <w:rPr>
          <w:rFonts w:ascii="Cormorant Garamond" w:cs="Cormorant Garamond" w:eastAsia="Cormorant Garamond" w:hAnsi="Cormorant Garamond"/>
          <w:b w:val="false"/>
          <w:bCs w:val="false"/>
          <w:i w:val="false"/>
          <w:iCs w:val="false"/>
          <w:color w:val="1A1A2E"/>
          <w:sz w:val="4"/>
          <w:szCs w:val="4"/>
        </w:rPr>
        <w:t xml:space="preserve"/>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120" w:before="0"/>
        <w:jc w:val="center"/>
      </w:pPr>
      <w:r>
        <w:rPr>
          <w:rFonts w:ascii="Cormorant Garamond" w:cs="Cormorant Garamond" w:eastAsia="Cormorant Garamond" w:hAnsi="Cormorant Garamond"/>
          <w:b/>
          <w:bCs/>
          <w:i w:val="false"/>
          <w:iCs w:val="false"/>
          <w:color w:val="0A0F2E"/>
          <w:sz w:val="28"/>
          <w:szCs w:val="28"/>
        </w:rPr>
        <w:t xml:space="preserve">We Make Enterprises Fearless.</w:t>
      </w:r>
    </w:p>
    <w:p>
      <w:pPr>
        <w:spacing w:after="0" w:before="0"/>
        <w:jc w:val="left"/>
      </w:pPr>
      <w:r>
        <w:rPr>
          <w:rFonts w:ascii="Cormorant Garamond" w:cs="Cormorant Garamond" w:eastAsia="Cormorant Garamond" w:hAnsi="Cormorant Garamond"/>
          <w:b w:val="false"/>
          <w:bCs w:val="false"/>
          <w:i w:val="false"/>
          <w:iCs w:val="false"/>
          <w:color w:val="1A1A2E"/>
          <w:sz w:val="20"/>
          <w:szCs w:val="20"/>
        </w:rPr>
        <w:t xml:space="preserve"/>
      </w:r>
    </w:p>
    <w:p>
      <w:pPr>
        <w:spacing w:after="10" w:before="0"/>
        <w:jc w:val="center"/>
      </w:pPr>
      <w:r>
        <w:rPr>
          <w:rFonts w:ascii="Cormorant Garamond" w:cs="Cormorant Garamond" w:eastAsia="Cormorant Garamond" w:hAnsi="Cormorant Garamond"/>
          <w:b/>
          <w:bCs/>
          <w:i w:val="false"/>
          <w:iCs w:val="false"/>
          <w:color w:val="C9A84C"/>
          <w:sz w:val="24"/>
          <w:szCs w:val="24"/>
        </w:rPr>
        <w:t xml:space="preserve">Marty Brunke</w:t>
      </w:r>
    </w:p>
    <w:p>
      <w:pPr>
        <w:spacing w:after="0" w:before="0"/>
        <w:jc w:val="center"/>
      </w:pPr>
      <w:r>
        <w:rPr>
          <w:rFonts w:ascii="Barlow Condensed" w:cs="Barlow Condensed" w:eastAsia="Barlow Condensed" w:hAnsi="Barlow Condensed"/>
          <w:b w:val="false"/>
          <w:bCs w:val="false"/>
          <w:i w:val="false"/>
          <w:iCs w:val="false"/>
          <w:color w:val="6B7280"/>
          <w:sz w:val="16"/>
          <w:szCs w:val="16"/>
        </w:rPr>
        <w:t xml:space="preserve">Founder, VaughnMartin  ·  vaughnmartin.com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8E4DC" w:sz="2" w:space="1"/>
      </w:pBdr>
      <w:spacing w:after="0" w:before="0"/>
      <w:jc w:val="left"/>
    </w:pPr>
    <w:r>
      <w:rPr>
        <w:rFonts w:ascii="Cormorant Garamond" w:cs="Cormorant Garamond" w:eastAsia="Cormorant Garamond" w:hAnsi="Cormorant Garamond"/>
        <w:b w:val="false"/>
        <w:bCs w:val="false"/>
        <w:i w:val="false"/>
        <w:iCs w:val="false"/>
        <w:color w:val="1A1A2E"/>
        <w:sz w:val="22"/>
        <w:szCs w:val="22"/>
      </w:rPr>
      <w:t xml:space="preserve"/>
    </w:r>
  </w:p>
  <w:p>
    <w:pPr>
      <w:spacing w:after="0" w:before="0"/>
      <w:jc w:val="center"/>
    </w:pPr>
    <w:r>
      <w:rPr>
        <w:rFonts w:ascii="Barlow Condensed" w:cs="Barlow Condensed" w:eastAsia="Barlow Condensed" w:hAnsi="Barlow Condensed"/>
        <w:b w:val="false"/>
        <w:bCs w:val="false"/>
        <w:i w:val="false"/>
        <w:iCs w:val="false"/>
        <w:color w:val="6B7280"/>
        <w:sz w:val="14"/>
        <w:szCs w:val="14"/>
      </w:rPr>
      <w:t xml:space="preserve">VaughnMartin  ·  Execution OS  ·  </w:t>
    </w:r>
    <w:r>
      <w:rPr>
        <w:rFonts w:ascii="Barlow Condensed" w:cs="Barlow Condensed" w:eastAsia="Barlow Condensed" w:hAnsi="Barlow Condensed"/>
        <w:b/>
        <w:bCs/>
        <w:i w:val="false"/>
        <w:iCs w:val="false"/>
        <w:color w:val="C9A84C"/>
        <w:sz w:val="14"/>
        <w:szCs w:val="14"/>
      </w:rPr>
      <w:t xml:space="preserve">vaughnmartin.com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00"/>
      <w:gridCol w:w="5220"/>
    </w:tblGrid>
    <w:tr>
      <w:tc>
        <w:tcPr>
          <w:tcW w:type="dxa" w:w="4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vAlign w:val="top"/>
        </w:tcPr>
        <w:p>
          <w:pPr>
            <w:spacing w:after="0" w:before="0"/>
            <w:jc w:val="left"/>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ormorant Garamond" w:cs="Cormorant Garamond" w:eastAsia="Cormorant Garamond" w:hAnsi="Cormorant Garamond"/>
              <w:b/>
              <w:bCs/>
              <w:i w:val="false"/>
              <w:iCs w:val="false"/>
              <w:color w:val="0A0F2E"/>
              <w:sz w:val="17"/>
              <w:szCs w:val="17"/>
            </w:rPr>
            <w:t xml:space="preserve">  VaughnMartin</w:t>
          </w:r>
        </w:p>
      </w:tc>
      <w:tc>
        <w:tcPr>
          <w:tcW w:type="dxa" w:w="522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vAlign w:val="center"/>
        </w:tcPr>
        <w:p>
          <w:pPr>
            <w:spacing w:after="0" w:before="0"/>
            <w:jc w:val="right"/>
          </w:pPr>
          <w:r>
            <w:rPr>
              <w:rFonts w:ascii="Barlow Condensed" w:cs="Barlow Condensed" w:eastAsia="Barlow Condensed" w:hAnsi="Barlow Condensed"/>
              <w:b/>
              <w:bCs/>
              <w:i w:val="false"/>
              <w:iCs w:val="false"/>
              <w:color w:val="C9A84C"/>
              <w:sz w:val="13"/>
              <w:szCs w:val="13"/>
            </w:rPr>
            <w:t xml:space="preserve">THE MANIFESTO</w:t>
          </w:r>
        </w:p>
      </w:tc>
    </w:tr>
  </w:tbl>
  <w:p>
    <w:pPr>
      <w:pBdr>
        <w:bottom w:val="single" w:color="C9A84C" w:sz="3" w:space="1"/>
      </w:pBdr>
      <w:spacing w:after="0" w:before="0"/>
      <w:jc w:val="left"/>
    </w:pPr>
    <w:r>
      <w:rPr>
        <w:rFonts w:ascii="Cormorant Garamond" w:cs="Cormorant Garamond" w:eastAsia="Cormorant Garamond" w:hAnsi="Cormorant Garamond"/>
        <w:b w:val="false"/>
        <w:bCs w:val="false"/>
        <w:i w:val="false"/>
        <w:iCs w:val="false"/>
        <w:color w:val="1A1A2E"/>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6c0b23726a22717e99793154286b2aba95e1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ffa95b2f8d62a8a0dbf7e00ccea1e8e2076ab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2026-03-07T16:22:58.563Z</dcterms:created>
  <dcterms:modified xsi:type="dcterms:W3CDTF">2026-03-07T16:22:58.564Z</dcterms:modified>
</cp:coreProperties>
</file>

<file path=docProps/custom.xml><?xml version="1.0" encoding="utf-8"?>
<Properties xmlns="http://schemas.openxmlformats.org/officeDocument/2006/custom-properties" xmlns:vt="http://schemas.openxmlformats.org/officeDocument/2006/docPropsVTypes"/>
</file>