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0A0F2E"/>
          <w:sz w:val="72"/>
          <w:szCs w:val="72"/>
        </w:rPr>
        <w:t xml:space="preserve">EXECUTION OS</w:t>
      </w:r>
    </w:p>
    <w:p>
      <w:pPr>
        <w:spacing w:before="200"/>
        <w:jc w:val="center"/>
      </w:pPr>
      <w:r>
        <w:rPr>
          <w:rFonts w:ascii="Arial" w:cs="Arial" w:eastAsia="Arial" w:hAnsi="Arial"/>
          <w:color w:val="2B8A6E"/>
          <w:sz w:val="36"/>
          <w:szCs w:val="36"/>
        </w:rPr>
        <w:t xml:space="preserve">Product Update &amp; Implementation Guide</w:t>
      </w:r>
    </w:p>
    <w:p>
      <w:pPr>
        <w:spacing w:before="400"/>
        <w:jc w:val="center"/>
      </w:pPr>
      <w:r>
        <w:rPr>
          <w:rFonts w:ascii="Arial" w:cs="Arial" w:eastAsia="Arial" w:hAnsi="Arial"/>
          <w:sz w:val="28"/>
          <w:szCs w:val="28"/>
        </w:rPr>
        <w:t xml:space="preserve">Multi-Ecosystem Positioning &amp; Messaging Architecture</w:t>
      </w:r>
    </w:p>
    <w:p>
      <w:pPr>
        <w:spacing w:before="800"/>
        <w:jc w:val="center"/>
      </w:pPr>
      <w:r>
        <w:rPr>
          <w:rFonts w:ascii="Arial" w:cs="Arial" w:eastAsia="Arial" w:hAnsi="Arial"/>
          <w:color w:val="C9A84C"/>
          <w:sz w:val="24"/>
          <w:szCs w:val="24"/>
        </w:rPr>
        <w:t xml:space="preserve">March 2026</w:t>
      </w:r>
    </w:p>
    <w:p>
      <w:pPr>
        <w:spacing w:before="200"/>
        <w:jc w:val="center"/>
      </w:pPr>
      <w:r>
        <w:rPr>
          <w:rFonts w:ascii="Arial" w:cs="Arial" w:eastAsia="Arial" w:hAnsi="Arial"/>
          <w:i/>
          <w:iCs/>
          <w:sz w:val="24"/>
          <w:szCs w:val="24"/>
        </w:rPr>
        <w:t xml:space="preserve">VaughnMartin</w:t>
      </w:r>
    </w:p>
    <w:p>
      <w:r>
        <w:br w:type="page"/>
      </w:r>
    </w:p>
    <w:p>
      <w:pPr>
        <w:pStyle w:val="Heading1"/>
      </w:pPr>
      <w:r>
        <w:t xml:space="preserve">Executive Summary</w:t>
      </w:r>
    </w:p>
    <w:p>
      <w:pPr>
        <w:spacing w:after="200"/>
      </w:pPr>
      <w:r>
        <w:rPr>
          <w:b/>
          <w:bCs/>
        </w:rPr>
        <w:t xml:space="preserve">Core Vision: </w:t>
      </w:r>
      <w:r>
        <w:t xml:space="preserve">"We redesign how work flows in the age of AI."</w:t>
      </w:r>
    </w:p>
    <w:p>
      <w:pPr>
        <w:spacing w:after="200"/>
      </w:pPr>
      <w:r>
        <w:t xml:space="preserve">This document provides everything needed to implement 6 new ecosystem positioning pages (in addition to the existing Microsoft ecosystem page) and update the product's core messaging architecture.</w:t>
      </w:r>
    </w:p>
    <w:p>
      <w:pPr>
        <w:spacing w:after="200"/>
      </w:pPr>
      <w:r>
        <w:rPr>
          <w:b/>
          <w:bCs/>
        </w:rPr>
        <w:t xml:space="preserve">The Central Insight: </w:t>
      </w:r>
      <w:r>
        <w:t xml:space="preserve">Every major enterprise stack (Microsoft, Google, Salesforce, AWS, SAP/Oracle, ServiceNow, Workday) has invested billions in AI capabilities. None of them have built the coordination layer that turns those capabilities into strategic action. That's the 72-hour gap. Execution OS fills it.</w:t>
      </w:r>
    </w:p>
    <w:p>
      <w:r>
        <w:br w:type="page"/>
      </w:r>
    </w:p>
    <w:p>
      <w:pPr>
        <w:pStyle w:val="Heading1"/>
      </w:pPr>
      <w:r>
        <w:t xml:space="preserve">Part 1: Messaging Architecture</w:t>
      </w:r>
    </w:p>
    <w:p>
      <w:pPr>
        <w:pStyle w:val="Heading2"/>
      </w:pPr>
      <w:r>
        <w:t xml:space="preserve">The Thesis (One Sentence)</w:t>
      </w:r>
    </w:p>
    <w:p>
      <w:pPr>
        <w:shd w:fill="F5F5F5" w:val="clear"/>
        <w:spacing w:after="200"/>
      </w:pPr>
      <w:r>
        <w:rPr>
          <w:b/>
          <w:bCs/>
          <w:sz w:val="28"/>
          <w:szCs w:val="28"/>
        </w:rPr>
        <w:t xml:space="preserve">"We redesign how work flows in the age of AI."</w:t>
      </w:r>
    </w:p>
    <w:p>
      <w:pPr>
        <w:spacing w:after="200"/>
      </w:pPr>
      <w:r>
        <w:t xml:space="preserve">This is the founder-level vision. Use it in LinkedIn bios, conference intros, and investor deck openers.</w:t>
      </w:r>
    </w:p>
    <w:p>
      <w:pPr>
        <w:pStyle w:val="Heading2"/>
      </w:pPr>
      <w:r>
        <w:t xml:space="preserve">The Problem Statement</w:t>
      </w:r>
    </w:p>
    <w:p>
      <w:pPr>
        <w:spacing w:after="120"/>
      </w:pPr>
      <w:r>
        <w:rPr>
          <w:i/>
          <w:iCs/>
        </w:rPr>
        <w:t xml:space="preserve">The way enterprises work was designed for a world without AI.</w:t>
      </w:r>
    </w:p>
    <w:p>
      <w:pPr>
        <w:spacing w:after="120"/>
      </w:pPr>
      <w:r>
        <w:t xml:space="preserve">Committees exist because humans couldn't process information fast enough to act alone. Alignment cycles exist because coordination was expensive. 72-hour response times exist because that's how long it took to get the right people in the right room with the right context.</w:t>
      </w:r>
    </w:p>
    <w:p>
      <w:pPr>
        <w:spacing w:after="120"/>
      </w:pPr>
      <w:r>
        <w:rPr>
          <w:b/>
          <w:bCs/>
        </w:rPr>
        <w:t xml:space="preserve">AI changed the constraint. But nobody redesigned the workflow.</w:t>
      </w:r>
    </w:p>
    <w:p>
      <w:pPr>
        <w:spacing w:after="200"/>
      </w:pPr>
      <w:r>
        <w:t xml:space="preserve">Instead, vendors bolted AI onto the old model—faster spreadsheets, smarter assistants, better summaries of the same slow meetings. The bureaucracy stays. The latency stays. The 72 hours stays.</w:t>
      </w:r>
    </w:p>
    <w:p>
      <w:pPr>
        <w:pStyle w:val="Heading2"/>
      </w:pPr>
      <w:r>
        <w:t xml:space="preserve">The VaughnMartin Position</w:t>
      </w:r>
    </w:p>
    <w:p>
      <w:pPr>
        <w:spacing w:after="120"/>
      </w:pPr>
      <w:r>
        <w:rPr>
          <w:i/>
          <w:iCs/>
        </w:rPr>
        <w:t xml:space="preserve">Work doesn't need to flow this way anymore.</w:t>
      </w:r>
    </w:p>
    <w:p>
      <w:pPr>
        <w:spacing w:after="120"/>
      </w:pPr>
      <w:r>
        <w:t xml:space="preserve">When AI can monitor 248 signals continuously, when playbooks can be pre-staged for every strategic scenario, when execution can begin before the first meeting gets scheduled—the old workflow architecture becomes overhead, not infrastructure.</w:t>
      </w:r>
    </w:p>
    <w:p>
      <w:pPr>
        <w:spacing w:after="200"/>
      </w:pPr>
      <w:r>
        <w:rPr>
          <w:b/>
          <w:bCs/>
        </w:rPr>
        <w:t xml:space="preserve">VaughnMartin builds the operating model for AI-native enterprises. </w:t>
      </w:r>
      <w:r>
        <w:t xml:space="preserve">Not AI tools bolted onto legacy workflows. A fundamental redesign of how strategic work gets done.</w:t>
      </w:r>
    </w:p>
    <w:p>
      <w:pPr>
        <w:pStyle w:val="Heading2"/>
      </w:pPr>
      <w:r>
        <w:t xml:space="preserve">Tagline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0A0F2E" w:val="clear"/>
            <w:tcMar>
              <w:top w:type="dxa" w:w="80"/>
              <w:left w:type="dxa" w:w="120"/>
              <w:bottom w:type="dxa" w:w="80"/>
              <w:right w:type="dxa" w:w="120"/>
            </w:tcMar>
          </w:tcPr>
          <w:p>
            <w:r>
              <w:rPr>
                <w:b/>
                <w:bCs/>
                <w:color w:val="FFFFFF"/>
              </w:rPr>
              <w:t xml:space="preserve">Type</w:t>
            </w:r>
          </w:p>
        </w:tc>
        <w:tc>
          <w:tcPr>
            <w:tcW w:type="dxa" w:w="6860"/>
            <w:shd w:fill="0A0F2E" w:val="clear"/>
            <w:tcMar>
              <w:top w:type="dxa" w:w="80"/>
              <w:left w:type="dxa" w:w="120"/>
              <w:bottom w:type="dxa" w:w="80"/>
              <w:right w:type="dxa" w:w="120"/>
            </w:tcMar>
          </w:tcPr>
          <w:p>
            <w:r>
              <w:rPr>
                <w:b/>
                <w:bCs/>
                <w:color w:val="FFFFFF"/>
              </w:rPr>
              <w:t xml:space="preserve">Line</w:t>
            </w:r>
          </w:p>
        </w:tc>
      </w:tr>
      <w:tr>
        <w:tc>
          <w:tcPr>
            <w:tcW w:type="dxa" w:w="2500"/>
            <w:tcMar>
              <w:top w:type="dxa" w:w="80"/>
              <w:left w:type="dxa" w:w="120"/>
              <w:bottom w:type="dxa" w:w="80"/>
              <w:right w:type="dxa" w:w="120"/>
            </w:tcMar>
          </w:tcPr>
          <w:p>
            <w:r>
              <w:rPr>
                <w:b/>
                <w:bCs/>
              </w:rPr>
              <w:t xml:space="preserve">Outcome</w:t>
            </w:r>
          </w:p>
        </w:tc>
        <w:tc>
          <w:tcPr>
            <w:tcW w:type="dxa" w:w="6860"/>
            <w:tcMar>
              <w:top w:type="dxa" w:w="80"/>
              <w:left w:type="dxa" w:w="120"/>
              <w:bottom w:type="dxa" w:w="80"/>
              <w:right w:type="dxa" w:w="120"/>
            </w:tcMar>
          </w:tcPr>
          <w:p>
            <w:r>
              <w:t xml:space="preserve">We Make Enterprises Fearless.</w:t>
            </w:r>
          </w:p>
        </w:tc>
      </w:tr>
      <w:tr>
        <w:tc>
          <w:tcPr>
            <w:tcW w:type="dxa" w:w="2500"/>
            <w:tcMar>
              <w:top w:type="dxa" w:w="80"/>
              <w:left w:type="dxa" w:w="120"/>
              <w:bottom w:type="dxa" w:w="80"/>
              <w:right w:type="dxa" w:w="120"/>
            </w:tcMar>
          </w:tcPr>
          <w:p>
            <w:r>
              <w:rPr>
                <w:b/>
                <w:bCs/>
              </w:rPr>
              <w:t xml:space="preserve">Method</w:t>
            </w:r>
          </w:p>
        </w:tc>
        <w:tc>
          <w:tcPr>
            <w:tcW w:type="dxa" w:w="6860"/>
            <w:tcMar>
              <w:top w:type="dxa" w:w="80"/>
              <w:left w:type="dxa" w:w="120"/>
              <w:bottom w:type="dxa" w:w="80"/>
              <w:right w:type="dxa" w:w="120"/>
            </w:tcMar>
          </w:tcPr>
          <w:p>
            <w:r>
              <w:t xml:space="preserve">Execution infrastructure for the AI era.</w:t>
            </w:r>
          </w:p>
        </w:tc>
      </w:tr>
      <w:tr>
        <w:tc>
          <w:tcPr>
            <w:tcW w:type="dxa" w:w="2500"/>
            <w:shd w:fill="FFF8E7" w:val="clear"/>
            <w:tcMar>
              <w:top w:type="dxa" w:w="80"/>
              <w:left w:type="dxa" w:w="120"/>
              <w:bottom w:type="dxa" w:w="80"/>
              <w:right w:type="dxa" w:w="120"/>
            </w:tcMar>
          </w:tcPr>
          <w:p>
            <w:r>
              <w:rPr>
                <w:b/>
                <w:bCs/>
              </w:rPr>
              <w:t xml:space="preserve">Movement (Recommended)</w:t>
            </w:r>
          </w:p>
        </w:tc>
        <w:tc>
          <w:tcPr>
            <w:tcW w:type="dxa" w:w="6860"/>
            <w:shd w:fill="FFF8E7" w:val="clear"/>
            <w:tcMar>
              <w:top w:type="dxa" w:w="80"/>
              <w:left w:type="dxa" w:w="120"/>
              <w:bottom w:type="dxa" w:w="80"/>
              <w:right w:type="dxa" w:w="120"/>
            </w:tcMar>
          </w:tcPr>
          <w:p>
            <w:r>
              <w:rPr>
                <w:b/>
                <w:bCs/>
              </w:rPr>
              <w:t xml:space="preserve">The end of the 72-hour enterprise.</w:t>
            </w:r>
          </w:p>
        </w:tc>
      </w:tr>
      <w:tr>
        <w:tc>
          <w:tcPr>
            <w:tcW w:type="dxa" w:w="2500"/>
            <w:tcMar>
              <w:top w:type="dxa" w:w="80"/>
              <w:left w:type="dxa" w:w="120"/>
              <w:bottom w:type="dxa" w:w="80"/>
              <w:right w:type="dxa" w:w="120"/>
            </w:tcMar>
          </w:tcPr>
          <w:p>
            <w:r>
              <w:rPr>
                <w:b/>
                <w:bCs/>
              </w:rPr>
              <w:t xml:space="preserve">Technical</w:t>
            </w:r>
          </w:p>
        </w:tc>
        <w:tc>
          <w:tcPr>
            <w:tcW w:type="dxa" w:w="6860"/>
            <w:tcMar>
              <w:top w:type="dxa" w:w="80"/>
              <w:left w:type="dxa" w:w="120"/>
              <w:bottom w:type="dxa" w:w="80"/>
              <w:right w:type="dxa" w:w="120"/>
            </w:tcMar>
          </w:tcPr>
          <w:p>
            <w:r>
              <w:t xml:space="preserve">Pre-staged playbooks. Real-time execution.</w:t>
            </w:r>
          </w:p>
        </w:tc>
      </w:tr>
      <w:tr>
        <w:tc>
          <w:tcPr>
            <w:tcW w:type="dxa" w:w="2500"/>
            <w:tcMar>
              <w:top w:type="dxa" w:w="80"/>
              <w:left w:type="dxa" w:w="120"/>
              <w:bottom w:type="dxa" w:w="80"/>
              <w:right w:type="dxa" w:w="120"/>
            </w:tcMar>
          </w:tcPr>
          <w:p>
            <w:r>
              <w:rPr>
                <w:b/>
                <w:bCs/>
              </w:rPr>
              <w:t xml:space="preserve">Versus</w:t>
            </w:r>
          </w:p>
        </w:tc>
        <w:tc>
          <w:tcPr>
            <w:tcW w:type="dxa" w:w="6860"/>
            <w:tcMar>
              <w:top w:type="dxa" w:w="80"/>
              <w:left w:type="dxa" w:w="120"/>
              <w:bottom w:type="dxa" w:w="80"/>
              <w:right w:type="dxa" w:w="120"/>
            </w:tcMar>
          </w:tcPr>
          <w:p>
            <w:r>
              <w:t xml:space="preserve">While others add AI to old workflows, we redesign how work flows.</w:t>
            </w:r>
          </w:p>
        </w:tc>
      </w:tr>
    </w:tbl>
    <w:p>
      <w:pPr>
        <w:spacing w:before="300"/>
      </w:pPr>
    </w:p>
    <w:p>
      <w:pPr>
        <w:pStyle w:val="Heading2"/>
      </w:pPr>
      <w:r>
        <w:t xml:space="preserve">Language System</w:t>
      </w:r>
    </w:p>
    <w:p>
      <w:pPr>
        <w:pStyle w:val="Heading3"/>
      </w:pPr>
      <w:r>
        <w:t xml:space="preserve">Words We Use</w:t>
      </w:r>
    </w:p>
    <w:p>
      <w:r>
        <w:t xml:space="preserve">• Redesign (not optimize, not improve)</w:t>
      </w:r>
    </w:p>
    <w:p>
      <w:r>
        <w:t xml:space="preserve">• Pre-staged (not automated, not AI-powered)</w:t>
      </w:r>
    </w:p>
    <w:p>
      <w:r>
        <w:t xml:space="preserve">• Execution infrastructure (not platform, not tool)</w:t>
      </w:r>
    </w:p>
    <w:p>
      <w:r>
        <w:t xml:space="preserve">• AI-native (not AI-enabled, not AI-assisted)</w:t>
      </w:r>
    </w:p>
    <w:p>
      <w:r>
        <w:t xml:space="preserve">• Operating model (not software, not solution)</w:t>
      </w:r>
    </w:p>
    <w:p>
      <w:pPr>
        <w:spacing w:after="200"/>
      </w:pPr>
      <w:r>
        <w:t xml:space="preserve">• Work flows (the verb, not "workflows" the noun)</w:t>
      </w:r>
    </w:p>
    <w:p>
      <w:pPr>
        <w:pStyle w:val="Heading3"/>
      </w:pPr>
      <w:r>
        <w:t xml:space="preserve">Words We Avoid</w:t>
      </w:r>
    </w:p>
    <w:p>
      <w:r>
        <w:t xml:space="preserve">• "Powered by AI" (commoditized)</w:t>
      </w:r>
    </w:p>
    <w:p>
      <w:r>
        <w:t xml:space="preserve">• "Digital transformation" (consultant-speak)</w:t>
      </w:r>
    </w:p>
    <w:p>
      <w:r>
        <w:t xml:space="preserve">• "Streamline" (weak verb)</w:t>
      </w:r>
    </w:p>
    <w:p>
      <w:r>
        <w:t xml:space="preserve">• "Solution" (meaningless)</w:t>
      </w:r>
    </w:p>
    <w:p>
      <w:r>
        <w:t xml:space="preserve">• "Leverage" (corporate cringe)</w:t>
      </w:r>
    </w:p>
    <w:p>
      <w:pPr>
        <w:spacing w:after="200"/>
      </w:pPr>
      <w:r>
        <w:t xml:space="preserve">• "Next-generation" (empty)</w:t>
      </w:r>
    </w:p>
    <w:p>
      <w:r>
        <w:br w:type="page"/>
      </w:r>
    </w:p>
    <w:p>
      <w:pPr>
        <w:pStyle w:val="Heading1"/>
      </w:pPr>
      <w:r>
        <w:t xml:space="preserve">Part 2: Ecosystem Pages Implementation</w:t>
      </w:r>
    </w:p>
    <w:p>
      <w:pPr>
        <w:spacing w:after="200"/>
      </w:pPr>
      <w:r>
        <w:t xml:space="preserve">Create 6 new ecosystem pages following the same pattern as the existing </w:t>
      </w:r>
      <w:r>
        <w:rPr>
          <w:b/>
          <w:bCs/>
        </w:rPr>
        <w:t xml:space="preserve">/ecosystem</w:t>
      </w:r>
      <w:r>
        <w:t xml:space="preserve"> (Microsoft) page. Each page tells the same story: "You bought the stack. Nobody redesigned how work flows through it."</w:t>
      </w:r>
    </w:p>
    <w:p>
      <w:pPr>
        <w:pStyle w:val="Heading2"/>
      </w:pPr>
      <w:r>
        <w:t xml:space="preserve">Route Structure</w:t>
      </w:r>
    </w:p>
    <w:p>
      <w:r>
        <w:t xml:space="preserve">• /ecosystem — Microsoft (existing)</w:t>
      </w:r>
    </w:p>
    <w:p>
      <w:r>
        <w:t xml:space="preserve">• /ecosystem/google — Google Cloud &amp; Workspace</w:t>
      </w:r>
    </w:p>
    <w:p>
      <w:r>
        <w:t xml:space="preserve">• /ecosystem/salesforce — Salesforce</w:t>
      </w:r>
    </w:p>
    <w:p>
      <w:r>
        <w:t xml:space="preserve">• /ecosystem/aws — AWS</w:t>
      </w:r>
    </w:p>
    <w:p>
      <w:r>
        <w:t xml:space="preserve">• /ecosystem/sap — SAP / Oracle ERP</w:t>
      </w:r>
    </w:p>
    <w:p>
      <w:r>
        <w:t xml:space="preserve">• /ecosystem/servicenow — ServiceNow</w:t>
      </w:r>
    </w:p>
    <w:p>
      <w:pPr>
        <w:spacing w:after="200"/>
      </w:pPr>
      <w:r>
        <w:t xml:space="preserve">• /ecosystem/workday — Workday / HR Tech</w:t>
      </w:r>
    </w:p>
    <w:p>
      <w:pPr>
        <w:pStyle w:val="Heading2"/>
      </w:pPr>
      <w:r>
        <w:t xml:space="preserve">Page Template Structure</w:t>
      </w:r>
    </w:p>
    <w:p>
      <w:pPr>
        <w:spacing w:after="100"/>
      </w:pPr>
      <w:r>
        <w:t xml:space="preserve">Each ecosystem page follows this structure (matching the existing Microsoft page):</w:t>
      </w:r>
    </w:p>
    <w:p>
      <w:r>
        <w:t xml:space="preserve">1. Hero section with Execution OS branding</w:t>
      </w:r>
    </w:p>
    <w:p>
      <w:r>
        <w:t xml:space="preserve">2. Ecosystem name + tagline</w:t>
      </w:r>
    </w:p>
    <w:p>
      <w:r>
        <w:t xml:space="preserve">3. SVG diagram (3-layer architecture)</w:t>
      </w:r>
    </w:p>
    <w:p>
      <w:r>
        <w:t xml:space="preserve">4. "The Gap" callout explaining what's missing</w:t>
      </w:r>
    </w:p>
    <w:p>
      <w:r>
        <w:t xml:space="preserve">5. Integration touchpoints for that ecosystem</w:t>
      </w:r>
    </w:p>
    <w:p>
      <w:pPr>
        <w:spacing w:after="200"/>
      </w:pPr>
      <w:r>
        <w:t xml:space="preserve">6. Pilot CTA</w:t>
      </w:r>
    </w:p>
    <w:p>
      <w:r>
        <w:br w:type="page"/>
      </w:r>
    </w:p>
    <w:p>
      <w:pPr>
        <w:pStyle w:val="Heading2"/>
      </w:pPr>
      <w:r>
        <w:t xml:space="preserve">Ecosystem 1: Google Cloud &amp; Workspace</w:t>
      </w:r>
    </w:p>
    <w:p>
      <w:pPr>
        <w:pStyle w:val="Heading3"/>
      </w:pPr>
      <w:r>
        <w:t xml:space="preserve">Route</w:t>
      </w:r>
    </w:p>
    <w:p>
      <w:pPr>
        <w:spacing w:after="100"/>
      </w:pPr>
      <w:r>
        <w:t xml:space="preserve">/ecosystem/google</w:t>
      </w:r>
    </w:p>
    <w:p>
      <w:pPr>
        <w:pStyle w:val="Heading3"/>
      </w:pPr>
      <w:r>
        <w:t xml:space="preserve">Headline</w:t>
      </w:r>
    </w:p>
    <w:p>
      <w:pPr>
        <w:spacing w:after="100"/>
      </w:pPr>
      <w:r>
        <w:rPr>
          <w:b/>
          <w:bCs/>
        </w:rPr>
        <w:t xml:space="preserve">Google Cloud &amp; Workspace Ecosystem</w:t>
      </w:r>
    </w:p>
    <w:p>
      <w:pPr>
        <w:pStyle w:val="Heading3"/>
      </w:pPr>
      <w:r>
        <w:t xml:space="preserve">Tagline</w:t>
      </w:r>
    </w:p>
    <w:p>
      <w:pPr>
        <w:spacing w:after="100"/>
      </w:pPr>
      <w:r>
        <w:rPr>
          <w:i/>
          <w:iCs/>
        </w:rPr>
        <w:t xml:space="preserve">AI everywhere, coordination nowhere</w:t>
      </w:r>
    </w:p>
    <w:p>
      <w:pPr>
        <w:pStyle w:val="Heading3"/>
      </w:pPr>
      <w:r>
        <w:t xml:space="preserve">The Gap Message</w:t>
      </w:r>
    </w:p>
    <w:p>
      <w:pPr>
        <w:spacing w:after="100"/>
      </w:pPr>
      <w:r>
        <w:t xml:space="preserve">AI capabilities everywhere but no strategic coordination layer</w:t>
      </w:r>
    </w:p>
    <w:p>
      <w:pPr>
        <w:pStyle w:val="Heading3"/>
      </w:pPr>
      <w:r>
        <w:t xml:space="preserve">Categories for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4285F4" w:val="clear"/>
            <w:tcMar>
              <w:top w:type="dxa" w:w="60"/>
              <w:left w:type="dxa" w:w="100"/>
              <w:bottom w:type="dxa" w:w="60"/>
              <w:right w:type="dxa" w:w="100"/>
            </w:tcMar>
          </w:tcPr>
          <w:p>
            <w:r>
              <w:rPr>
                <w:b/>
                <w:bCs/>
                <w:color w:val="FFFFFF"/>
              </w:rPr>
              <w:t xml:space="preserve">AI &amp; ML</w:t>
            </w:r>
          </w:p>
        </w:tc>
        <w:tc>
          <w:tcPr>
            <w:tcW w:type="dxa" w:w="6860"/>
            <w:tcMar>
              <w:top w:type="dxa" w:w="60"/>
              <w:left w:type="dxa" w:w="100"/>
              <w:bottom w:type="dxa" w:w="60"/>
              <w:right w:type="dxa" w:w="100"/>
            </w:tcMar>
          </w:tcPr>
          <w:p>
            <w:r>
              <w:t xml:space="preserve">Gemini, Vertex AI, Duet AI, AutoML</w:t>
            </w:r>
          </w:p>
        </w:tc>
      </w:tr>
      <w:tr>
        <w:tc>
          <w:tcPr>
            <w:tcW w:type="dxa" w:w="2500"/>
            <w:shd w:fill="34A853" w:val="clear"/>
            <w:tcMar>
              <w:top w:type="dxa" w:w="60"/>
              <w:left w:type="dxa" w:w="100"/>
              <w:bottom w:type="dxa" w:w="60"/>
              <w:right w:type="dxa" w:w="100"/>
            </w:tcMar>
          </w:tcPr>
          <w:p>
            <w:r>
              <w:rPr>
                <w:b/>
                <w:bCs/>
                <w:color w:val="FFFFFF"/>
              </w:rPr>
              <w:t xml:space="preserve">Productivity</w:t>
            </w:r>
          </w:p>
        </w:tc>
        <w:tc>
          <w:tcPr>
            <w:tcW w:type="dxa" w:w="6860"/>
            <w:tcMar>
              <w:top w:type="dxa" w:w="60"/>
              <w:left w:type="dxa" w:w="100"/>
              <w:bottom w:type="dxa" w:w="60"/>
              <w:right w:type="dxa" w:w="100"/>
            </w:tcMar>
          </w:tcPr>
          <w:p>
            <w:r>
              <w:t xml:space="preserve">Docs, Sheets, Slides, Gmail, Calendar, Meet</w:t>
            </w:r>
          </w:p>
        </w:tc>
      </w:tr>
      <w:tr>
        <w:tc>
          <w:tcPr>
            <w:tcW w:type="dxa" w:w="2500"/>
            <w:shd w:fill="FBBC04" w:val="clear"/>
            <w:tcMar>
              <w:top w:type="dxa" w:w="60"/>
              <w:left w:type="dxa" w:w="100"/>
              <w:bottom w:type="dxa" w:w="60"/>
              <w:right w:type="dxa" w:w="100"/>
            </w:tcMar>
          </w:tcPr>
          <w:p>
            <w:r>
              <w:rPr>
                <w:b/>
                <w:bCs/>
              </w:rPr>
              <w:t xml:space="preserve">Data &amp; Analytics</w:t>
            </w:r>
          </w:p>
        </w:tc>
        <w:tc>
          <w:tcPr>
            <w:tcW w:type="dxa" w:w="6860"/>
            <w:tcMar>
              <w:top w:type="dxa" w:w="60"/>
              <w:left w:type="dxa" w:w="100"/>
              <w:bottom w:type="dxa" w:w="60"/>
              <w:right w:type="dxa" w:w="100"/>
            </w:tcMar>
          </w:tcPr>
          <w:p>
            <w:r>
              <w:t xml:space="preserve">BigQuery, Looker, Data Studio, Dataflow</w:t>
            </w:r>
          </w:p>
        </w:tc>
      </w:tr>
      <w:tr>
        <w:tc>
          <w:tcPr>
            <w:tcW w:type="dxa" w:w="2500"/>
            <w:shd w:fill="EA4335" w:val="clear"/>
            <w:tcMar>
              <w:top w:type="dxa" w:w="60"/>
              <w:left w:type="dxa" w:w="100"/>
              <w:bottom w:type="dxa" w:w="60"/>
              <w:right w:type="dxa" w:w="100"/>
            </w:tcMar>
          </w:tcPr>
          <w:p>
            <w:r>
              <w:rPr>
                <w:b/>
                <w:bCs/>
                <w:color w:val="FFFFFF"/>
              </w:rPr>
              <w:t xml:space="preserve">Infrastructure</w:t>
            </w:r>
          </w:p>
        </w:tc>
        <w:tc>
          <w:tcPr>
            <w:tcW w:type="dxa" w:w="6860"/>
            <w:tcMar>
              <w:top w:type="dxa" w:w="60"/>
              <w:left w:type="dxa" w:w="100"/>
              <w:bottom w:type="dxa" w:w="60"/>
              <w:right w:type="dxa" w:w="100"/>
            </w:tcMar>
          </w:tcPr>
          <w:p>
            <w:r>
              <w:t xml:space="preserve">GKE, Cloud Run, Cloud Functions, Pub/Sub</w:t>
            </w:r>
          </w:p>
        </w:tc>
      </w:tr>
      <w:tr>
        <w:tc>
          <w:tcPr>
            <w:tcW w:type="dxa" w:w="2500"/>
            <w:shd w:fill="4285F4" w:val="clear"/>
            <w:tcMar>
              <w:top w:type="dxa" w:w="60"/>
              <w:left w:type="dxa" w:w="100"/>
              <w:bottom w:type="dxa" w:w="60"/>
              <w:right w:type="dxa" w:w="100"/>
            </w:tcMar>
          </w:tcPr>
          <w:p>
            <w:r>
              <w:rPr>
                <w:b/>
                <w:bCs/>
                <w:color w:val="FFFFFF"/>
              </w:rPr>
              <w:t xml:space="preserve">Security</w:t>
            </w:r>
          </w:p>
        </w:tc>
        <w:tc>
          <w:tcPr>
            <w:tcW w:type="dxa" w:w="6860"/>
            <w:tcMar>
              <w:top w:type="dxa" w:w="60"/>
              <w:left w:type="dxa" w:w="100"/>
              <w:bottom w:type="dxa" w:w="60"/>
              <w:right w:type="dxa" w:w="100"/>
            </w:tcMar>
          </w:tcPr>
          <w:p>
            <w:r>
              <w:t xml:space="preserve">Chronicle, BeyondCorp, IAM, Security Command</w:t>
            </w:r>
          </w:p>
        </w:tc>
      </w:tr>
      <w:tr>
        <w:tc>
          <w:tcPr>
            <w:tcW w:type="dxa" w:w="2500"/>
            <w:shd w:fill="34A853" w:val="clear"/>
            <w:tcMar>
              <w:top w:type="dxa" w:w="60"/>
              <w:left w:type="dxa" w:w="100"/>
              <w:bottom w:type="dxa" w:w="60"/>
              <w:right w:type="dxa" w:w="100"/>
            </w:tcMar>
          </w:tcPr>
          <w:p>
            <w:r>
              <w:rPr>
                <w:b/>
                <w:bCs/>
                <w:color w:val="FFFFFF"/>
              </w:rPr>
              <w:t xml:space="preserve">Collaboration</w:t>
            </w:r>
          </w:p>
        </w:tc>
        <w:tc>
          <w:tcPr>
            <w:tcW w:type="dxa" w:w="6860"/>
            <w:tcMar>
              <w:top w:type="dxa" w:w="60"/>
              <w:left w:type="dxa" w:w="100"/>
              <w:bottom w:type="dxa" w:w="60"/>
              <w:right w:type="dxa" w:w="100"/>
            </w:tcMar>
          </w:tcPr>
          <w:p>
            <w:r>
              <w:t xml:space="preserve">Chat, Spaces, Drive, AppSheet</w:t>
            </w:r>
          </w:p>
        </w:tc>
      </w:tr>
    </w:tbl>
    <w:p>
      <w:pPr>
        <w:pStyle w:val="Heading3"/>
        <w:spacing w:before="200"/>
      </w:pPr>
      <w:r>
        <w:t xml:space="preserve">Integration Touchpoints</w:t>
      </w:r>
    </w:p>
    <w:p>
      <w:r>
        <w:t xml:space="preserve">• Google Workspace (notifications via Gmail/Chat)</w:t>
      </w:r>
    </w:p>
    <w:p>
      <w:r>
        <w:t xml:space="preserve">• Vertex AI (signal analysis)</w:t>
      </w:r>
    </w:p>
    <w:p>
      <w:r>
        <w:t xml:space="preserve">• BigQuery (data integration)</w:t>
      </w:r>
    </w:p>
    <w:p>
      <w:r>
        <w:t xml:space="preserve">• Google Cloud IAM (authentication)</w:t>
      </w:r>
    </w:p>
    <w:p>
      <w:pPr>
        <w:spacing w:after="200"/>
      </w:pPr>
      <w:r>
        <w:t xml:space="preserve">• Pub/Sub (event triggers)</w:t>
      </w:r>
    </w:p>
    <w:p>
      <w:r>
        <w:br w:type="page"/>
      </w:r>
    </w:p>
    <w:p>
      <w:pPr>
        <w:pStyle w:val="Heading2"/>
      </w:pPr>
      <w:r>
        <w:t xml:space="preserve">Ecosystem 2: Salesforce</w:t>
      </w:r>
    </w:p>
    <w:p>
      <w:pPr>
        <w:pStyle w:val="Heading3"/>
      </w:pPr>
      <w:r>
        <w:t xml:space="preserve">Route</w:t>
      </w:r>
    </w:p>
    <w:p>
      <w:pPr>
        <w:spacing w:after="100"/>
      </w:pPr>
      <w:r>
        <w:t xml:space="preserve">/ecosystem/salesforce</w:t>
      </w:r>
    </w:p>
    <w:p>
      <w:pPr>
        <w:pStyle w:val="Heading3"/>
      </w:pPr>
      <w:r>
        <w:t xml:space="preserve">Headline</w:t>
      </w:r>
    </w:p>
    <w:p>
      <w:pPr>
        <w:spacing w:after="100"/>
      </w:pPr>
      <w:r>
        <w:rPr>
          <w:b/>
          <w:bCs/>
        </w:rPr>
        <w:t xml:space="preserve">Salesforce Ecosystem</w:t>
      </w:r>
    </w:p>
    <w:p>
      <w:pPr>
        <w:pStyle w:val="Heading3"/>
      </w:pPr>
      <w:r>
        <w:t xml:space="preserve">Tagline</w:t>
      </w:r>
    </w:p>
    <w:p>
      <w:pPr>
        <w:spacing w:after="100"/>
      </w:pPr>
      <w:r>
        <w:rPr>
          <w:i/>
          <w:iCs/>
        </w:rPr>
        <w:t xml:space="preserve">Every department automated, nobody orchestrated</w:t>
      </w:r>
    </w:p>
    <w:p>
      <w:pPr>
        <w:pStyle w:val="Heading3"/>
      </w:pPr>
      <w:r>
        <w:t xml:space="preserve">The Gap Message</w:t>
      </w:r>
    </w:p>
    <w:p>
      <w:pPr>
        <w:spacing w:after="100"/>
      </w:pPr>
      <w:r>
        <w:t xml:space="preserve">Department silos automated but cross-functional execution still broken</w:t>
      </w:r>
    </w:p>
    <w:p>
      <w:pPr>
        <w:pStyle w:val="Heading3"/>
      </w:pPr>
      <w:r>
        <w:t xml:space="preserve">Categories for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0070D2" w:val="clear"/>
            <w:tcMar>
              <w:top w:type="dxa" w:w="60"/>
              <w:left w:type="dxa" w:w="100"/>
              <w:bottom w:type="dxa" w:w="60"/>
              <w:right w:type="dxa" w:w="100"/>
            </w:tcMar>
          </w:tcPr>
          <w:p>
            <w:r>
              <w:rPr>
                <w:b/>
                <w:bCs/>
                <w:color w:val="FFFFFF"/>
              </w:rPr>
              <w:t xml:space="preserve">AI</w:t>
            </w:r>
          </w:p>
        </w:tc>
        <w:tc>
          <w:tcPr>
            <w:tcW w:type="dxa" w:w="6860"/>
            <w:tcMar>
              <w:top w:type="dxa" w:w="60"/>
              <w:left w:type="dxa" w:w="100"/>
              <w:bottom w:type="dxa" w:w="60"/>
              <w:right w:type="dxa" w:w="100"/>
            </w:tcMar>
          </w:tcPr>
          <w:p>
            <w:r>
              <w:t xml:space="preserve">Einstein GPT, Einstein Analytics, Einstein Bots, Copilot</w:t>
            </w:r>
          </w:p>
        </w:tc>
      </w:tr>
      <w:tr>
        <w:tc>
          <w:tcPr>
            <w:tcW w:type="dxa" w:w="2500"/>
            <w:shd w:fill="04846C" w:val="clear"/>
            <w:tcMar>
              <w:top w:type="dxa" w:w="60"/>
              <w:left w:type="dxa" w:w="100"/>
              <w:bottom w:type="dxa" w:w="60"/>
              <w:right w:type="dxa" w:w="100"/>
            </w:tcMar>
          </w:tcPr>
          <w:p>
            <w:r>
              <w:rPr>
                <w:b/>
                <w:bCs/>
                <w:color w:val="FFFFFF"/>
              </w:rPr>
              <w:t xml:space="preserve">Sales</w:t>
            </w:r>
          </w:p>
        </w:tc>
        <w:tc>
          <w:tcPr>
            <w:tcW w:type="dxa" w:w="6860"/>
            <w:tcMar>
              <w:top w:type="dxa" w:w="60"/>
              <w:left w:type="dxa" w:w="100"/>
              <w:bottom w:type="dxa" w:w="60"/>
              <w:right w:type="dxa" w:w="100"/>
            </w:tcMar>
          </w:tcPr>
          <w:p>
            <w:r>
              <w:t xml:space="preserve">Sales Cloud, CPQ, Revenue Cloud, Pardot</w:t>
            </w:r>
          </w:p>
        </w:tc>
      </w:tr>
      <w:tr>
        <w:tc>
          <w:tcPr>
            <w:tcW w:type="dxa" w:w="2500"/>
            <w:shd w:fill="B055C4" w:val="clear"/>
            <w:tcMar>
              <w:top w:type="dxa" w:w="60"/>
              <w:left w:type="dxa" w:w="100"/>
              <w:bottom w:type="dxa" w:w="60"/>
              <w:right w:type="dxa" w:w="100"/>
            </w:tcMar>
          </w:tcPr>
          <w:p>
            <w:r>
              <w:rPr>
                <w:b/>
                <w:bCs/>
                <w:color w:val="FFFFFF"/>
              </w:rPr>
              <w:t xml:space="preserve">Service</w:t>
            </w:r>
          </w:p>
        </w:tc>
        <w:tc>
          <w:tcPr>
            <w:tcW w:type="dxa" w:w="6860"/>
            <w:tcMar>
              <w:top w:type="dxa" w:w="60"/>
              <w:left w:type="dxa" w:w="100"/>
              <w:bottom w:type="dxa" w:w="60"/>
              <w:right w:type="dxa" w:w="100"/>
            </w:tcMar>
          </w:tcPr>
          <w:p>
            <w:r>
              <w:t xml:space="preserve">Service Cloud, Field Service, Digital Engagement, Omni-Channel</w:t>
            </w:r>
          </w:p>
        </w:tc>
      </w:tr>
      <w:tr>
        <w:tc>
          <w:tcPr>
            <w:tcW w:type="dxa" w:w="2500"/>
            <w:shd w:fill="FF6B6B" w:val="clear"/>
            <w:tcMar>
              <w:top w:type="dxa" w:w="60"/>
              <w:left w:type="dxa" w:w="100"/>
              <w:bottom w:type="dxa" w:w="60"/>
              <w:right w:type="dxa" w:w="100"/>
            </w:tcMar>
          </w:tcPr>
          <w:p>
            <w:r>
              <w:rPr>
                <w:b/>
                <w:bCs/>
                <w:color w:val="FFFFFF"/>
              </w:rPr>
              <w:t xml:space="preserve">Platform</w:t>
            </w:r>
          </w:p>
        </w:tc>
        <w:tc>
          <w:tcPr>
            <w:tcW w:type="dxa" w:w="6860"/>
            <w:tcMar>
              <w:top w:type="dxa" w:w="60"/>
              <w:left w:type="dxa" w:w="100"/>
              <w:bottom w:type="dxa" w:w="60"/>
              <w:right w:type="dxa" w:w="100"/>
            </w:tcMar>
          </w:tcPr>
          <w:p>
            <w:r>
              <w:t xml:space="preserve">Flow, MuleSoft, Heroku, AppExchange</w:t>
            </w:r>
          </w:p>
        </w:tc>
      </w:tr>
      <w:tr>
        <w:tc>
          <w:tcPr>
            <w:tcW w:type="dxa" w:w="2500"/>
            <w:shd w:fill="0070D2" w:val="clear"/>
            <w:tcMar>
              <w:top w:type="dxa" w:w="60"/>
              <w:left w:type="dxa" w:w="100"/>
              <w:bottom w:type="dxa" w:w="60"/>
              <w:right w:type="dxa" w:w="100"/>
            </w:tcMar>
          </w:tcPr>
          <w:p>
            <w:r>
              <w:rPr>
                <w:b/>
                <w:bCs/>
                <w:color w:val="FFFFFF"/>
              </w:rPr>
              <w:t xml:space="preserve">Analytics</w:t>
            </w:r>
          </w:p>
        </w:tc>
        <w:tc>
          <w:tcPr>
            <w:tcW w:type="dxa" w:w="6860"/>
            <w:tcMar>
              <w:top w:type="dxa" w:w="60"/>
              <w:left w:type="dxa" w:w="100"/>
              <w:bottom w:type="dxa" w:w="60"/>
              <w:right w:type="dxa" w:w="100"/>
            </w:tcMar>
          </w:tcPr>
          <w:p>
            <w:r>
              <w:t xml:space="preserve">Tableau, CRM Analytics, Data Cloud, Genie</w:t>
            </w:r>
          </w:p>
        </w:tc>
      </w:tr>
      <w:tr>
        <w:tc>
          <w:tcPr>
            <w:tcW w:type="dxa" w:w="2500"/>
            <w:shd w:fill="04846C" w:val="clear"/>
            <w:tcMar>
              <w:top w:type="dxa" w:w="60"/>
              <w:left w:type="dxa" w:w="100"/>
              <w:bottom w:type="dxa" w:w="60"/>
              <w:right w:type="dxa" w:w="100"/>
            </w:tcMar>
          </w:tcPr>
          <w:p>
            <w:r>
              <w:rPr>
                <w:b/>
                <w:bCs/>
                <w:color w:val="FFFFFF"/>
              </w:rPr>
              <w:t xml:space="preserve">Commerce</w:t>
            </w:r>
          </w:p>
        </w:tc>
        <w:tc>
          <w:tcPr>
            <w:tcW w:type="dxa" w:w="6860"/>
            <w:tcMar>
              <w:top w:type="dxa" w:w="60"/>
              <w:left w:type="dxa" w:w="100"/>
              <w:bottom w:type="dxa" w:w="60"/>
              <w:right w:type="dxa" w:w="100"/>
            </w:tcMar>
          </w:tcPr>
          <w:p>
            <w:r>
              <w:t xml:space="preserve">Commerce Cloud, Order Management, B2B Commerce, Payments</w:t>
            </w:r>
          </w:p>
        </w:tc>
      </w:tr>
    </w:tbl>
    <w:p>
      <w:pPr>
        <w:pStyle w:val="Heading3"/>
        <w:spacing w:before="200"/>
      </w:pPr>
      <w:r>
        <w:t xml:space="preserve">Integration Touchpoints</w:t>
      </w:r>
    </w:p>
    <w:p>
      <w:r>
        <w:t xml:space="preserve">• Salesforce Flow (workflow triggers)</w:t>
      </w:r>
    </w:p>
    <w:p>
      <w:r>
        <w:t xml:space="preserve">• MuleSoft (data integration)</w:t>
      </w:r>
    </w:p>
    <w:p>
      <w:r>
        <w:t xml:space="preserve">• Einstein GPT (signal analysis)</w:t>
      </w:r>
    </w:p>
    <w:p>
      <w:r>
        <w:t xml:space="preserve">• Slack (notifications—Salesforce-owned)</w:t>
      </w:r>
    </w:p>
    <w:p>
      <w:pPr>
        <w:spacing w:after="200"/>
      </w:pPr>
      <w:r>
        <w:t xml:space="preserve">• Tableau (reporting dashboards)</w:t>
      </w:r>
    </w:p>
    <w:p>
      <w:r>
        <w:br w:type="page"/>
      </w:r>
    </w:p>
    <w:p>
      <w:pPr>
        <w:pStyle w:val="Heading2"/>
      </w:pPr>
      <w:r>
        <w:t xml:space="preserve">Ecosystem 3: AWS</w:t>
      </w:r>
    </w:p>
    <w:p>
      <w:pPr>
        <w:pStyle w:val="Heading3"/>
      </w:pPr>
      <w:r>
        <w:t xml:space="preserve">Route</w:t>
      </w:r>
    </w:p>
    <w:p>
      <w:pPr>
        <w:spacing w:after="100"/>
      </w:pPr>
      <w:r>
        <w:t xml:space="preserve">/ecosystem/aws</w:t>
      </w:r>
    </w:p>
    <w:p>
      <w:pPr>
        <w:pStyle w:val="Heading3"/>
      </w:pPr>
      <w:r>
        <w:t xml:space="preserve">Headline</w:t>
      </w:r>
    </w:p>
    <w:p>
      <w:pPr>
        <w:spacing w:after="100"/>
      </w:pPr>
      <w:r>
        <w:rPr>
          <w:b/>
          <w:bCs/>
        </w:rPr>
        <w:t xml:space="preserve">AWS Ecosystem</w:t>
      </w:r>
    </w:p>
    <w:p>
      <w:pPr>
        <w:pStyle w:val="Heading3"/>
      </w:pPr>
      <w:r>
        <w:t xml:space="preserve">Tagline</w:t>
      </w:r>
    </w:p>
    <w:p>
      <w:pPr>
        <w:spacing w:after="100"/>
      </w:pPr>
      <w:r>
        <w:rPr>
          <w:i/>
          <w:iCs/>
        </w:rPr>
        <w:t xml:space="preserve">Infinite infrastructure, zero strategic coordination</w:t>
      </w:r>
    </w:p>
    <w:p>
      <w:pPr>
        <w:pStyle w:val="Heading3"/>
      </w:pPr>
      <w:r>
        <w:t xml:space="preserve">The Gap Message</w:t>
      </w:r>
    </w:p>
    <w:p>
      <w:pPr>
        <w:spacing w:after="100"/>
      </w:pPr>
      <w:r>
        <w:t xml:space="preserve">Cloud-native everything but executives still coordinate by email</w:t>
      </w:r>
    </w:p>
    <w:p>
      <w:pPr>
        <w:pStyle w:val="Heading3"/>
      </w:pPr>
      <w:r>
        <w:t xml:space="preserve">Categories for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FF9900" w:val="clear"/>
            <w:tcMar>
              <w:top w:type="dxa" w:w="60"/>
              <w:left w:type="dxa" w:w="100"/>
              <w:bottom w:type="dxa" w:w="60"/>
              <w:right w:type="dxa" w:w="100"/>
            </w:tcMar>
          </w:tcPr>
          <w:p>
            <w:r>
              <w:rPr>
                <w:b/>
                <w:bCs/>
              </w:rPr>
              <w:t xml:space="preserve">AI &amp; ML</w:t>
            </w:r>
          </w:p>
        </w:tc>
        <w:tc>
          <w:tcPr>
            <w:tcW w:type="dxa" w:w="6860"/>
            <w:tcMar>
              <w:top w:type="dxa" w:w="60"/>
              <w:left w:type="dxa" w:w="100"/>
              <w:bottom w:type="dxa" w:w="60"/>
              <w:right w:type="dxa" w:w="100"/>
            </w:tcMar>
          </w:tcPr>
          <w:p>
            <w:r>
              <w:t xml:space="preserve">Bedrock, SageMaker, Comprehend, Rekognition</w:t>
            </w:r>
          </w:p>
        </w:tc>
      </w:tr>
      <w:tr>
        <w:tc>
          <w:tcPr>
            <w:tcW w:type="dxa" w:w="2500"/>
            <w:shd w:fill="9257A3" w:val="clear"/>
            <w:tcMar>
              <w:top w:type="dxa" w:w="60"/>
              <w:left w:type="dxa" w:w="100"/>
              <w:bottom w:type="dxa" w:w="60"/>
              <w:right w:type="dxa" w:w="100"/>
            </w:tcMar>
          </w:tcPr>
          <w:p>
            <w:r>
              <w:rPr>
                <w:b/>
                <w:bCs/>
                <w:color w:val="FFFFFF"/>
              </w:rPr>
              <w:t xml:space="preserve">Compute</w:t>
            </w:r>
          </w:p>
        </w:tc>
        <w:tc>
          <w:tcPr>
            <w:tcW w:type="dxa" w:w="6860"/>
            <w:tcMar>
              <w:top w:type="dxa" w:w="60"/>
              <w:left w:type="dxa" w:w="100"/>
              <w:bottom w:type="dxa" w:w="60"/>
              <w:right w:type="dxa" w:w="100"/>
            </w:tcMar>
          </w:tcPr>
          <w:p>
            <w:r>
              <w:t xml:space="preserve">EC2, Lambda, ECS, Fargate</w:t>
            </w:r>
          </w:p>
        </w:tc>
      </w:tr>
      <w:tr>
        <w:tc>
          <w:tcPr>
            <w:tcW w:type="dxa" w:w="2500"/>
            <w:shd w:fill="E8516C" w:val="clear"/>
            <w:tcMar>
              <w:top w:type="dxa" w:w="60"/>
              <w:left w:type="dxa" w:w="100"/>
              <w:bottom w:type="dxa" w:w="60"/>
              <w:right w:type="dxa" w:w="100"/>
            </w:tcMar>
          </w:tcPr>
          <w:p>
            <w:r>
              <w:rPr>
                <w:b/>
                <w:bCs/>
                <w:color w:val="FFFFFF"/>
              </w:rPr>
              <w:t xml:space="preserve">Orchestration</w:t>
            </w:r>
          </w:p>
        </w:tc>
        <w:tc>
          <w:tcPr>
            <w:tcW w:type="dxa" w:w="6860"/>
            <w:tcMar>
              <w:top w:type="dxa" w:w="60"/>
              <w:left w:type="dxa" w:w="100"/>
              <w:bottom w:type="dxa" w:w="60"/>
              <w:right w:type="dxa" w:w="100"/>
            </w:tcMar>
          </w:tcPr>
          <w:p>
            <w:r>
              <w:t xml:space="preserve">Step Functions, EventBridge, SQS, SNS</w:t>
            </w:r>
          </w:p>
        </w:tc>
      </w:tr>
      <w:tr>
        <w:tc>
          <w:tcPr>
            <w:tcW w:type="dxa" w:w="2500"/>
            <w:shd w:fill="0073CF" w:val="clear"/>
            <w:tcMar>
              <w:top w:type="dxa" w:w="60"/>
              <w:left w:type="dxa" w:w="100"/>
              <w:bottom w:type="dxa" w:w="60"/>
              <w:right w:type="dxa" w:w="100"/>
            </w:tcMar>
          </w:tcPr>
          <w:p>
            <w:r>
              <w:rPr>
                <w:b/>
                <w:bCs/>
                <w:color w:val="FFFFFF"/>
              </w:rPr>
              <w:t xml:space="preserve">Data</w:t>
            </w:r>
          </w:p>
        </w:tc>
        <w:tc>
          <w:tcPr>
            <w:tcW w:type="dxa" w:w="6860"/>
            <w:tcMar>
              <w:top w:type="dxa" w:w="60"/>
              <w:left w:type="dxa" w:w="100"/>
              <w:bottom w:type="dxa" w:w="60"/>
              <w:right w:type="dxa" w:w="100"/>
            </w:tcMar>
          </w:tcPr>
          <w:p>
            <w:r>
              <w:t xml:space="preserve">Redshift, Athena, Glue, Lake Formation</w:t>
            </w:r>
          </w:p>
        </w:tc>
      </w:tr>
      <w:tr>
        <w:tc>
          <w:tcPr>
            <w:tcW w:type="dxa" w:w="2500"/>
            <w:shd w:fill="DD443D" w:val="clear"/>
            <w:tcMar>
              <w:top w:type="dxa" w:w="60"/>
              <w:left w:type="dxa" w:w="100"/>
              <w:bottom w:type="dxa" w:w="60"/>
              <w:right w:type="dxa" w:w="100"/>
            </w:tcMar>
          </w:tcPr>
          <w:p>
            <w:r>
              <w:rPr>
                <w:b/>
                <w:bCs/>
                <w:color w:val="FFFFFF"/>
              </w:rPr>
              <w:t xml:space="preserve">Security</w:t>
            </w:r>
          </w:p>
        </w:tc>
        <w:tc>
          <w:tcPr>
            <w:tcW w:type="dxa" w:w="6860"/>
            <w:tcMar>
              <w:top w:type="dxa" w:w="60"/>
              <w:left w:type="dxa" w:w="100"/>
              <w:bottom w:type="dxa" w:w="60"/>
              <w:right w:type="dxa" w:w="100"/>
            </w:tcMar>
          </w:tcPr>
          <w:p>
            <w:r>
              <w:t xml:space="preserve">IAM, Cognito, GuardDuty, Security Hub</w:t>
            </w:r>
          </w:p>
        </w:tc>
      </w:tr>
      <w:tr>
        <w:tc>
          <w:tcPr>
            <w:tcW w:type="dxa" w:w="2500"/>
            <w:shd w:fill="FF9900" w:val="clear"/>
            <w:tcMar>
              <w:top w:type="dxa" w:w="60"/>
              <w:left w:type="dxa" w:w="100"/>
              <w:bottom w:type="dxa" w:w="60"/>
              <w:right w:type="dxa" w:w="100"/>
            </w:tcMar>
          </w:tcPr>
          <w:p>
            <w:r>
              <w:rPr>
                <w:b/>
                <w:bCs/>
              </w:rPr>
              <w:t xml:space="preserve">DevOps</w:t>
            </w:r>
          </w:p>
        </w:tc>
        <w:tc>
          <w:tcPr>
            <w:tcW w:type="dxa" w:w="6860"/>
            <w:tcMar>
              <w:top w:type="dxa" w:w="60"/>
              <w:left w:type="dxa" w:w="100"/>
              <w:bottom w:type="dxa" w:w="60"/>
              <w:right w:type="dxa" w:w="100"/>
            </w:tcMar>
          </w:tcPr>
          <w:p>
            <w:r>
              <w:t xml:space="preserve">CodePipeline, CloudFormation, CDK, CloudWatch</w:t>
            </w:r>
          </w:p>
        </w:tc>
      </w:tr>
    </w:tbl>
    <w:p>
      <w:pPr>
        <w:pStyle w:val="Heading3"/>
        <w:spacing w:before="200"/>
      </w:pPr>
      <w:r>
        <w:t xml:space="preserve">Integration Touchpoints</w:t>
      </w:r>
    </w:p>
    <w:p>
      <w:r>
        <w:t xml:space="preserve">• Amazon Bedrock (AI foundation models)</w:t>
      </w:r>
    </w:p>
    <w:p>
      <w:r>
        <w:t xml:space="preserve">• EventBridge (event triggers)</w:t>
      </w:r>
    </w:p>
    <w:p>
      <w:r>
        <w:t xml:space="preserve">• Step Functions (workflow orchestration)</w:t>
      </w:r>
    </w:p>
    <w:p>
      <w:r>
        <w:t xml:space="preserve">• SNS (notifications)</w:t>
      </w:r>
    </w:p>
    <w:p>
      <w:pPr>
        <w:spacing w:after="200"/>
      </w:pPr>
      <w:r>
        <w:t xml:space="preserve">• Cognito (authentication)</w:t>
      </w:r>
    </w:p>
    <w:p>
      <w:r>
        <w:br w:type="page"/>
      </w:r>
    </w:p>
    <w:p>
      <w:pPr>
        <w:pStyle w:val="Heading2"/>
      </w:pPr>
      <w:r>
        <w:t xml:space="preserve">Ecosystem 4: SAP / Oracle ERP</w:t>
      </w:r>
    </w:p>
    <w:p>
      <w:pPr>
        <w:pStyle w:val="Heading3"/>
      </w:pPr>
      <w:r>
        <w:t xml:space="preserve">Route</w:t>
      </w:r>
    </w:p>
    <w:p>
      <w:pPr>
        <w:spacing w:after="100"/>
      </w:pPr>
      <w:r>
        <w:t xml:space="preserve">/ecosystem/sap</w:t>
      </w:r>
    </w:p>
    <w:p>
      <w:pPr>
        <w:pStyle w:val="Heading3"/>
      </w:pPr>
      <w:r>
        <w:t xml:space="preserve">Headline</w:t>
      </w:r>
    </w:p>
    <w:p>
      <w:pPr>
        <w:spacing w:after="100"/>
      </w:pPr>
      <w:r>
        <w:rPr>
          <w:b/>
          <w:bCs/>
        </w:rPr>
        <w:t xml:space="preserve">SAP / Oracle ERP Ecosystem</w:t>
      </w:r>
    </w:p>
    <w:p>
      <w:pPr>
        <w:pStyle w:val="Heading3"/>
      </w:pPr>
      <w:r>
        <w:t xml:space="preserve">Tagline</w:t>
      </w:r>
    </w:p>
    <w:p>
      <w:pPr>
        <w:spacing w:after="100"/>
      </w:pPr>
      <w:r>
        <w:rPr>
          <w:i/>
          <w:iCs/>
        </w:rPr>
        <w:t xml:space="preserve">Runs the business, can't run the response</w:t>
      </w:r>
    </w:p>
    <w:p>
      <w:pPr>
        <w:pStyle w:val="Heading3"/>
      </w:pPr>
      <w:r>
        <w:t xml:space="preserve">The Gap Message</w:t>
      </w:r>
    </w:p>
    <w:p>
      <w:pPr>
        <w:spacing w:after="100"/>
      </w:pPr>
      <w:r>
        <w:t xml:space="preserve">Transactional systems don't convene executives or stage crisis response</w:t>
      </w:r>
    </w:p>
    <w:p>
      <w:pPr>
        <w:pStyle w:val="Heading3"/>
      </w:pPr>
      <w:r>
        <w:t xml:space="preserve">Categories for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006BA6" w:val="clear"/>
            <w:tcMar>
              <w:top w:type="dxa" w:w="60"/>
              <w:left w:type="dxa" w:w="100"/>
              <w:bottom w:type="dxa" w:w="60"/>
              <w:right w:type="dxa" w:w="100"/>
            </w:tcMar>
          </w:tcPr>
          <w:p>
            <w:r>
              <w:rPr>
                <w:b/>
                <w:bCs/>
                <w:color w:val="FFFFFF"/>
              </w:rPr>
              <w:t xml:space="preserve">ERP Core</w:t>
            </w:r>
          </w:p>
        </w:tc>
        <w:tc>
          <w:tcPr>
            <w:tcW w:type="dxa" w:w="6860"/>
            <w:tcMar>
              <w:top w:type="dxa" w:w="60"/>
              <w:left w:type="dxa" w:w="100"/>
              <w:bottom w:type="dxa" w:w="60"/>
              <w:right w:type="dxa" w:w="100"/>
            </w:tcMar>
          </w:tcPr>
          <w:p>
            <w:r>
              <w:t xml:space="preserve">S/4HANA, Oracle Cloud ERP, Finance, Procurement</w:t>
            </w:r>
          </w:p>
        </w:tc>
      </w:tr>
      <w:tr>
        <w:tc>
          <w:tcPr>
            <w:tcW w:type="dxa" w:w="2500"/>
            <w:shd w:fill="F0AB00" w:val="clear"/>
            <w:tcMar>
              <w:top w:type="dxa" w:w="60"/>
              <w:left w:type="dxa" w:w="100"/>
              <w:bottom w:type="dxa" w:w="60"/>
              <w:right w:type="dxa" w:w="100"/>
            </w:tcMar>
          </w:tcPr>
          <w:p>
            <w:r>
              <w:rPr>
                <w:b/>
                <w:bCs/>
              </w:rPr>
              <w:t xml:space="preserve">Supply Chain</w:t>
            </w:r>
          </w:p>
        </w:tc>
        <w:tc>
          <w:tcPr>
            <w:tcW w:type="dxa" w:w="6860"/>
            <w:tcMar>
              <w:top w:type="dxa" w:w="60"/>
              <w:left w:type="dxa" w:w="100"/>
              <w:bottom w:type="dxa" w:w="60"/>
              <w:right w:type="dxa" w:w="100"/>
            </w:tcMar>
          </w:tcPr>
          <w:p>
            <w:r>
              <w:t xml:space="preserve">SCM, Ariba, Oracle SCM, IBP</w:t>
            </w:r>
          </w:p>
        </w:tc>
      </w:tr>
      <w:tr>
        <w:tc>
          <w:tcPr>
            <w:tcW w:type="dxa" w:w="2500"/>
            <w:shd w:fill="007C45" w:val="clear"/>
            <w:tcMar>
              <w:top w:type="dxa" w:w="60"/>
              <w:left w:type="dxa" w:w="100"/>
              <w:bottom w:type="dxa" w:w="60"/>
              <w:right w:type="dxa" w:w="100"/>
            </w:tcMar>
          </w:tcPr>
          <w:p>
            <w:r>
              <w:rPr>
                <w:b/>
                <w:bCs/>
                <w:color w:val="FFFFFF"/>
              </w:rPr>
              <w:t xml:space="preserve">HR</w:t>
            </w:r>
          </w:p>
        </w:tc>
        <w:tc>
          <w:tcPr>
            <w:tcW w:type="dxa" w:w="6860"/>
            <w:tcMar>
              <w:top w:type="dxa" w:w="60"/>
              <w:left w:type="dxa" w:w="100"/>
              <w:bottom w:type="dxa" w:w="60"/>
              <w:right w:type="dxa" w:w="100"/>
            </w:tcMar>
          </w:tcPr>
          <w:p>
            <w:r>
              <w:t xml:space="preserve">SuccessFactors, Oracle HCM, Payroll, Talent</w:t>
            </w:r>
          </w:p>
        </w:tc>
      </w:tr>
      <w:tr>
        <w:tc>
          <w:tcPr>
            <w:tcW w:type="dxa" w:w="2500"/>
            <w:shd w:fill="943F8C" w:val="clear"/>
            <w:tcMar>
              <w:top w:type="dxa" w:w="60"/>
              <w:left w:type="dxa" w:w="100"/>
              <w:bottom w:type="dxa" w:w="60"/>
              <w:right w:type="dxa" w:w="100"/>
            </w:tcMar>
          </w:tcPr>
          <w:p>
            <w:r>
              <w:rPr>
                <w:b/>
                <w:bCs/>
                <w:color w:val="FFFFFF"/>
              </w:rPr>
              <w:t xml:space="preserve">Analytics</w:t>
            </w:r>
          </w:p>
        </w:tc>
        <w:tc>
          <w:tcPr>
            <w:tcW w:type="dxa" w:w="6860"/>
            <w:tcMar>
              <w:top w:type="dxa" w:w="60"/>
              <w:left w:type="dxa" w:w="100"/>
              <w:bottom w:type="dxa" w:w="60"/>
              <w:right w:type="dxa" w:w="100"/>
            </w:tcMar>
          </w:tcPr>
          <w:p>
            <w:r>
              <w:t xml:space="preserve">SAP Analytics, Oracle Analytics, BW/4HANA, OBIEE</w:t>
            </w:r>
          </w:p>
        </w:tc>
      </w:tr>
      <w:tr>
        <w:tc>
          <w:tcPr>
            <w:tcW w:type="dxa" w:w="2500"/>
            <w:shd w:fill="006BA6" w:val="clear"/>
            <w:tcMar>
              <w:top w:type="dxa" w:w="60"/>
              <w:left w:type="dxa" w:w="100"/>
              <w:bottom w:type="dxa" w:w="60"/>
              <w:right w:type="dxa" w:w="100"/>
            </w:tcMar>
          </w:tcPr>
          <w:p>
            <w:r>
              <w:rPr>
                <w:b/>
                <w:bCs/>
                <w:color w:val="FFFFFF"/>
              </w:rPr>
              <w:t xml:space="preserve">Platform</w:t>
            </w:r>
          </w:p>
        </w:tc>
        <w:tc>
          <w:tcPr>
            <w:tcW w:type="dxa" w:w="6860"/>
            <w:tcMar>
              <w:top w:type="dxa" w:w="60"/>
              <w:left w:type="dxa" w:w="100"/>
              <w:bottom w:type="dxa" w:w="60"/>
              <w:right w:type="dxa" w:w="100"/>
            </w:tcMar>
          </w:tcPr>
          <w:p>
            <w:r>
              <w:t xml:space="preserve">BTP, Oracle Cloud, Integration Suite, Fusion</w:t>
            </w:r>
          </w:p>
        </w:tc>
      </w:tr>
      <w:tr>
        <w:tc>
          <w:tcPr>
            <w:tcW w:type="dxa" w:w="2500"/>
            <w:shd w:fill="F0AB00" w:val="clear"/>
            <w:tcMar>
              <w:top w:type="dxa" w:w="60"/>
              <w:left w:type="dxa" w:w="100"/>
              <w:bottom w:type="dxa" w:w="60"/>
              <w:right w:type="dxa" w:w="100"/>
            </w:tcMar>
          </w:tcPr>
          <w:p>
            <w:r>
              <w:rPr>
                <w:b/>
                <w:bCs/>
              </w:rPr>
              <w:t xml:space="preserve">Industry</w:t>
            </w:r>
          </w:p>
        </w:tc>
        <w:tc>
          <w:tcPr>
            <w:tcW w:type="dxa" w:w="6860"/>
            <w:tcMar>
              <w:top w:type="dxa" w:w="60"/>
              <w:left w:type="dxa" w:w="100"/>
              <w:bottom w:type="dxa" w:w="60"/>
              <w:right w:type="dxa" w:w="100"/>
            </w:tcMar>
          </w:tcPr>
          <w:p>
            <w:r>
              <w:t xml:space="preserve">Industry Cloud, Oracle Vertical, Intelligent Enterprise, Fusion Apps</w:t>
            </w:r>
          </w:p>
        </w:tc>
      </w:tr>
    </w:tbl>
    <w:p>
      <w:pPr>
        <w:pStyle w:val="Heading3"/>
        <w:spacing w:before="200"/>
      </w:pPr>
      <w:r>
        <w:t xml:space="preserve">Integration Touchpoints</w:t>
      </w:r>
    </w:p>
    <w:p>
      <w:r>
        <w:t xml:space="preserve">• SAP BTP / Oracle Integration Cloud (data sync)</w:t>
      </w:r>
    </w:p>
    <w:p>
      <w:r>
        <w:t xml:space="preserve">• SAP Analytics Cloud / Oracle Analytics (reporting)</w:t>
      </w:r>
    </w:p>
    <w:p>
      <w:r>
        <w:t xml:space="preserve">• SuccessFactors / Oracle HCM (people data)</w:t>
      </w:r>
    </w:p>
    <w:p>
      <w:r>
        <w:t xml:space="preserve">• Ariba / Oracle Procurement (supply chain signals)</w:t>
      </w:r>
    </w:p>
    <w:p>
      <w:pPr>
        <w:spacing w:after="200"/>
      </w:pPr>
      <w:r>
        <w:t xml:space="preserve">• S/4HANA / Oracle ERP (financial triggers)</w:t>
      </w:r>
    </w:p>
    <w:p>
      <w:r>
        <w:br w:type="page"/>
      </w:r>
    </w:p>
    <w:p>
      <w:pPr>
        <w:pStyle w:val="Heading2"/>
      </w:pPr>
      <w:r>
        <w:t xml:space="preserve">Ecosystem 5: ServiceNow</w:t>
      </w:r>
    </w:p>
    <w:p>
      <w:pPr>
        <w:pStyle w:val="Heading3"/>
      </w:pPr>
      <w:r>
        <w:t xml:space="preserve">Route</w:t>
      </w:r>
    </w:p>
    <w:p>
      <w:pPr>
        <w:spacing w:after="100"/>
      </w:pPr>
      <w:r>
        <w:t xml:space="preserve">/ecosystem/servicenow</w:t>
      </w:r>
    </w:p>
    <w:p>
      <w:pPr>
        <w:pStyle w:val="Heading3"/>
      </w:pPr>
      <w:r>
        <w:t xml:space="preserve">Headline</w:t>
      </w:r>
    </w:p>
    <w:p>
      <w:pPr>
        <w:spacing w:after="100"/>
      </w:pPr>
      <w:r>
        <w:rPr>
          <w:b/>
          <w:bCs/>
        </w:rPr>
        <w:t xml:space="preserve">ServiceNow Ecosystem</w:t>
      </w:r>
    </w:p>
    <w:p>
      <w:pPr>
        <w:pStyle w:val="Heading3"/>
      </w:pPr>
      <w:r>
        <w:t xml:space="preserve">Tagline</w:t>
      </w:r>
    </w:p>
    <w:p>
      <w:pPr>
        <w:spacing w:after="100"/>
      </w:pPr>
      <w:r>
        <w:rPr>
          <w:i/>
          <w:iCs/>
        </w:rPr>
        <w:t xml:space="preserve">Workflows for IT, not strategy</w:t>
      </w:r>
    </w:p>
    <w:p>
      <w:pPr>
        <w:pStyle w:val="Heading3"/>
      </w:pPr>
      <w:r>
        <w:t xml:space="preserve">The Gap Message</w:t>
      </w:r>
    </w:p>
    <w:p>
      <w:pPr>
        <w:spacing w:after="100"/>
      </w:pPr>
      <w:r>
        <w:t xml:space="preserve">Ticket queues can't handle M&amp;A integration or competitive crisis</w:t>
      </w:r>
    </w:p>
    <w:p>
      <w:pPr>
        <w:pStyle w:val="Heading3"/>
      </w:pPr>
      <w:r>
        <w:t xml:space="preserve">Categories for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81BA43" w:val="clear"/>
            <w:tcMar>
              <w:top w:type="dxa" w:w="60"/>
              <w:left w:type="dxa" w:w="100"/>
              <w:bottom w:type="dxa" w:w="60"/>
              <w:right w:type="dxa" w:w="100"/>
            </w:tcMar>
          </w:tcPr>
          <w:p>
            <w:r>
              <w:rPr>
                <w:b/>
                <w:bCs/>
              </w:rPr>
              <w:t xml:space="preserve">IT Operations</w:t>
            </w:r>
          </w:p>
        </w:tc>
        <w:tc>
          <w:tcPr>
            <w:tcW w:type="dxa" w:w="6860"/>
            <w:tcMar>
              <w:top w:type="dxa" w:w="60"/>
              <w:left w:type="dxa" w:w="100"/>
              <w:bottom w:type="dxa" w:w="60"/>
              <w:right w:type="dxa" w:w="100"/>
            </w:tcMar>
          </w:tcPr>
          <w:p>
            <w:r>
              <w:t xml:space="preserve">ITSM, ITOM, ITAM, DevOps</w:t>
            </w:r>
          </w:p>
        </w:tc>
      </w:tr>
      <w:tr>
        <w:tc>
          <w:tcPr>
            <w:tcW w:type="dxa" w:w="2500"/>
            <w:shd w:fill="FF6A00" w:val="clear"/>
            <w:tcMar>
              <w:top w:type="dxa" w:w="60"/>
              <w:left w:type="dxa" w:w="100"/>
              <w:bottom w:type="dxa" w:w="60"/>
              <w:right w:type="dxa" w:w="100"/>
            </w:tcMar>
          </w:tcPr>
          <w:p>
            <w:r>
              <w:rPr>
                <w:b/>
                <w:bCs/>
                <w:color w:val="FFFFFF"/>
              </w:rPr>
              <w:t xml:space="preserve">Employee</w:t>
            </w:r>
          </w:p>
        </w:tc>
        <w:tc>
          <w:tcPr>
            <w:tcW w:type="dxa" w:w="6860"/>
            <w:tcMar>
              <w:top w:type="dxa" w:w="60"/>
              <w:left w:type="dxa" w:w="100"/>
              <w:bottom w:type="dxa" w:w="60"/>
              <w:right w:type="dxa" w:w="100"/>
            </w:tcMar>
          </w:tcPr>
          <w:p>
            <w:r>
              <w:t xml:space="preserve">HR Service Delivery, Workplace Service, Legal Service, Onboarding</w:t>
            </w:r>
          </w:p>
        </w:tc>
      </w:tr>
      <w:tr>
        <w:tc>
          <w:tcPr>
            <w:tcW w:type="dxa" w:w="2500"/>
            <w:shd w:fill="2980B9" w:val="clear"/>
            <w:tcMar>
              <w:top w:type="dxa" w:w="60"/>
              <w:left w:type="dxa" w:w="100"/>
              <w:bottom w:type="dxa" w:w="60"/>
              <w:right w:type="dxa" w:w="100"/>
            </w:tcMar>
          </w:tcPr>
          <w:p>
            <w:r>
              <w:rPr>
                <w:b/>
                <w:bCs/>
                <w:color w:val="FFFFFF"/>
              </w:rPr>
              <w:t xml:space="preserve">Customer</w:t>
            </w:r>
          </w:p>
        </w:tc>
        <w:tc>
          <w:tcPr>
            <w:tcW w:type="dxa" w:w="6860"/>
            <w:tcMar>
              <w:top w:type="dxa" w:w="60"/>
              <w:left w:type="dxa" w:w="100"/>
              <w:bottom w:type="dxa" w:w="60"/>
              <w:right w:type="dxa" w:w="100"/>
            </w:tcMar>
          </w:tcPr>
          <w:p>
            <w:r>
              <w:t xml:space="preserve">CSM, Field Service, Order Management, Telecom</w:t>
            </w:r>
          </w:p>
        </w:tc>
      </w:tr>
      <w:tr>
        <w:tc>
          <w:tcPr>
            <w:tcW w:type="dxa" w:w="2500"/>
            <w:shd w:fill="9B59B6" w:val="clear"/>
            <w:tcMar>
              <w:top w:type="dxa" w:w="60"/>
              <w:left w:type="dxa" w:w="100"/>
              <w:bottom w:type="dxa" w:w="60"/>
              <w:right w:type="dxa" w:w="100"/>
            </w:tcMar>
          </w:tcPr>
          <w:p>
            <w:r>
              <w:rPr>
                <w:b/>
                <w:bCs/>
                <w:color w:val="FFFFFF"/>
              </w:rPr>
              <w:t xml:space="preserve">Creator</w:t>
            </w:r>
          </w:p>
        </w:tc>
        <w:tc>
          <w:tcPr>
            <w:tcW w:type="dxa" w:w="6860"/>
            <w:tcMar>
              <w:top w:type="dxa" w:w="60"/>
              <w:left w:type="dxa" w:w="100"/>
              <w:bottom w:type="dxa" w:w="60"/>
              <w:right w:type="dxa" w:w="100"/>
            </w:tcMar>
          </w:tcPr>
          <w:p>
            <w:r>
              <w:t xml:space="preserve">App Engine, Flow Designer, Integration Hub, Automation Engine</w:t>
            </w:r>
          </w:p>
        </w:tc>
      </w:tr>
      <w:tr>
        <w:tc>
          <w:tcPr>
            <w:tcW w:type="dxa" w:w="2500"/>
            <w:shd w:fill="E74C3C" w:val="clear"/>
            <w:tcMar>
              <w:top w:type="dxa" w:w="60"/>
              <w:left w:type="dxa" w:w="100"/>
              <w:bottom w:type="dxa" w:w="60"/>
              <w:right w:type="dxa" w:w="100"/>
            </w:tcMar>
          </w:tcPr>
          <w:p>
            <w:r>
              <w:rPr>
                <w:b/>
                <w:bCs/>
                <w:color w:val="FFFFFF"/>
              </w:rPr>
              <w:t xml:space="preserve">Security</w:t>
            </w:r>
          </w:p>
        </w:tc>
        <w:tc>
          <w:tcPr>
            <w:tcW w:type="dxa" w:w="6860"/>
            <w:tcMar>
              <w:top w:type="dxa" w:w="60"/>
              <w:left w:type="dxa" w:w="100"/>
              <w:bottom w:type="dxa" w:w="60"/>
              <w:right w:type="dxa" w:w="100"/>
            </w:tcMar>
          </w:tcPr>
          <w:p>
            <w:r>
              <w:t xml:space="preserve">SecOps, Vulnerability Response, Threat Intelligence, GRC</w:t>
            </w:r>
          </w:p>
        </w:tc>
      </w:tr>
      <w:tr>
        <w:tc>
          <w:tcPr>
            <w:tcW w:type="dxa" w:w="2500"/>
            <w:shd w:fill="81BA43" w:val="clear"/>
            <w:tcMar>
              <w:top w:type="dxa" w:w="60"/>
              <w:left w:type="dxa" w:w="100"/>
              <w:bottom w:type="dxa" w:w="60"/>
              <w:right w:type="dxa" w:w="100"/>
            </w:tcMar>
          </w:tcPr>
          <w:p>
            <w:r>
              <w:rPr>
                <w:b/>
                <w:bCs/>
              </w:rPr>
              <w:t xml:space="preserve">AI</w:t>
            </w:r>
          </w:p>
        </w:tc>
        <w:tc>
          <w:tcPr>
            <w:tcW w:type="dxa" w:w="6860"/>
            <w:tcMar>
              <w:top w:type="dxa" w:w="60"/>
              <w:left w:type="dxa" w:w="100"/>
              <w:bottom w:type="dxa" w:w="60"/>
              <w:right w:type="dxa" w:w="100"/>
            </w:tcMar>
          </w:tcPr>
          <w:p>
            <w:r>
              <w:t xml:space="preserve">Now Assist, Predictive Intelligence, Virtual Agent, NLU</w:t>
            </w:r>
          </w:p>
        </w:tc>
      </w:tr>
    </w:tbl>
    <w:p>
      <w:pPr>
        <w:pStyle w:val="Heading3"/>
        <w:spacing w:before="200"/>
      </w:pPr>
      <w:r>
        <w:t xml:space="preserve">Integration Touchpoints</w:t>
      </w:r>
    </w:p>
    <w:p>
      <w:r>
        <w:t xml:space="preserve">• Flow Designer (workflow triggers)</w:t>
      </w:r>
    </w:p>
    <w:p>
      <w:r>
        <w:t xml:space="preserve">• Integration Hub (data connectors)</w:t>
      </w:r>
    </w:p>
    <w:p>
      <w:r>
        <w:t xml:space="preserve">• Now Assist (AI analysis)</w:t>
      </w:r>
    </w:p>
    <w:p>
      <w:r>
        <w:t xml:space="preserve">• CMDB (asset context)</w:t>
      </w:r>
    </w:p>
    <w:p>
      <w:pPr>
        <w:spacing w:after="200"/>
      </w:pPr>
      <w:r>
        <w:t xml:space="preserve">• SecOps (security incident signals)</w:t>
      </w:r>
    </w:p>
    <w:p>
      <w:r>
        <w:br w:type="page"/>
      </w:r>
    </w:p>
    <w:p>
      <w:pPr>
        <w:pStyle w:val="Heading2"/>
      </w:pPr>
      <w:r>
        <w:t xml:space="preserve">Ecosystem 6: Workday / HR Tech</w:t>
      </w:r>
    </w:p>
    <w:p>
      <w:pPr>
        <w:pStyle w:val="Heading3"/>
      </w:pPr>
      <w:r>
        <w:t xml:space="preserve">Route</w:t>
      </w:r>
    </w:p>
    <w:p>
      <w:pPr>
        <w:spacing w:after="100"/>
      </w:pPr>
      <w:r>
        <w:t xml:space="preserve">/ecosystem/workday</w:t>
      </w:r>
    </w:p>
    <w:p>
      <w:pPr>
        <w:pStyle w:val="Heading3"/>
      </w:pPr>
      <w:r>
        <w:t xml:space="preserve">Headline</w:t>
      </w:r>
    </w:p>
    <w:p>
      <w:pPr>
        <w:spacing w:after="100"/>
      </w:pPr>
      <w:r>
        <w:rPr>
          <w:b/>
          <w:bCs/>
        </w:rPr>
        <w:t xml:space="preserve">Workday / HR Tech Ecosystem</w:t>
      </w:r>
    </w:p>
    <w:p>
      <w:pPr>
        <w:pStyle w:val="Heading3"/>
      </w:pPr>
      <w:r>
        <w:t xml:space="preserve">Tagline</w:t>
      </w:r>
    </w:p>
    <w:p>
      <w:pPr>
        <w:spacing w:after="100"/>
      </w:pPr>
      <w:r>
        <w:rPr>
          <w:i/>
          <w:iCs/>
        </w:rPr>
        <w:t xml:space="preserve">Manages your people, can't mobilize them</w:t>
      </w:r>
    </w:p>
    <w:p>
      <w:pPr>
        <w:pStyle w:val="Heading3"/>
      </w:pPr>
      <w:r>
        <w:t xml:space="preserve">The Gap Message</w:t>
      </w:r>
    </w:p>
    <w:p>
      <w:pPr>
        <w:spacing w:after="100"/>
      </w:pPr>
      <w:r>
        <w:t xml:space="preserve">HR data doesn't orchestrate cross-functional crisis teams in 12 minutes</w:t>
      </w:r>
    </w:p>
    <w:p>
      <w:pPr>
        <w:pStyle w:val="Heading3"/>
      </w:pPr>
      <w:r>
        <w:t xml:space="preserve">Categories for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005FA9" w:val="clear"/>
            <w:tcMar>
              <w:top w:type="dxa" w:w="60"/>
              <w:left w:type="dxa" w:w="100"/>
              <w:bottom w:type="dxa" w:w="60"/>
              <w:right w:type="dxa" w:w="100"/>
            </w:tcMar>
          </w:tcPr>
          <w:p>
            <w:r>
              <w:rPr>
                <w:b/>
                <w:bCs/>
                <w:color w:val="FFFFFF"/>
              </w:rPr>
              <w:t xml:space="preserve">HCM Core</w:t>
            </w:r>
          </w:p>
        </w:tc>
        <w:tc>
          <w:tcPr>
            <w:tcW w:type="dxa" w:w="6860"/>
            <w:tcMar>
              <w:top w:type="dxa" w:w="60"/>
              <w:left w:type="dxa" w:w="100"/>
              <w:bottom w:type="dxa" w:w="60"/>
              <w:right w:type="dxa" w:w="100"/>
            </w:tcMar>
          </w:tcPr>
          <w:p>
            <w:r>
              <w:t xml:space="preserve">Workday HCM, HR, Benefits, Absence</w:t>
            </w:r>
          </w:p>
        </w:tc>
      </w:tr>
      <w:tr>
        <w:tc>
          <w:tcPr>
            <w:tcW w:type="dxa" w:w="2500"/>
            <w:shd w:fill="009E73" w:val="clear"/>
            <w:tcMar>
              <w:top w:type="dxa" w:w="60"/>
              <w:left w:type="dxa" w:w="100"/>
              <w:bottom w:type="dxa" w:w="60"/>
              <w:right w:type="dxa" w:w="100"/>
            </w:tcMar>
          </w:tcPr>
          <w:p>
            <w:r>
              <w:rPr>
                <w:b/>
                <w:bCs/>
                <w:color w:val="FFFFFF"/>
              </w:rPr>
              <w:t xml:space="preserve">Talent</w:t>
            </w:r>
          </w:p>
        </w:tc>
        <w:tc>
          <w:tcPr>
            <w:tcW w:type="dxa" w:w="6860"/>
            <w:tcMar>
              <w:top w:type="dxa" w:w="60"/>
              <w:left w:type="dxa" w:w="100"/>
              <w:bottom w:type="dxa" w:w="60"/>
              <w:right w:type="dxa" w:w="100"/>
            </w:tcMar>
          </w:tcPr>
          <w:p>
            <w:r>
              <w:t xml:space="preserve">Recruiting, Talent Management, Learning, Career Hub</w:t>
            </w:r>
          </w:p>
        </w:tc>
      </w:tr>
      <w:tr>
        <w:tc>
          <w:tcPr>
            <w:tcW w:type="dxa" w:w="2500"/>
            <w:shd w:fill="F7941D" w:val="clear"/>
            <w:tcMar>
              <w:top w:type="dxa" w:w="60"/>
              <w:left w:type="dxa" w:w="100"/>
              <w:bottom w:type="dxa" w:w="60"/>
              <w:right w:type="dxa" w:w="100"/>
            </w:tcMar>
          </w:tcPr>
          <w:p>
            <w:r>
              <w:rPr>
                <w:b/>
                <w:bCs/>
              </w:rPr>
              <w:t xml:space="preserve">Finance</w:t>
            </w:r>
          </w:p>
        </w:tc>
        <w:tc>
          <w:tcPr>
            <w:tcW w:type="dxa" w:w="6860"/>
            <w:tcMar>
              <w:top w:type="dxa" w:w="60"/>
              <w:left w:type="dxa" w:w="100"/>
              <w:bottom w:type="dxa" w:w="60"/>
              <w:right w:type="dxa" w:w="100"/>
            </w:tcMar>
          </w:tcPr>
          <w:p>
            <w:r>
              <w:t xml:space="preserve">Financial Management, Spend Management, Procurement, Projects</w:t>
            </w:r>
          </w:p>
        </w:tc>
      </w:tr>
      <w:tr>
        <w:tc>
          <w:tcPr>
            <w:tcW w:type="dxa" w:w="2500"/>
            <w:shd w:fill="662D91" w:val="clear"/>
            <w:tcMar>
              <w:top w:type="dxa" w:w="60"/>
              <w:left w:type="dxa" w:w="100"/>
              <w:bottom w:type="dxa" w:w="60"/>
              <w:right w:type="dxa" w:w="100"/>
            </w:tcMar>
          </w:tcPr>
          <w:p>
            <w:r>
              <w:rPr>
                <w:b/>
                <w:bCs/>
                <w:color w:val="FFFFFF"/>
              </w:rPr>
              <w:t xml:space="preserve">Planning</w:t>
            </w:r>
          </w:p>
        </w:tc>
        <w:tc>
          <w:tcPr>
            <w:tcW w:type="dxa" w:w="6860"/>
            <w:tcMar>
              <w:top w:type="dxa" w:w="60"/>
              <w:left w:type="dxa" w:w="100"/>
              <w:bottom w:type="dxa" w:w="60"/>
              <w:right w:type="dxa" w:w="100"/>
            </w:tcMar>
          </w:tcPr>
          <w:p>
            <w:r>
              <w:t xml:space="preserve">Adaptive Planning, Workforce Planning, Analytics, Prism</w:t>
            </w:r>
          </w:p>
        </w:tc>
      </w:tr>
      <w:tr>
        <w:tc>
          <w:tcPr>
            <w:tcW w:type="dxa" w:w="2500"/>
            <w:shd w:fill="005FA9" w:val="clear"/>
            <w:tcMar>
              <w:top w:type="dxa" w:w="60"/>
              <w:left w:type="dxa" w:w="100"/>
              <w:bottom w:type="dxa" w:w="60"/>
              <w:right w:type="dxa" w:w="100"/>
            </w:tcMar>
          </w:tcPr>
          <w:p>
            <w:r>
              <w:rPr>
                <w:b/>
                <w:bCs/>
                <w:color w:val="FFFFFF"/>
              </w:rPr>
              <w:t xml:space="preserve">Platform</w:t>
            </w:r>
          </w:p>
        </w:tc>
        <w:tc>
          <w:tcPr>
            <w:tcW w:type="dxa" w:w="6860"/>
            <w:tcMar>
              <w:top w:type="dxa" w:w="60"/>
              <w:left w:type="dxa" w:w="100"/>
              <w:bottom w:type="dxa" w:w="60"/>
              <w:right w:type="dxa" w:w="100"/>
            </w:tcMar>
          </w:tcPr>
          <w:p>
            <w:r>
              <w:t xml:space="preserve">Extend, Integration Cloud, Workday Assistant, Orchestrate</w:t>
            </w:r>
          </w:p>
        </w:tc>
      </w:tr>
      <w:tr>
        <w:tc>
          <w:tcPr>
            <w:tcW w:type="dxa" w:w="2500"/>
            <w:shd w:fill="009E73" w:val="clear"/>
            <w:tcMar>
              <w:top w:type="dxa" w:w="60"/>
              <w:left w:type="dxa" w:w="100"/>
              <w:bottom w:type="dxa" w:w="60"/>
              <w:right w:type="dxa" w:w="100"/>
            </w:tcMar>
          </w:tcPr>
          <w:p>
            <w:r>
              <w:rPr>
                <w:b/>
                <w:bCs/>
                <w:color w:val="FFFFFF"/>
              </w:rPr>
              <w:t xml:space="preserve">Analytics</w:t>
            </w:r>
          </w:p>
        </w:tc>
        <w:tc>
          <w:tcPr>
            <w:tcW w:type="dxa" w:w="6860"/>
            <w:tcMar>
              <w:top w:type="dxa" w:w="60"/>
              <w:left w:type="dxa" w:w="100"/>
              <w:bottom w:type="dxa" w:w="60"/>
              <w:right w:type="dxa" w:w="100"/>
            </w:tcMar>
          </w:tcPr>
          <w:p>
            <w:r>
              <w:t xml:space="preserve">People Analytics, Benchmarking, Discovery Boards, Dashboards</w:t>
            </w:r>
          </w:p>
        </w:tc>
      </w:tr>
    </w:tbl>
    <w:p>
      <w:pPr>
        <w:pStyle w:val="Heading3"/>
        <w:spacing w:before="200"/>
      </w:pPr>
      <w:r>
        <w:t xml:space="preserve">Integration Touchpoints</w:t>
      </w:r>
    </w:p>
    <w:p>
      <w:r>
        <w:t xml:space="preserve">• Workday Integration Cloud (data sync)</w:t>
      </w:r>
    </w:p>
    <w:p>
      <w:r>
        <w:t xml:space="preserve">• People Analytics (talent signals)</w:t>
      </w:r>
    </w:p>
    <w:p>
      <w:r>
        <w:t xml:space="preserve">• Workday Orchestrate (workflow triggers)</w:t>
      </w:r>
    </w:p>
    <w:p>
      <w:r>
        <w:t xml:space="preserve">• Adaptive Planning (scenario modeling)</w:t>
      </w:r>
    </w:p>
    <w:p>
      <w:pPr>
        <w:spacing w:after="200"/>
      </w:pPr>
      <w:r>
        <w:t xml:space="preserve">• Prism Analytics (cross-functional data)</w:t>
      </w:r>
    </w:p>
    <w:p>
      <w:r>
        <w:br w:type="page"/>
      </w:r>
    </w:p>
    <w:p>
      <w:pPr>
        <w:pStyle w:val="Heading1"/>
      </w:pPr>
      <w:r>
        <w:t xml:space="preserve">Part 3: Navigation &amp; Linking Updates</w:t>
      </w:r>
    </w:p>
    <w:p>
      <w:pPr>
        <w:pStyle w:val="Heading2"/>
      </w:pPr>
      <w:r>
        <w:t xml:space="preserve">StandardNav Updates</w:t>
      </w:r>
    </w:p>
    <w:p>
      <w:pPr>
        <w:spacing w:after="100"/>
      </w:pPr>
      <w:r>
        <w:t xml:space="preserve">Add an "Ecosystems" dropdown or section under Platform → Capabilities:</w:t>
      </w:r>
    </w:p>
    <w:p>
      <w:r>
        <w:t xml:space="preserve">• Microsoft (featured/gold) → /ecosystem</w:t>
      </w:r>
    </w:p>
    <w:p>
      <w:r>
        <w:t xml:space="preserve">• Google Cloud &amp; Workspace → /ecosystem/google</w:t>
      </w:r>
    </w:p>
    <w:p>
      <w:r>
        <w:t xml:space="preserve">• Salesforce → /ecosystem/salesforce</w:t>
      </w:r>
    </w:p>
    <w:p>
      <w:r>
        <w:t xml:space="preserve">• AWS → /ecosystem/aws</w:t>
      </w:r>
    </w:p>
    <w:p>
      <w:r>
        <w:t xml:space="preserve">• SAP / Oracle → /ecosystem/sap</w:t>
      </w:r>
    </w:p>
    <w:p>
      <w:r>
        <w:t xml:space="preserve">• ServiceNow → /ecosystem/servicenow</w:t>
      </w:r>
    </w:p>
    <w:p>
      <w:pPr>
        <w:spacing w:after="200"/>
      </w:pPr>
      <w:r>
        <w:t xml:space="preserve">• Workday → /ecosystem/workday</w:t>
      </w:r>
    </w:p>
    <w:p>
      <w:pPr>
        <w:pStyle w:val="Heading2"/>
      </w:pPr>
      <w:r>
        <w:t xml:space="preserve">Footer Updates</w:t>
      </w:r>
    </w:p>
    <w:p>
      <w:pPr>
        <w:spacing w:after="200"/>
      </w:pPr>
      <w:r>
        <w:t xml:space="preserve">Add "Ecosystems" link in the Company or Platform column → links to /ecosystem (hub page if created) or /ecosystem (Microsoft as primary)</w:t>
      </w:r>
    </w:p>
    <w:p>
      <w:pPr>
        <w:pStyle w:val="Heading2"/>
      </w:pPr>
      <w:r>
        <w:t xml:space="preserve">Homepage MicrosoftEcosystemBanner</w:t>
      </w:r>
    </w:p>
    <w:p>
      <w:pPr>
        <w:spacing w:after="200"/>
      </w:pPr>
      <w:r>
        <w:t xml:space="preserve">Consider renaming to "EcosystemBanner" and making it cycle through or link to all ecosystems. Alternatively, keep Microsoft as the flagship example and add a "See all ecosystems →" link.</w:t>
      </w:r>
    </w:p>
    <w:p>
      <w:r>
        <w:br w:type="page"/>
      </w:r>
    </w:p>
    <w:p>
      <w:pPr>
        <w:pStyle w:val="Heading1"/>
      </w:pPr>
      <w:r>
        <w:t xml:space="preserve">Part 4: SVG Diagram Component Structure</w:t>
      </w:r>
    </w:p>
    <w:p>
      <w:pPr>
        <w:spacing w:after="200"/>
      </w:pPr>
      <w:r>
        <w:t xml:space="preserve">Each ecosystem page should use a consistent SVG diagram component. The structure matches the existing ExecutionOSMicrosoftDiagram.tsx pattern:</w:t>
      </w:r>
    </w:p>
    <w:p>
      <w:pPr>
        <w:pStyle w:val="Heading2"/>
      </w:pPr>
      <w:r>
        <w:t xml:space="preserve">3-Layer Architecture</w:t>
      </w:r>
    </w:p>
    <w:p>
      <w:r>
        <w:t xml:space="preserve">Layer 1 (Top): Execution OS header with IDEA Framework badges</w:t>
      </w:r>
    </w:p>
    <w:p>
      <w:r>
        <w:t xml:space="preserve">Layer 2 (Middle): Ecosystem categories in a grid layout</w:t>
      </w:r>
    </w:p>
    <w:p>
      <w:pPr>
        <w:spacing w:after="200"/>
      </w:pPr>
      <w:r>
        <w:t xml:space="preserve">Layer 3 (Bottom): "What Execution OS Orchestrates" with 9 domain badges</w:t>
      </w:r>
    </w:p>
    <w:p>
      <w:pPr>
        <w:pStyle w:val="Heading2"/>
      </w:pPr>
      <w:r>
        <w:t xml:space="preserve">"The Gap" Callout</w:t>
      </w:r>
    </w:p>
    <w:p>
      <w:pPr>
        <w:spacing w:after="200"/>
      </w:pPr>
      <w:r>
        <w:t xml:space="preserve">Position between Layer 2 and Layer 3. Red background (#DC3545), white text. Arrow pointing up toward Execution OS header to show the missing coordination layer.</w:t>
      </w:r>
    </w:p>
    <w:p>
      <w:pPr>
        <w:pStyle w:val="Heading2"/>
      </w:pPr>
      <w:r>
        <w:t xml:space="preserve">Component Props Interface</w:t>
      </w:r>
    </w:p>
    <w:p>
      <w:pPr>
        <w:shd w:fill="F5F5F5" w:val="clear"/>
        <w:spacing w:after="200"/>
      </w:pPr>
      <w:r>
        <w:rPr>
          <w:rFonts w:ascii="Courier New" w:cs="Courier New" w:eastAsia="Courier New" w:hAnsi="Courier New"/>
          <w:sz w:val="20"/>
          <w:szCs w:val="20"/>
        </w:rPr>
        <w:t xml:space="preserve">interface EcosystemDiagramProps {
  ecosystemName: string;
  tagline: string;
  gapMessage: string;
  categories: Array&lt;{
    name: string;
    items: string[];
    color: string;
  }&gt;;
}</w:t>
      </w:r>
    </w:p>
    <w:p>
      <w:r>
        <w:br w:type="page"/>
      </w:r>
    </w:p>
    <w:p>
      <w:pPr>
        <w:pStyle w:val="Heading1"/>
      </w:pPr>
      <w:r>
        <w:t xml:space="preserve">Part 5: Developer Reference Updates</w:t>
      </w:r>
    </w:p>
    <w:p>
      <w:pPr>
        <w:spacing w:after="200"/>
      </w:pPr>
      <w:r>
        <w:t xml:space="preserve">Add this section to the developer-reference.md file under Section 1 (What This Product Is):</w:t>
      </w:r>
    </w:p>
    <w:p>
      <w:pPr>
        <w:shd w:fill="F5F5F5" w:val="clear"/>
        <w:spacing w:after="200"/>
      </w:pPr>
      <w:r>
        <w:rPr>
          <w:rFonts w:ascii="Courier New" w:cs="Courier New" w:eastAsia="Courier New" w:hAnsi="Courier New"/>
          <w:sz w:val="18"/>
          <w:szCs w:val="18"/>
        </w:rPr>
        <w:t xml:space="preserve">Multi-Ecosystem Positioning — Execution OS is positioned as "The coordination layer your stack is missing." It sits above any enterprise technology ecosystem and orchestrates cross-functional execution. Seven ecosystem pages exist:
• /ecosystem — Microsoft (flagship)
• /ecosystem/google — Google Cloud &amp; Workspace  
• /ecosystem/salesforce — Salesforce
• /ecosystem/aws — AWS
• /ecosystem/sap — SAP / Oracle ERP
• /ecosystem/servicenow — ServiceNow
• /ecosystem/workday — Workday / HR Tech
Core GTM message: Every enterprise has invested in AI capabilities. None have built the coordination layer. That's the 72-hour gap. We fill it.
Founder Vision: "We redesign how work flows in the age of AI."</w:t>
      </w:r>
    </w:p>
    <w:p>
      <w:r>
        <w:br w:type="page"/>
      </w:r>
    </w:p>
    <w:p>
      <w:pPr>
        <w:pStyle w:val="Heading1"/>
      </w:pPr>
      <w:r>
        <w:t xml:space="preserve">Appendix: Image Assets</w:t>
      </w:r>
    </w:p>
    <w:p>
      <w:pPr>
        <w:spacing w:after="200"/>
      </w:pPr>
      <w:r>
        <w:t xml:space="preserve">Seven ecosystem diagram images have been created and are available for use in the product or marketing materials. These are PNG files that can be embedded directly or used as reference for the SVG components:</w:t>
      </w:r>
    </w:p>
    <w:p>
      <w:r>
        <w:t xml:space="preserve">• ecosystem_microsoft.png</w:t>
      </w:r>
    </w:p>
    <w:p>
      <w:r>
        <w:t xml:space="preserve">• ecosystem_google.png</w:t>
      </w:r>
    </w:p>
    <w:p>
      <w:r>
        <w:t xml:space="preserve">• ecosystem_salesforce.png</w:t>
      </w:r>
    </w:p>
    <w:p>
      <w:r>
        <w:t xml:space="preserve">• ecosystem_aws.png</w:t>
      </w:r>
    </w:p>
    <w:p>
      <w:r>
        <w:t xml:space="preserve">• ecosystem_sap_oracle.png</w:t>
      </w:r>
    </w:p>
    <w:p>
      <w:r>
        <w:t xml:space="preserve">• ecosystem_servicenow.png</w:t>
      </w:r>
    </w:p>
    <w:p>
      <w:pPr>
        <w:spacing w:after="200"/>
      </w:pPr>
      <w:r>
        <w:t xml:space="preserve">• ecosystem_workday.png</w:t>
      </w:r>
    </w:p>
    <w:p>
      <w:r>
        <w:rPr>
          <w:i/>
          <w:iCs/>
        </w:rPr>
        <w:t xml:space="preserve">All images use the VaughnMartin brand color system and follow the same visual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F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0A0F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B8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2026-03-20T15:01:41.997Z</dcterms:created>
  <dcterms:modified xsi:type="dcterms:W3CDTF">2026-03-20T15:01:41.998Z</dcterms:modified>
</cp:coreProperties>
</file>

<file path=docProps/custom.xml><?xml version="1.0" encoding="utf-8"?>
<Properties xmlns="http://schemas.openxmlformats.org/officeDocument/2006/custom-properties" xmlns:vt="http://schemas.openxmlformats.org/officeDocument/2006/docPropsVTypes"/>
</file>