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720"/>
        <w:jc w:val="center"/>
      </w:pPr>
      <w:r>
        <w:rPr>
          <w:rFonts w:ascii="Arial" w:cs="Arial" w:eastAsia="Arial" w:hAnsi="Arial"/>
          <w:b/>
          <w:bCs/>
          <w:color w:val="0A0F2E"/>
          <w:sz w:val="56"/>
          <w:szCs w:val="56"/>
        </w:rPr>
        <w:t xml:space="preserve">VaughnMartin</w:t>
      </w:r>
    </w:p>
    <w:p>
      <w:pPr>
        <w:spacing w:after="200" w:before="0"/>
        <w:jc w:val="center"/>
      </w:pPr>
      <w:r>
        <w:rPr>
          <w:rFonts w:ascii="Arial" w:cs="Arial" w:eastAsia="Arial" w:hAnsi="Arial"/>
          <w:i/>
          <w:iCs/>
          <w:color w:val="2B8A6E"/>
          <w:sz w:val="40"/>
          <w:szCs w:val="40"/>
        </w:rPr>
        <w:t xml:space="preserve">Readiness OS</w:t>
      </w:r>
    </w:p>
    <w:p>
      <w:pPr>
        <w:spacing w:after="80" w:before="0"/>
        <w:jc w:val="center"/>
      </w:pPr>
      <w:r>
        <w:rPr>
          <w:rFonts w:ascii="Arial" w:cs="Arial" w:eastAsia="Arial" w:hAnsi="Arial"/>
          <w:b/>
          <w:bCs/>
          <w:color w:val="0A0F2E"/>
          <w:sz w:val="34"/>
          <w:szCs w:val="34"/>
        </w:rPr>
        <w:t xml:space="preserve">Signal Intelligence &amp; Trigger Architecture</w:t>
      </w:r>
    </w:p>
    <w:p>
      <w:pPr>
        <w:spacing w:after="80" w:before="0"/>
        <w:jc w:val="center"/>
      </w:pPr>
      <w:r>
        <w:rPr>
          <w:rFonts w:ascii="Arial" w:cs="Arial" w:eastAsia="Arial" w:hAnsi="Arial"/>
          <w:color w:val="2B8A6E"/>
          <w:sz w:val="26"/>
          <w:szCs w:val="26"/>
        </w:rPr>
        <w:t xml:space="preserve">Strategic Product Specification for Replit</w:t>
      </w:r>
    </w:p>
    <w:p>
      <w:pPr>
        <w:spacing w:after="600" w:before="0"/>
        <w:jc w:val="center"/>
      </w:pPr>
      <w:r>
        <w:rPr>
          <w:rFonts w:ascii="Arial" w:cs="Arial" w:eastAsia="Arial" w:hAnsi="Arial"/>
          <w:i/>
          <w:iCs/>
          <w:color w:val="6B7280"/>
          <w:sz w:val="20"/>
          <w:szCs w:val="20"/>
        </w:rPr>
        <w:t xml:space="preserve">Rev 28 Codebase · May 2026 · Confidential</w:t>
      </w:r>
    </w:p>
    <w:p>
      <w:pPr>
        <w:pBdr>
          <w:bottom w:val="single" w:color="C9A84C" w:sz="6" w:space="1"/>
        </w:pBdr>
        <w:spacing w:after="180" w:before="180"/>
      </w:pPr>
    </w:p>
    <w:p>
      <w:pPr>
        <w:spacing w:after="80" w:before="200"/>
        <w:jc w:val="center"/>
      </w:pPr>
      <w:r>
        <w:rPr>
          <w:rFonts w:ascii="Arial" w:cs="Arial" w:eastAsia="Arial" w:hAnsi="Arial"/>
          <w:b/>
          <w:bCs/>
          <w:color w:val="C9A84C"/>
          <w:sz w:val="20"/>
          <w:szCs w:val="20"/>
        </w:rPr>
        <w:t xml:space="preserve">DOCUMENT PURPOSE</w:t>
      </w:r>
    </w:p>
    <w:p>
      <w:pPr>
        <w:spacing w:after="200" w:before="0"/>
        <w:jc w:val="center"/>
      </w:pPr>
      <w:r>
        <w:rPr>
          <w:rFonts w:ascii="Arial" w:cs="Arial" w:eastAsia="Arial" w:hAnsi="Arial"/>
          <w:i/>
          <w:iCs/>
          <w:color w:val="333333"/>
          <w:sz w:val="21"/>
          <w:szCs w:val="21"/>
        </w:rPr>
        <w:t xml:space="preserve">This document defines the complete strategic architecture for Readiness OS signal intelligence and trigger monitoring. It covers the current state, seven enhancement layers, four foundational architectural components, database schema changes, and a phased build sequence. Every specification references the Rev 28 codebase. Execute in sequence.</w:t>
      </w:r>
    </w:p>
    <w:p>
      <w:pPr>
        <w:pBdr>
          <w:bottom w:val="single" w:color="C9A84C" w:sz="6" w:space="1"/>
        </w:pBdr>
        <w:spacing w:after="180" w:before="180"/>
      </w:pPr>
    </w:p>
    <w:p>
      <w:pPr>
        <w:spacing w:after="100" w:before="200"/>
        <w:jc w:val="center"/>
      </w:pPr>
      <w:r>
        <w:rPr>
          <w:rFonts w:ascii="Arial" w:cs="Arial" w:eastAsia="Arial" w:hAnsi="Arial"/>
          <w:b/>
          <w:bCs/>
          <w:color w:val="0A0F2E"/>
          <w:sz w:val="20"/>
          <w:szCs w:val="20"/>
        </w:rPr>
        <w:t xml:space="preserve">COMPETITIVE CONTEXT</w:t>
      </w:r>
    </w:p>
    <w:p>
      <w:pPr>
        <w:spacing w:after="200" w:before="80"/>
        <w:jc w:val="left"/>
      </w:pPr>
      <w:r>
        <w:rPr>
          <w:rFonts w:ascii="Arial" w:cs="Arial" w:eastAsia="Arial" w:hAnsi="Arial"/>
          <w:b w:val="false"/>
          <w:bCs w:val="false"/>
          <w:i w:val="false"/>
          <w:iCs w:val="false"/>
          <w:color w:val="333333"/>
          <w:sz w:val="21"/>
          <w:szCs w:val="21"/>
        </w:rPr>
        <w:t xml:space="preserve">Signal Labs launched April 24, 2026 with Lightspeed Venture Partners backing and $25M in signed total contract value. Their SignalOS platform routes signals to decision makers and stops there. They have no preparation architecture, no pre-staged response playbooks, no executive authorization layer, and no Close-Out Gate encoding. The architecture described in this document builds a moat Signal Labs cannot cross because it is architecturally inseparable from the response architecture only Readiness OS has built.</w:t>
      </w:r>
    </w:p>
    <w:p>
      <w:pPr>
        <w:pBdr>
          <w:bottom w:val="single" w:color="C9A84C" w:sz="6" w:space="1"/>
        </w:pBdr>
        <w:spacing w:after="180" w:before="180"/>
      </w:pPr>
    </w:p>
    <w:p>
      <w:pPr>
        <w:spacing w:after="120" w:before="200"/>
        <w:jc w:val="center"/>
      </w:pPr>
      <w:r>
        <w:rPr>
          <w:rFonts w:ascii="Arial" w:cs="Arial" w:eastAsia="Arial" w:hAnsi="Arial"/>
          <w:b/>
          <w:bCs/>
          <w:color w:val="0A0F2E"/>
          <w:sz w:val="20"/>
          <w:szCs w:val="20"/>
        </w:rPr>
        <w:t xml:space="preserve">MASTER BUILD SEQUENCE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720"/>
        <w:gridCol w:w="900"/>
        <w:gridCol w:w="2700"/>
        <w:gridCol w:w="3240"/>
        <w:gridCol w:w="1800"/>
      </w:tblGrid>
      <w:tr>
        <w:trPr>
          <w:tblHeader/>
        </w:trPr>
        <w:tc>
          <w:tcPr>
            <w:tcW w:type="dxa" w:w="72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w:t>
            </w:r>
          </w:p>
        </w:tc>
        <w:tc>
          <w:tcPr>
            <w:tcW w:type="dxa" w:w="90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Phase</w:t>
            </w:r>
          </w:p>
        </w:tc>
        <w:tc>
          <w:tcPr>
            <w:tcW w:type="dxa" w:w="270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Feature</w:t>
            </w:r>
          </w:p>
        </w:tc>
        <w:tc>
          <w:tcPr>
            <w:tcW w:type="dxa" w:w="324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Strategic Value</w:t>
            </w:r>
          </w:p>
        </w:tc>
        <w:tc>
          <w:tcPr>
            <w:tcW w:type="dxa" w:w="180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Timeline</w:t>
            </w:r>
          </w:p>
        </w:tc>
      </w:tr>
      <w:tr>
        <w:tc>
          <w:tcPr>
            <w:tcW w:type="dxa" w:w="72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1</w:t>
            </w:r>
          </w:p>
        </w:tc>
        <w:tc>
          <w:tcPr>
            <w:tcW w:type="dxa" w:w="90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Phase 1</w:t>
            </w:r>
          </w:p>
        </w:tc>
        <w:tc>
          <w:tcPr>
            <w:tcW w:type="dxa" w:w="270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Preparation-Calibrated Thresholds</w:t>
            </w:r>
          </w:p>
        </w:tc>
        <w:tc>
          <w:tcPr>
            <w:tcW w:type="dxa" w:w="324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Highest value. Lowest complexity. Immediate differentiation.</w:t>
            </w:r>
          </w:p>
        </w:tc>
        <w:tc>
          <w:tcPr>
            <w:tcW w:type="dxa" w:w="180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4-6 weeks</w:t>
            </w:r>
          </w:p>
        </w:tc>
      </w:tr>
      <w:tr>
        <w:tc>
          <w:tcPr>
            <w:tcW w:type="dxa" w:w="72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2</w:t>
            </w:r>
          </w:p>
        </w:tc>
        <w:tc>
          <w:tcPr>
            <w:tcW w:type="dxa" w:w="9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Phase 1</w:t>
            </w:r>
          </w:p>
        </w:tc>
        <w:tc>
          <w:tcPr>
            <w:tcW w:type="dxa" w:w="27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Organizational Context Scoring</w:t>
            </w:r>
          </w:p>
        </w:tc>
        <w:tc>
          <w:tcPr>
            <w:tcW w:type="dxa" w:w="324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Every alert more actionable than Signal Labs.</w:t>
            </w:r>
          </w:p>
        </w:tc>
        <w:tc>
          <w:tcPr>
            <w:tcW w:type="dxa" w:w="18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6-8 weeks</w:t>
            </w:r>
          </w:p>
        </w:tc>
      </w:tr>
      <w:tr>
        <w:tc>
          <w:tcPr>
            <w:tcW w:type="dxa" w:w="72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3</w:t>
            </w:r>
          </w:p>
        </w:tc>
        <w:tc>
          <w:tcPr>
            <w:tcW w:type="dxa" w:w="90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Phase 2</w:t>
            </w:r>
          </w:p>
        </w:tc>
        <w:tc>
          <w:tcPr>
            <w:tcW w:type="dxa" w:w="270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Cross-Domain Compound Detection</w:t>
            </w:r>
          </w:p>
        </w:tc>
        <w:tc>
          <w:tcPr>
            <w:tcW w:type="dxa" w:w="324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Detects crisis patterns before thresholds cross individually.</w:t>
            </w:r>
          </w:p>
        </w:tc>
        <w:tc>
          <w:tcPr>
            <w:tcW w:type="dxa" w:w="180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8-10 weeks</w:t>
            </w:r>
          </w:p>
        </w:tc>
      </w:tr>
      <w:tr>
        <w:tc>
          <w:tcPr>
            <w:tcW w:type="dxa" w:w="72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4</w:t>
            </w:r>
          </w:p>
        </w:tc>
        <w:tc>
          <w:tcPr>
            <w:tcW w:type="dxa" w:w="9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Phase 2</w:t>
            </w:r>
          </w:p>
        </w:tc>
        <w:tc>
          <w:tcPr>
            <w:tcW w:type="dxa" w:w="27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Leading Indicator Monitoring</w:t>
            </w:r>
          </w:p>
        </w:tc>
        <w:tc>
          <w:tcPr>
            <w:tcW w:type="dxa" w:w="324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Detects developing situations before events occur.</w:t>
            </w:r>
          </w:p>
        </w:tc>
        <w:tc>
          <w:tcPr>
            <w:tcW w:type="dxa" w:w="18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10-14 weeks</w:t>
            </w:r>
          </w:p>
        </w:tc>
      </w:tr>
      <w:tr>
        <w:tc>
          <w:tcPr>
            <w:tcW w:type="dxa" w:w="72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5</w:t>
            </w:r>
          </w:p>
        </w:tc>
        <w:tc>
          <w:tcPr>
            <w:tcW w:type="dxa" w:w="90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Phase 3</w:t>
            </w:r>
          </w:p>
        </w:tc>
        <w:tc>
          <w:tcPr>
            <w:tcW w:type="dxa" w:w="270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Universal Signal Ingestion Framework</w:t>
            </w:r>
          </w:p>
        </w:tc>
        <w:tc>
          <w:tcPr>
            <w:tcW w:type="dxa" w:w="324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Any new protocol gets signal coverage by configuration not code.</w:t>
            </w:r>
          </w:p>
        </w:tc>
        <w:tc>
          <w:tcPr>
            <w:tcW w:type="dxa" w:w="180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3-4 months</w:t>
            </w:r>
          </w:p>
        </w:tc>
      </w:tr>
      <w:tr>
        <w:tc>
          <w:tcPr>
            <w:tcW w:type="dxa" w:w="72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6</w:t>
            </w:r>
          </w:p>
        </w:tc>
        <w:tc>
          <w:tcPr>
            <w:tcW w:type="dxa" w:w="9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Phase 3</w:t>
            </w:r>
          </w:p>
        </w:tc>
        <w:tc>
          <w:tcPr>
            <w:tcW w:type="dxa" w:w="27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Protocol Signal Profiles</w:t>
            </w:r>
          </w:p>
        </w:tc>
        <w:tc>
          <w:tcPr>
            <w:tcW w:type="dxa" w:w="324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New playbooks get full detection architecture from day one.</w:t>
            </w:r>
          </w:p>
        </w:tc>
        <w:tc>
          <w:tcPr>
            <w:tcW w:type="dxa" w:w="18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3-4 months</w:t>
            </w:r>
          </w:p>
        </w:tc>
      </w:tr>
      <w:tr>
        <w:tc>
          <w:tcPr>
            <w:tcW w:type="dxa" w:w="72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7</w:t>
            </w:r>
          </w:p>
        </w:tc>
        <w:tc>
          <w:tcPr>
            <w:tcW w:type="dxa" w:w="90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Phase 4</w:t>
            </w:r>
          </w:p>
        </w:tc>
        <w:tc>
          <w:tcPr>
            <w:tcW w:type="dxa" w:w="270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Internal Signal Integration</w:t>
            </w:r>
          </w:p>
        </w:tc>
        <w:tc>
          <w:tcPr>
            <w:tcW w:type="dxa" w:w="324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Signals no external platform can see. Microsoft 365 first.</w:t>
            </w:r>
          </w:p>
        </w:tc>
        <w:tc>
          <w:tcPr>
            <w:tcW w:type="dxa" w:w="180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4-5 months</w:t>
            </w:r>
          </w:p>
        </w:tc>
      </w:tr>
      <w:tr>
        <w:tc>
          <w:tcPr>
            <w:tcW w:type="dxa" w:w="72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8</w:t>
            </w:r>
          </w:p>
        </w:tc>
        <w:tc>
          <w:tcPr>
            <w:tcW w:type="dxa" w:w="9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Phase 4</w:t>
            </w:r>
          </w:p>
        </w:tc>
        <w:tc>
          <w:tcPr>
            <w:tcW w:type="dxa" w:w="27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Trigger Taxonomy Intelligence</w:t>
            </w:r>
          </w:p>
        </w:tc>
        <w:tc>
          <w:tcPr>
            <w:tcW w:type="dxa" w:w="324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Recommends trigger portfolios based on organizational context.</w:t>
            </w:r>
          </w:p>
        </w:tc>
        <w:tc>
          <w:tcPr>
            <w:tcW w:type="dxa" w:w="18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4-5 months</w:t>
            </w:r>
          </w:p>
        </w:tc>
      </w:tr>
      <w:tr>
        <w:tc>
          <w:tcPr>
            <w:tcW w:type="dxa" w:w="72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9</w:t>
            </w:r>
          </w:p>
        </w:tc>
        <w:tc>
          <w:tcPr>
            <w:tcW w:type="dxa" w:w="90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Phase 5</w:t>
            </w:r>
          </w:p>
        </w:tc>
        <w:tc>
          <w:tcPr>
            <w:tcW w:type="dxa" w:w="270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Signal Ontology Engine</w:t>
            </w:r>
          </w:p>
        </w:tc>
        <w:tc>
          <w:tcPr>
            <w:tcW w:type="dxa" w:w="324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Reasons about what signal combinations mean. Unassailable moat.</w:t>
            </w:r>
          </w:p>
        </w:tc>
        <w:tc>
          <w:tcPr>
            <w:tcW w:type="dxa" w:w="180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6-9 months</w:t>
            </w:r>
          </w:p>
        </w:tc>
      </w:tr>
      <w:tr>
        <w:tc>
          <w:tcPr>
            <w:tcW w:type="dxa" w:w="72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10</w:t>
            </w:r>
          </w:p>
        </w:tc>
        <w:tc>
          <w:tcPr>
            <w:tcW w:type="dxa" w:w="9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Phase 5</w:t>
            </w:r>
          </w:p>
        </w:tc>
        <w:tc>
          <w:tcPr>
            <w:tcW w:type="dxa" w:w="27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Preparation Signal Monitoring</w:t>
            </w:r>
          </w:p>
        </w:tc>
        <w:tc>
          <w:tcPr>
            <w:tcW w:type="dxa" w:w="324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Preparedness itself becomes a monitored trigger. Full loop closed.</w:t>
            </w:r>
          </w:p>
        </w:tc>
        <w:tc>
          <w:tcPr>
            <w:tcW w:type="dxa" w:w="18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6-9 months</w:t>
            </w:r>
          </w:p>
        </w:tc>
      </w:tr>
      <w:tr>
        <w:tc>
          <w:tcPr>
            <w:tcW w:type="dxa" w:w="72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11</w:t>
            </w:r>
          </w:p>
        </w:tc>
        <w:tc>
          <w:tcPr>
            <w:tcW w:type="dxa" w:w="90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Phase 6</w:t>
            </w:r>
          </w:p>
        </w:tc>
        <w:tc>
          <w:tcPr>
            <w:tcW w:type="dxa" w:w="270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Continuous Learning Loop</w:t>
            </w:r>
          </w:p>
        </w:tc>
        <w:tc>
          <w:tcPr>
            <w:tcW w:type="dxa" w:w="324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Architecture compounds with every activation. Permanent advantage.</w:t>
            </w:r>
          </w:p>
        </w:tc>
        <w:tc>
          <w:tcPr>
            <w:tcW w:type="dxa" w:w="1800"/>
            <w:tcBorders>
              <w:top w:val="single" w:color="E8E4DC" w:sz="1"/>
              <w:left w:val="single" w:color="E8E4DC" w:sz="1"/>
              <w:bottom w:val="single" w:color="E8E4DC" w:sz="1"/>
              <w:right w:val="single" w:color="E8E4DC" w:sz="1"/>
            </w:tcBorders>
            <w:shd w:fill="E8F5F0"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9-12 months</w:t>
            </w:r>
          </w:p>
        </w:tc>
      </w:tr>
    </w:tbl>
    <w:p>
      <w:pPr>
        <w:spacing w:before="400"/>
      </w:pPr>
    </w:p>
    <w:p>
      <w:pPr>
        <w:spacing w:after="0" w:before="0"/>
      </w:pPr>
      <w:r>
        <w:br w:type="page"/>
      </w:r>
    </w:p>
    <w:p>
      <w:pPr>
        <w:pStyle w:val="Heading1"/>
        <w:spacing w:after="160" w:before="480"/>
      </w:pPr>
      <w:r>
        <w:rPr>
          <w:rFonts w:ascii="Arial" w:cs="Arial" w:eastAsia="Arial" w:hAnsi="Arial"/>
          <w:b/>
          <w:bCs/>
          <w:color w:val="0A0F2E"/>
          <w:sz w:val="36"/>
          <w:szCs w:val="36"/>
        </w:rPr>
        <w:t xml:space="preserve">Section 1 — Current State Assessment</w:t>
      </w:r>
    </w:p>
    <w:p>
      <w:pPr>
        <w:spacing w:after="200" w:before="120"/>
        <w:jc w:val="left"/>
      </w:pPr>
      <w:r>
        <w:rPr>
          <w:rFonts w:ascii="Arial" w:cs="Arial" w:eastAsia="Arial" w:hAnsi="Arial"/>
          <w:b w:val="false"/>
          <w:bCs w:val="false"/>
          <w:i w:val="false"/>
          <w:iCs w:val="false"/>
          <w:color w:val="333333"/>
          <w:sz w:val="21"/>
          <w:szCs w:val="21"/>
        </w:rPr>
        <w:t xml:space="preserve">This section documents the current signal monitoring architecture as of Rev 28. All file references are from developer-reference.md. Understand the current state before building any enhancements.</w:t>
      </w:r>
    </w:p>
    <w:p>
      <w:pPr>
        <w:pStyle w:val="Heading2"/>
        <w:spacing w:after="120" w:before="320"/>
      </w:pPr>
      <w:r>
        <w:rPr>
          <w:rFonts w:ascii="Arial" w:cs="Arial" w:eastAsia="Arial" w:hAnsi="Arial"/>
          <w:b/>
          <w:bCs/>
          <w:color w:val="2B8A6E"/>
          <w:sz w:val="28"/>
          <w:szCs w:val="28"/>
        </w:rPr>
        <w:t xml:space="preserve">1.1 Current Architecture</w:t>
      </w:r>
    </w:p>
    <w:p>
      <w:pPr>
        <w:pStyle w:val="Heading3"/>
        <w:spacing w:after="100" w:before="240"/>
      </w:pPr>
      <w:r>
        <w:rPr>
          <w:rFonts w:ascii="Arial" w:cs="Arial" w:eastAsia="Arial" w:hAnsi="Arial"/>
          <w:b/>
          <w:bCs/>
          <w:color w:val="0A0F2E"/>
          <w:sz w:val="24"/>
          <w:szCs w:val="24"/>
        </w:rPr>
        <w:t xml:space="preserve">Active Files</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server/services/LiveSignalIngestionService.ts — Fetches RSS feeds, classifies signals, calls evaluator</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server/services/SignalEvaluationService.ts — Scores signals against 16 trigger patterns, creates detections</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shared/intelligence-signals.ts — 248+ signal data points across 20 signal categories</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client/src/pages/SignalIntelligenceHub.tsx — Live signal monitoring frontend (/signal-intelligence)</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client/src/pages/SignalConfiguration.tsx — Per-organization signal toggle management (/signal-configuration)</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client/src/pages/SignalAccountability.tsx — Unacted signal governance report (/signal-accountability)</w:t>
      </w:r>
    </w:p>
    <w:p>
      <w:pPr>
        <w:spacing w:after="40" w:before="40"/>
      </w:pPr>
    </w:p>
    <w:p>
      <w:pPr>
        <w:pStyle w:val="Heading3"/>
        <w:spacing w:after="100" w:before="240"/>
      </w:pPr>
      <w:r>
        <w:rPr>
          <w:rFonts w:ascii="Arial" w:cs="Arial" w:eastAsia="Arial" w:hAnsi="Arial"/>
          <w:b/>
          <w:bCs/>
          <w:color w:val="0A0F2E"/>
          <w:sz w:val="24"/>
          <w:szCs w:val="24"/>
        </w:rPr>
        <w:t xml:space="preserve">Current RSS Feed Sources (8 feeds, polled every 15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Source</w:t>
            </w:r>
          </w:p>
        </w:tc>
        <w:tc>
          <w:tcPr>
            <w:tcW w:type="dxa" w:w="648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URL</w:t>
            </w:r>
          </w:p>
        </w:tc>
      </w:tr>
      <w:tr>
        <w:tc>
          <w:tcPr>
            <w:tcW w:type="dxa" w:w="288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NY Times Business</w:t>
            </w:r>
          </w:p>
        </w:tc>
        <w:tc>
          <w:tcPr>
            <w:tcW w:type="dxa" w:w="648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rss.nytimes.com/services/xml/rss/nyt/Business.xml</w:t>
            </w:r>
          </w:p>
        </w:tc>
      </w:tr>
      <w:tr>
        <w:tc>
          <w:tcPr>
            <w:tcW w:type="dxa" w:w="288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BBC Business</w:t>
            </w:r>
          </w:p>
        </w:tc>
        <w:tc>
          <w:tcPr>
            <w:tcW w:type="dxa" w:w="648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feeds.bbci.co.uk/news/business/rss.xml</w:t>
            </w:r>
          </w:p>
        </w:tc>
      </w:tr>
      <w:tr>
        <w:tc>
          <w:tcPr>
            <w:tcW w:type="dxa" w:w="288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SEC EDGAR 8-K</w:t>
            </w:r>
          </w:p>
        </w:tc>
        <w:tc>
          <w:tcPr>
            <w:tcW w:type="dxa" w:w="648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sec.gov/cgi-bin/browse-edgar?type=8-K&amp;output=atom</w:t>
            </w:r>
          </w:p>
        </w:tc>
      </w:tr>
      <w:tr>
        <w:tc>
          <w:tcPr>
            <w:tcW w:type="dxa" w:w="288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CNBC Business</w:t>
            </w:r>
          </w:p>
        </w:tc>
        <w:tc>
          <w:tcPr>
            <w:tcW w:type="dxa" w:w="648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search.cnbc.com/rs/search/...</w:t>
            </w:r>
          </w:p>
        </w:tc>
      </w:tr>
      <w:tr>
        <w:tc>
          <w:tcPr>
            <w:tcW w:type="dxa" w:w="288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MarketWatch</w:t>
            </w:r>
          </w:p>
        </w:tc>
        <w:tc>
          <w:tcPr>
            <w:tcW w:type="dxa" w:w="648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feeds.marketwatch.com/marketwatch/topstories/</w:t>
            </w:r>
          </w:p>
        </w:tc>
      </w:tr>
      <w:tr>
        <w:tc>
          <w:tcPr>
            <w:tcW w:type="dxa" w:w="288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NPR Business</w:t>
            </w:r>
          </w:p>
        </w:tc>
        <w:tc>
          <w:tcPr>
            <w:tcW w:type="dxa" w:w="648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feeds.npr.org/1006/rss.xml</w:t>
            </w:r>
          </w:p>
        </w:tc>
      </w:tr>
      <w:tr>
        <w:tc>
          <w:tcPr>
            <w:tcW w:type="dxa" w:w="288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Google News Finance</w:t>
            </w:r>
          </w:p>
        </w:tc>
        <w:tc>
          <w:tcPr>
            <w:tcW w:type="dxa" w:w="648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news.google.com/rss/topics/...</w:t>
            </w:r>
          </w:p>
        </w:tc>
      </w:tr>
      <w:tr>
        <w:tc>
          <w:tcPr>
            <w:tcW w:type="dxa" w:w="288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Entrepreneur</w:t>
            </w:r>
          </w:p>
        </w:tc>
        <w:tc>
          <w:tcPr>
            <w:tcW w:type="dxa" w:w="648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feeds.feedburner.com/entrepreneur/latest</w:t>
            </w:r>
          </w:p>
        </w:tc>
      </w:tr>
    </w:tbl>
    <w:p>
      <w:pPr>
        <w:spacing w:after="40" w:before="40"/>
      </w:pPr>
    </w:p>
    <w:p>
      <w:pPr>
        <w:pStyle w:val="Heading3"/>
        <w:spacing w:after="100" w:before="240"/>
      </w:pPr>
      <w:r>
        <w:rPr>
          <w:rFonts w:ascii="Arial" w:cs="Arial" w:eastAsia="Arial" w:hAnsi="Arial"/>
          <w:b/>
          <w:bCs/>
          <w:color w:val="0A0F2E"/>
          <w:sz w:val="24"/>
          <w:szCs w:val="24"/>
        </w:rPr>
        <w:t xml:space="preserve">Current Evaluation Rules (DO NOT CHANGE WITHOUT FOUNDER APPROVAL)</w:t>
      </w:r>
    </w:p>
    <w:p>
      <w:pPr>
        <w:pBdr>
          <w:left w:val="single" w:color="0A0F2E" w:sz="12" w:space="8"/>
        </w:pBdr>
        <w:shd w:fill="E8EAF0" w:val="clear"/>
        <w:spacing w:after="100" w:before="100"/>
        <w:ind w:left="280" w:right="280"/>
      </w:pPr>
      <w:r>
        <w:rPr>
          <w:rFonts w:ascii="Arial" w:cs="Arial" w:eastAsia="Arial" w:hAnsi="Arial"/>
          <w:i/>
          <w:iCs/>
          <w:color w:val="222222"/>
          <w:sz w:val="21"/>
          <w:szCs w:val="21"/>
        </w:rPr>
        <w:t xml:space="preserve">CONFIDENCE_THRESHOLD = 72   Minimum confidence % for detection creation and email alert
MIN_KEYWORD_MATCHES = 3      Signal must match 3+ keywords before scoring</w:t>
      </w:r>
    </w:p>
    <w:p>
      <w:pPr>
        <w:spacing w:after="40" w:before="40"/>
      </w:pPr>
    </w:p>
    <w:p>
      <w:pPr>
        <w:pBdr>
          <w:left w:val="single" w:color="C0392B" w:sz="12" w:space="8"/>
        </w:pBdr>
        <w:shd w:fill="FFF5F5" w:val="clear"/>
        <w:spacing w:after="100" w:before="100"/>
        <w:ind w:left="280" w:right="280"/>
      </w:pPr>
      <w:r>
        <w:rPr>
          <w:rFonts w:ascii="Arial" w:cs="Arial" w:eastAsia="Arial" w:hAnsi="Arial"/>
          <w:b/>
          <w:bCs/>
          <w:color w:val="C0392B"/>
          <w:sz w:val="21"/>
          <w:szCs w:val="21"/>
        </w:rPr>
        <w:t xml:space="preserve">⚠ Raising CONFIDENCE_THRESHOLD above 72 causes silent detection failure. Signals at 82-84% fall below gap and never alert. This threshold is locked.</w:t>
      </w:r>
    </w:p>
    <w:p>
      <w:pPr>
        <w:spacing w:after="40" w:before="40"/>
      </w:pPr>
    </w:p>
    <w:p>
      <w:pPr>
        <w:pStyle w:val="Heading3"/>
        <w:spacing w:after="100" w:before="240"/>
      </w:pPr>
      <w:r>
        <w:rPr>
          <w:rFonts w:ascii="Arial" w:cs="Arial" w:eastAsia="Arial" w:hAnsi="Arial"/>
          <w:b/>
          <w:bCs/>
          <w:color w:val="0A0F2E"/>
          <w:sz w:val="24"/>
          <w:szCs w:val="24"/>
        </w:rPr>
        <w:t xml:space="preserve">Current Limitations</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RSS feeds are reactive. Detects events after public reporting. No early warning capability.</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Keyword matching without organizational context. Every alert means the same thing to every organization regardless of their preparation state.</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Signal layer and preparation layer not yet fully connected architecturally. Playbook matching uses name lookup not semantic signal-to-protocol mapping.</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No compound pattern detection below individual threshold crossings.</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No leading indicator monitoring for developing situations.</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No internal data source integration. All monitoring is external public signals only.</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New protocols require manual signal configuration. No automated detection architecture generation.</w:t>
      </w:r>
    </w:p>
    <w:p>
      <w:pPr>
        <w:spacing w:after="40" w:before="40"/>
      </w:pPr>
    </w:p>
    <w:p>
      <w:pPr>
        <w:pStyle w:val="Heading3"/>
        <w:spacing w:after="100" w:before="240"/>
      </w:pPr>
      <w:r>
        <w:rPr>
          <w:rFonts w:ascii="Arial" w:cs="Arial" w:eastAsia="Arial" w:hAnsi="Arial"/>
          <w:b/>
          <w:bCs/>
          <w:color w:val="0A0F2E"/>
          <w:sz w:val="24"/>
          <w:szCs w:val="24"/>
        </w:rPr>
        <w:t xml:space="preserve">Current Database Tables (signal-related)</w:t>
      </w:r>
    </w:p>
    <w:p>
      <w:pPr>
        <w:pBdr>
          <w:top w:val="single" w:color="E8E4DC" w:sz="2"/>
          <w:bottom w:val="single" w:color="E8E4DC" w:sz="2"/>
          <w:left w:val="single" w:color="2B8A6E" w:sz="8"/>
          <w:right w:val="single" w:color="E8E4DC" w:sz="2"/>
        </w:pBdr>
        <w:shd w:fill="F5F5F5" w:val="clear"/>
        <w:spacing w:after="120" w:before="120"/>
        <w:ind w:left="360" w:right="360"/>
      </w:pPr>
      <w:r>
        <w:rPr>
          <w:rFonts w:ascii="Courier New" w:cs="Courier New" w:eastAsia="Courier New" w:hAnsi="Courier New"/>
          <w:color w:val="0A0F2E"/>
          <w:sz w:val="18"/>
          <w:szCs w:val="18"/>
        </w:rPr>
        <w:t xml:space="preserve">trigger_detections     — Signal detections with confidence scores and status
trigger_signals        — Signals associated with triggers
weak_signals           — Active weak signals from dynamic strategy service
oracle_patterns        — AI pattern recognition results
signal_monitoring_config — Per-organization signal enable/disable configuration</w:t>
      </w:r>
    </w:p>
    <w:p>
      <w:pPr>
        <w:spacing w:after="40" w:before="40"/>
      </w:pPr>
    </w:p>
    <w:p>
      <w:pPr>
        <w:spacing w:after="0" w:before="0"/>
      </w:pPr>
      <w:r>
        <w:br w:type="page"/>
      </w:r>
    </w:p>
    <w:p>
      <w:pPr>
        <w:pStyle w:val="Heading1"/>
        <w:spacing w:after="160" w:before="480"/>
      </w:pPr>
      <w:r>
        <w:rPr>
          <w:rFonts w:ascii="Arial" w:cs="Arial" w:eastAsia="Arial" w:hAnsi="Arial"/>
          <w:b/>
          <w:bCs/>
          <w:color w:val="0A0F2E"/>
          <w:sz w:val="36"/>
          <w:szCs w:val="36"/>
        </w:rPr>
        <w:t xml:space="preserve">Section 2 — Phase 1 Enhancements (Weeks 1-8)</w:t>
      </w:r>
    </w:p>
    <w:p>
      <w:pPr>
        <w:spacing w:after="200" w:before="120"/>
        <w:jc w:val="left"/>
      </w:pPr>
      <w:r>
        <w:rPr>
          <w:rFonts w:ascii="Arial" w:cs="Arial" w:eastAsia="Arial" w:hAnsi="Arial"/>
          <w:b w:val="false"/>
          <w:bCs w:val="false"/>
          <w:i w:val="false"/>
          <w:iCs w:val="false"/>
          <w:color w:val="333333"/>
          <w:sz w:val="21"/>
          <w:szCs w:val="21"/>
        </w:rPr>
        <w:t xml:space="preserve">These two features deliver the highest commercial value with the lowest engineering complexity. Execute these first. They create immediate differentiation from Signal Labs in every sales conversation.</w:t>
      </w:r>
    </w:p>
    <w:p>
      <w:pPr>
        <w:pStyle w:val="Heading2"/>
        <w:spacing w:after="120" w:before="320"/>
      </w:pPr>
      <w:r>
        <w:rPr>
          <w:rFonts w:ascii="Arial" w:cs="Arial" w:eastAsia="Arial" w:hAnsi="Arial"/>
          <w:b/>
          <w:bCs/>
          <w:color w:val="2B8A6E"/>
          <w:sz w:val="28"/>
          <w:szCs w:val="28"/>
        </w:rPr>
        <w:t xml:space="preserve">Feature 1 — Preparation-Calibrated Thresholds</w:t>
      </w:r>
    </w:p>
    <w:p>
      <w:pPr>
        <w:pBdr>
          <w:left w:val="single" w:color="2B8A6E" w:sz="12" w:space="8"/>
        </w:pBdr>
        <w:shd w:fill="E8F5F0" w:val="clear"/>
        <w:spacing w:after="100" w:before="100"/>
        <w:ind w:left="280" w:right="280"/>
      </w:pPr>
      <w:r>
        <w:rPr>
          <w:rFonts w:ascii="Arial" w:cs="Arial" w:eastAsia="Arial" w:hAnsi="Arial"/>
          <w:i/>
          <w:iCs/>
          <w:color w:val="222222"/>
          <w:sz w:val="21"/>
          <w:szCs w:val="21"/>
        </w:rPr>
        <w:t xml:space="preserve">STRATEGIC VALUE: Signal Labs cannot build this. They have no activation history, no Close-Out Gate feedback, and no preparation architecture to calibrate against. This feature makes detection accuracy compound with every organizational execution.</w:t>
      </w:r>
    </w:p>
    <w:p>
      <w:pPr>
        <w:spacing w:after="40" w:before="40"/>
      </w:pPr>
    </w:p>
    <w:p>
      <w:pPr>
        <w:pStyle w:val="Heading3"/>
        <w:spacing w:after="100" w:before="240"/>
      </w:pPr>
      <w:r>
        <w:rPr>
          <w:rFonts w:ascii="Arial" w:cs="Arial" w:eastAsia="Arial" w:hAnsi="Arial"/>
          <w:b/>
          <w:bCs/>
          <w:color w:val="0A0F2E"/>
          <w:sz w:val="24"/>
          <w:szCs w:val="24"/>
        </w:rPr>
        <w:t xml:space="preserve">What It Does</w:t>
      </w:r>
    </w:p>
    <w:p>
      <w:pPr>
        <w:spacing w:after="120" w:before="80"/>
        <w:jc w:val="left"/>
      </w:pPr>
      <w:r>
        <w:rPr>
          <w:rFonts w:ascii="Arial" w:cs="Arial" w:eastAsia="Arial" w:hAnsi="Arial"/>
          <w:b w:val="false"/>
          <w:bCs w:val="false"/>
          <w:i w:val="false"/>
          <w:iCs w:val="false"/>
          <w:color w:val="333333"/>
          <w:sz w:val="21"/>
          <w:szCs w:val="21"/>
        </w:rPr>
        <w:t xml:space="preserve">After each Close-Out Gate completion, a calibration job reads the four encoded answers and adjusts signal weights for the organization. Each organization's signal system becomes more precisely tuned to their specific trigger landscape over time. The platform learns what actually preceded each trigger event for each specific organization.</w:t>
      </w:r>
    </w:p>
    <w:p>
      <w:pPr>
        <w:pStyle w:val="Heading3"/>
        <w:spacing w:after="100" w:before="240"/>
      </w:pPr>
      <w:r>
        <w:rPr>
          <w:rFonts w:ascii="Arial" w:cs="Arial" w:eastAsia="Arial" w:hAnsi="Arial"/>
          <w:b/>
          <w:bCs/>
          <w:color w:val="0A0F2E"/>
          <w:sz w:val="24"/>
          <w:szCs w:val="24"/>
        </w:rPr>
        <w:t xml:space="preserve">How It Works</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Close-Out Gate answer: whatHeld → signals that preceded successful activations get confidence weight increased</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Close-Out Gate answer: whatDidntHold → signals that fired but matched wrong playbooks get sensitivity adjusted</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Close-Out Gate answer: preparationGap → new signal data points added to monitoring recommendation for this organization</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Close-Out Gate answer: oneThingToEncode → trigger threshold adjusted for this specific protocol in this organization</w:t>
      </w:r>
    </w:p>
    <w:p>
      <w:pPr>
        <w:spacing w:after="40" w:before="40"/>
      </w:pPr>
    </w:p>
    <w:p>
      <w:pPr>
        <w:pStyle w:val="Heading3"/>
        <w:spacing w:after="100" w:before="240"/>
      </w:pPr>
      <w:r>
        <w:rPr>
          <w:rFonts w:ascii="Arial" w:cs="Arial" w:eastAsia="Arial" w:hAnsi="Arial"/>
          <w:b/>
          <w:bCs/>
          <w:color w:val="0A0F2E"/>
          <w:sz w:val="24"/>
          <w:szCs w:val="24"/>
        </w:rPr>
        <w:t xml:space="preserve">New Database Table Required</w:t>
      </w:r>
    </w:p>
    <w:p>
      <w:pPr>
        <w:pBdr>
          <w:top w:val="single" w:color="E8E4DC" w:sz="2"/>
          <w:bottom w:val="single" w:color="E8E4DC" w:sz="2"/>
          <w:left w:val="single" w:color="2B8A6E" w:sz="8"/>
          <w:right w:val="single" w:color="E8E4DC" w:sz="2"/>
        </w:pBdr>
        <w:shd w:fill="F5F5F5" w:val="clear"/>
        <w:spacing w:after="120" w:before="120"/>
        <w:ind w:left="360" w:right="360"/>
      </w:pPr>
      <w:r>
        <w:rPr>
          <w:rFonts w:ascii="Courier New" w:cs="Courier New" w:eastAsia="Courier New" w:hAnsi="Courier New"/>
          <w:color w:val="0A0F2E"/>
          <w:sz w:val="18"/>
          <w:szCs w:val="18"/>
        </w:rPr>
        <w:t xml:space="preserve">-- Add to shared/schema.ts
signal_calibration_config (
  id               uuid PRIMARY KEY DEFAULT gen_random_uuid(),
  organizationId   text NOT NULL,
  triggerPattern   text NOT NULL,      -- matches evaluateSignal() pattern name
  confidenceAdjust numeric DEFAULT 0,  -- +/- adjustment on base confidence
  keywordWeights   jsonb DEFAULT '{}', -- per-keyword weight multipliers
  sensitivityLevel text DEFAULT 'standard', -- 'high' | 'standard' | 'low'
  calibrationCount integer DEFAULT 0,  -- how many activations informed this
  lastCalibrated   timestamp,
  createdAt        timestamp DEFAULT now(),
  updatedAt        timestamp DEFAULT now()
)</w:t>
      </w:r>
    </w:p>
    <w:p>
      <w:pPr>
        <w:spacing w:after="40" w:before="40"/>
      </w:pPr>
    </w:p>
    <w:p>
      <w:pPr>
        <w:pStyle w:val="Heading3"/>
        <w:spacing w:after="100" w:before="240"/>
      </w:pPr>
      <w:r>
        <w:rPr>
          <w:rFonts w:ascii="Arial" w:cs="Arial" w:eastAsia="Arial" w:hAnsi="Arial"/>
          <w:b/>
          <w:bCs/>
          <w:color w:val="0A0F2E"/>
          <w:sz w:val="24"/>
          <w:szCs w:val="24"/>
        </w:rPr>
        <w:t xml:space="preserve">New API Route Required</w:t>
      </w:r>
    </w:p>
    <w:p>
      <w:pPr>
        <w:pBdr>
          <w:top w:val="single" w:color="E8E4DC" w:sz="2"/>
          <w:bottom w:val="single" w:color="E8E4DC" w:sz="2"/>
          <w:left w:val="single" w:color="2B8A6E" w:sz="8"/>
          <w:right w:val="single" w:color="E8E4DC" w:sz="2"/>
        </w:pBdr>
        <w:shd w:fill="F5F5F5" w:val="clear"/>
        <w:spacing w:after="120" w:before="120"/>
        <w:ind w:left="360" w:right="360"/>
      </w:pPr>
      <w:r>
        <w:rPr>
          <w:rFonts w:ascii="Courier New" w:cs="Courier New" w:eastAsia="Courier New" w:hAnsi="Courier New"/>
          <w:color w:val="0A0F2E"/>
          <w:sz w:val="18"/>
          <w:szCs w:val="18"/>
        </w:rPr>
        <w:t xml:space="preserve">// Add to server/routes.ts after signal-monitoring-config route
POST /api/signal-calibration/update
  — Called by Close-Out Gate completion handler
  — Reads activation outcome answers
  — Updates signal_calibration_config for organization
  — Protected by requireOrgAccess
GET /api/signal-calibration/status
  — Returns calibration history for organization
  — Shows which triggers have been calibrated and how many times</w:t>
      </w:r>
    </w:p>
    <w:p>
      <w:pPr>
        <w:spacing w:after="40" w:before="40"/>
      </w:pPr>
    </w:p>
    <w:p>
      <w:pPr>
        <w:pStyle w:val="Heading3"/>
        <w:spacing w:after="100" w:before="240"/>
      </w:pPr>
      <w:r>
        <w:rPr>
          <w:rFonts w:ascii="Arial" w:cs="Arial" w:eastAsia="Arial" w:hAnsi="Arial"/>
          <w:b/>
          <w:bCs/>
          <w:color w:val="0A0F2E"/>
          <w:sz w:val="24"/>
          <w:szCs w:val="24"/>
        </w:rPr>
        <w:t xml:space="preserve">SignalEvaluationService.ts Changes</w:t>
      </w:r>
    </w:p>
    <w:p>
      <w:pPr>
        <w:pBdr>
          <w:top w:val="single" w:color="E8E4DC" w:sz="2"/>
          <w:bottom w:val="single" w:color="E8E4DC" w:sz="2"/>
          <w:left w:val="single" w:color="2B8A6E" w:sz="8"/>
          <w:right w:val="single" w:color="E8E4DC" w:sz="2"/>
        </w:pBdr>
        <w:shd w:fill="F5F5F5" w:val="clear"/>
        <w:spacing w:after="120" w:before="120"/>
        <w:ind w:left="360" w:right="360"/>
      </w:pPr>
      <w:r>
        <w:rPr>
          <w:rFonts w:ascii="Courier New" w:cs="Courier New" w:eastAsia="Courier New" w:hAnsi="Courier New"/>
          <w:color w:val="0A0F2E"/>
          <w:sz w:val="18"/>
          <w:szCs w:val="18"/>
        </w:rPr>
        <w:t xml:space="preserve">// In evaluateSignal() method — add calibration lookup
// BEFORE applying base confidence score:
const calibration = await storage.getSignalCalibration(orgId, patternName);
if (calibration) {
  baseConfidence += calibration.confidenceAdjust;
  // Apply per-keyword weight multipliers
  adjustedKeywordMatches = applyKeywordWeights(keywords, calibration.keywordWeights);
}
// New method: getSignalCalibration(orgId, patternName)
// Returns null if no calibration exists (use platform defaults)</w:t>
      </w:r>
    </w:p>
    <w:p>
      <w:pPr>
        <w:spacing w:after="40" w:before="40"/>
      </w:pPr>
    </w:p>
    <w:p>
      <w:pPr>
        <w:pStyle w:val="Heading3"/>
        <w:spacing w:after="100" w:before="240"/>
      </w:pPr>
      <w:r>
        <w:rPr>
          <w:rFonts w:ascii="Arial" w:cs="Arial" w:eastAsia="Arial" w:hAnsi="Arial"/>
          <w:b/>
          <w:bCs/>
          <w:color w:val="0A0F2E"/>
          <w:sz w:val="24"/>
          <w:szCs w:val="24"/>
        </w:rPr>
        <w:t xml:space="preserve">Frontend Changes</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SignalConfiguration.tsx — Add calibration history panel showing how many activations have calibrated each trigger pattern</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ActivationOutcome.tsx — After Close-Out Gate save, trigger POST /api/signal-calibration/update automatically</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SignalIntelligenceHub.tsx — Show calibration indicator on signals that have organizational calibration applied</w:t>
      </w:r>
    </w:p>
    <w:p>
      <w:pPr>
        <w:spacing w:after="40" w:before="40"/>
      </w:pPr>
    </w:p>
    <w:p>
      <w:pPr>
        <w:pStyle w:val="Heading3"/>
        <w:spacing w:after="100" w:before="240"/>
      </w:pPr>
      <w:r>
        <w:rPr>
          <w:rFonts w:ascii="Arial" w:cs="Arial" w:eastAsia="Arial" w:hAnsi="Arial"/>
          <w:b/>
          <w:bCs/>
          <w:color w:val="0A0F2E"/>
          <w:sz w:val="24"/>
          <w:szCs w:val="24"/>
        </w:rPr>
        <w:t xml:space="preserve">Acceptance Criteria</w:t>
      </w:r>
    </w:p>
    <w:p>
      <w:pPr>
        <w:pStyle w:val="ListParagraph"/>
        <w:numPr>
          <w:ilvl w:val="0"/>
          <w:numId w:val="3"/>
        </w:numPr>
        <w:spacing w:after="80" w:before="80"/>
      </w:pPr>
      <w:r>
        <w:rPr>
          <w:rFonts w:ascii="Arial" w:cs="Arial" w:eastAsia="Arial" w:hAnsi="Arial"/>
          <w:b w:val="false"/>
          <w:bCs w:val="false"/>
          <w:color w:val="222222"/>
          <w:sz w:val="21"/>
          <w:szCs w:val="21"/>
        </w:rPr>
        <w:t xml:space="preserve">Close-Out Gate completion triggers automatic calibration update with no user action required</w:t>
      </w:r>
    </w:p>
    <w:p>
      <w:pPr>
        <w:pStyle w:val="ListParagraph"/>
        <w:numPr>
          <w:ilvl w:val="0"/>
          <w:numId w:val="3"/>
        </w:numPr>
        <w:spacing w:after="80" w:before="80"/>
      </w:pPr>
      <w:r>
        <w:rPr>
          <w:rFonts w:ascii="Arial" w:cs="Arial" w:eastAsia="Arial" w:hAnsi="Arial"/>
          <w:b w:val="false"/>
          <w:bCs w:val="false"/>
          <w:color w:val="222222"/>
          <w:sz w:val="21"/>
          <w:szCs w:val="21"/>
        </w:rPr>
        <w:t xml:space="preserve">Signal confidence scores reflect organizational calibration in real-time evaluation</w:t>
      </w:r>
    </w:p>
    <w:p>
      <w:pPr>
        <w:pStyle w:val="ListParagraph"/>
        <w:numPr>
          <w:ilvl w:val="0"/>
          <w:numId w:val="3"/>
        </w:numPr>
        <w:spacing w:after="80" w:before="80"/>
      </w:pPr>
      <w:r>
        <w:rPr>
          <w:rFonts w:ascii="Arial" w:cs="Arial" w:eastAsia="Arial" w:hAnsi="Arial"/>
          <w:b w:val="false"/>
          <w:bCs w:val="false"/>
          <w:color w:val="222222"/>
          <w:sz w:val="21"/>
          <w:szCs w:val="21"/>
        </w:rPr>
        <w:t xml:space="preserve">Calibration history visible in Signal Configuration page per trigger pattern</w:t>
      </w:r>
    </w:p>
    <w:p>
      <w:pPr>
        <w:pStyle w:val="ListParagraph"/>
        <w:numPr>
          <w:ilvl w:val="0"/>
          <w:numId w:val="3"/>
        </w:numPr>
        <w:spacing w:after="80" w:before="80"/>
      </w:pPr>
      <w:r>
        <w:rPr>
          <w:rFonts w:ascii="Arial" w:cs="Arial" w:eastAsia="Arial" w:hAnsi="Arial"/>
          <w:b w:val="false"/>
          <w:bCs w:val="false"/>
          <w:color w:val="222222"/>
          <w:sz w:val="21"/>
          <w:szCs w:val="21"/>
        </w:rPr>
        <w:t xml:space="preserve">Calibration count increments with each activation that produces Close-Out Gate answers</w:t>
      </w:r>
    </w:p>
    <w:p>
      <w:pPr>
        <w:pStyle w:val="ListParagraph"/>
        <w:numPr>
          <w:ilvl w:val="0"/>
          <w:numId w:val="3"/>
        </w:numPr>
        <w:spacing w:after="80" w:before="80"/>
      </w:pPr>
      <w:r>
        <w:rPr>
          <w:rFonts w:ascii="Arial" w:cs="Arial" w:eastAsia="Arial" w:hAnsi="Arial"/>
          <w:b w:val="false"/>
          <w:bCs w:val="false"/>
          <w:color w:val="222222"/>
          <w:sz w:val="21"/>
          <w:szCs w:val="21"/>
        </w:rPr>
        <w:t xml:space="preserve">Platform default thresholds remain unchanged. Calibration is additive per organization.</w:t>
      </w:r>
    </w:p>
    <w:p>
      <w:pPr>
        <w:spacing w:after="40" w:before="40"/>
      </w:pPr>
    </w:p>
    <w:p>
      <w:pPr>
        <w:pBdr>
          <w:bottom w:val="single" w:color="2B8A6E" w:sz="6" w:space="1"/>
        </w:pBdr>
        <w:spacing w:after="180" w:before="180"/>
      </w:pPr>
    </w:p>
    <w:p>
      <w:pPr>
        <w:pStyle w:val="Heading2"/>
        <w:spacing w:after="120" w:before="320"/>
      </w:pPr>
      <w:r>
        <w:rPr>
          <w:rFonts w:ascii="Arial" w:cs="Arial" w:eastAsia="Arial" w:hAnsi="Arial"/>
          <w:b/>
          <w:bCs/>
          <w:color w:val="2B8A6E"/>
          <w:sz w:val="28"/>
          <w:szCs w:val="28"/>
        </w:rPr>
        <w:t xml:space="preserve">Feature 2 — Organizational Context Scoring</w:t>
      </w:r>
    </w:p>
    <w:p>
      <w:pPr>
        <w:pBdr>
          <w:left w:val="single" w:color="2B8A6E" w:sz="12" w:space="8"/>
        </w:pBdr>
        <w:shd w:fill="E8F5F0" w:val="clear"/>
        <w:spacing w:after="100" w:before="100"/>
        <w:ind w:left="280" w:right="280"/>
      </w:pPr>
      <w:r>
        <w:rPr>
          <w:rFonts w:ascii="Arial" w:cs="Arial" w:eastAsia="Arial" w:hAnsi="Arial"/>
          <w:i/>
          <w:iCs/>
          <w:color w:val="222222"/>
          <w:sz w:val="21"/>
          <w:szCs w:val="21"/>
        </w:rPr>
        <w:t xml:space="preserve">STRATEGIC VALUE: Makes every alert more actionable than anything Signal Labs produces. Signal Labs tells the executive 'this signal scored 87%'. Readiness OS tells the executive 'this signal scored 87% and your organization is 43% prepared for the matching response — here are the four choices with full context.'</w:t>
      </w:r>
    </w:p>
    <w:p>
      <w:pPr>
        <w:spacing w:after="40" w:before="40"/>
      </w:pPr>
    </w:p>
    <w:p>
      <w:pPr>
        <w:pStyle w:val="Heading3"/>
        <w:spacing w:after="100" w:before="240"/>
      </w:pPr>
      <w:r>
        <w:rPr>
          <w:rFonts w:ascii="Arial" w:cs="Arial" w:eastAsia="Arial" w:hAnsi="Arial"/>
          <w:b/>
          <w:bCs/>
          <w:color w:val="0A0F2E"/>
          <w:sz w:val="24"/>
          <w:szCs w:val="24"/>
        </w:rPr>
        <w:t xml:space="preserve">What It Does</w:t>
      </w:r>
    </w:p>
    <w:p>
      <w:pPr>
        <w:spacing w:after="120" w:before="80"/>
        <w:jc w:val="left"/>
      </w:pPr>
      <w:r>
        <w:rPr>
          <w:rFonts w:ascii="Arial" w:cs="Arial" w:eastAsia="Arial" w:hAnsi="Arial"/>
          <w:b w:val="false"/>
          <w:bCs w:val="false"/>
          <w:i w:val="false"/>
          <w:iCs w:val="false"/>
          <w:color w:val="333333"/>
          <w:sz w:val="21"/>
          <w:szCs w:val="21"/>
        </w:rPr>
        <w:t xml:space="preserve">Applies the organization's current preparedness score for the matching playbook domain to every incoming signal evaluation. High signal confidence combined with low organizational readiness produces a critical urgency rating. The alert surfaces both the signal confidence and the preparation gap simultaneously.</w:t>
      </w:r>
    </w:p>
    <w:p>
      <w:pPr>
        <w:pStyle w:val="Heading3"/>
        <w:spacing w:after="100" w:before="240"/>
      </w:pPr>
      <w:r>
        <w:rPr>
          <w:rFonts w:ascii="Arial" w:cs="Arial" w:eastAsia="Arial" w:hAnsi="Arial"/>
          <w:b/>
          <w:bCs/>
          <w:color w:val="0A0F2E"/>
          <w:sz w:val="24"/>
          <w:szCs w:val="24"/>
        </w:rPr>
        <w:t xml:space="preserve">Urgency Rating Formula</w:t>
      </w:r>
    </w:p>
    <w:p>
      <w:pPr>
        <w:pBdr>
          <w:top w:val="single" w:color="E8E4DC" w:sz="2"/>
          <w:bottom w:val="single" w:color="E8E4DC" w:sz="2"/>
          <w:left w:val="single" w:color="2B8A6E" w:sz="8"/>
          <w:right w:val="single" w:color="E8E4DC" w:sz="2"/>
        </w:pBdr>
        <w:shd w:fill="F5F5F5" w:val="clear"/>
        <w:spacing w:after="120" w:before="120"/>
        <w:ind w:left="360" w:right="360"/>
      </w:pPr>
      <w:r>
        <w:rPr>
          <w:rFonts w:ascii="Courier New" w:cs="Courier New" w:eastAsia="Courier New" w:hAnsi="Courier New"/>
          <w:color w:val="0A0F2E"/>
          <w:sz w:val="18"/>
          <w:szCs w:val="18"/>
        </w:rPr>
        <w:t xml:space="preserve">// In SignalEvaluationService.evaluateSignal()
const signalConfidence = calculateBaseConfidence(signal, pattern);
const orgReadiness = await storage.getPreparednessScore(orgId, pattern.domain);
// orgReadiness: 0-100 from existing GET /api/preparedness/score
// Urgency matrix:
// signalConfidence &gt;= 85 AND orgReadiness &lt; 50  → CRITICAL (red)
// signalConfidence &gt;= 72 AND orgReadiness &lt; 70  → HIGH (gold)  
// signalConfidence &gt;= 72 AND orgReadiness &gt;= 70 → STANDARD (teal)
// signalConfidence &gt;= 72 AND orgReadiness &gt;= 90 → READY (teal + ready badge)
const urgencyLevel = calculateUrgency(signalConfidence, orgReadiness);
// Add to trigger_detections record:
urgencyLevel    text,   -- 'CRITICAL' | 'HIGH' | 'STANDARD' | 'READY'
orgReadiness    integer -- preparedness score at time of detection</w:t>
      </w:r>
    </w:p>
    <w:p>
      <w:pPr>
        <w:spacing w:after="40" w:before="40"/>
      </w:pPr>
    </w:p>
    <w:p>
      <w:pPr>
        <w:pStyle w:val="Heading3"/>
        <w:spacing w:after="100" w:before="240"/>
      </w:pPr>
      <w:r>
        <w:rPr>
          <w:rFonts w:ascii="Arial" w:cs="Arial" w:eastAsia="Arial" w:hAnsi="Arial"/>
          <w:b/>
          <w:bCs/>
          <w:color w:val="0A0F2E"/>
          <w:sz w:val="24"/>
          <w:szCs w:val="24"/>
        </w:rPr>
        <w:t xml:space="preserve">Database Changes</w:t>
      </w:r>
    </w:p>
    <w:p>
      <w:pPr>
        <w:pBdr>
          <w:top w:val="single" w:color="E8E4DC" w:sz="2"/>
          <w:bottom w:val="single" w:color="E8E4DC" w:sz="2"/>
          <w:left w:val="single" w:color="2B8A6E" w:sz="8"/>
          <w:right w:val="single" w:color="E8E4DC" w:sz="2"/>
        </w:pBdr>
        <w:shd w:fill="F5F5F5" w:val="clear"/>
        <w:spacing w:after="120" w:before="120"/>
        <w:ind w:left="360" w:right="360"/>
      </w:pPr>
      <w:r>
        <w:rPr>
          <w:rFonts w:ascii="Courier New" w:cs="Courier New" w:eastAsia="Courier New" w:hAnsi="Courier New"/>
          <w:color w:val="0A0F2E"/>
          <w:sz w:val="18"/>
          <w:szCs w:val="18"/>
        </w:rPr>
        <w:t xml:space="preserve">-- Add columns to trigger_detections table via db:push
ALTER TABLE trigger_detections ADD COLUMN urgency_level text DEFAULT 'STANDARD';
ALTER TABLE trigger_detections ADD COLUMN org_readiness integer;</w:t>
      </w:r>
    </w:p>
    <w:p>
      <w:pPr>
        <w:spacing w:after="40" w:before="40"/>
      </w:pPr>
    </w:p>
    <w:p>
      <w:pPr>
        <w:pStyle w:val="Heading3"/>
        <w:spacing w:after="100" w:before="240"/>
      </w:pPr>
      <w:r>
        <w:rPr>
          <w:rFonts w:ascii="Arial" w:cs="Arial" w:eastAsia="Arial" w:hAnsi="Arial"/>
          <w:b/>
          <w:bCs/>
          <w:color w:val="0A0F2E"/>
          <w:sz w:val="24"/>
          <w:szCs w:val="24"/>
        </w:rPr>
        <w:t xml:space="preserve">Frontend Changes</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SignalIntelligenceHub.tsx — Show urgency level badge alongside confidence score on each detection card</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SignalAccountability.tsx — Sort unacted signals by urgency level. CRITICAL first.</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MissionControl.tsx — PulseMap nodes pulse more intensely when urgency is CRITICAL</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Email alerts (SignalEvaluationService.ts) — Include preparedness score and urgency level in alert email body</w:t>
      </w:r>
    </w:p>
    <w:p>
      <w:pPr>
        <w:spacing w:after="40" w:before="40"/>
      </w:pPr>
    </w:p>
    <w:p>
      <w:pPr>
        <w:pStyle w:val="Heading3"/>
        <w:spacing w:after="100" w:before="240"/>
      </w:pPr>
      <w:r>
        <w:rPr>
          <w:rFonts w:ascii="Arial" w:cs="Arial" w:eastAsia="Arial" w:hAnsi="Arial"/>
          <w:b/>
          <w:bCs/>
          <w:color w:val="0A0F2E"/>
          <w:sz w:val="24"/>
          <w:szCs w:val="24"/>
        </w:rPr>
        <w:t xml:space="preserve">Acceptance Criteria</w:t>
      </w:r>
    </w:p>
    <w:p>
      <w:pPr>
        <w:pStyle w:val="ListParagraph"/>
        <w:numPr>
          <w:ilvl w:val="0"/>
          <w:numId w:val="3"/>
        </w:numPr>
        <w:spacing w:after="80" w:before="80"/>
      </w:pPr>
      <w:r>
        <w:rPr>
          <w:rFonts w:ascii="Arial" w:cs="Arial" w:eastAsia="Arial" w:hAnsi="Arial"/>
          <w:b w:val="false"/>
          <w:bCs w:val="false"/>
          <w:color w:val="222222"/>
          <w:sz w:val="21"/>
          <w:szCs w:val="21"/>
        </w:rPr>
        <w:t xml:space="preserve">Every signal detection includes urgency level based on signal confidence AND org readiness combined</w:t>
      </w:r>
    </w:p>
    <w:p>
      <w:pPr>
        <w:pStyle w:val="ListParagraph"/>
        <w:numPr>
          <w:ilvl w:val="0"/>
          <w:numId w:val="3"/>
        </w:numPr>
        <w:spacing w:after="80" w:before="80"/>
      </w:pPr>
      <w:r>
        <w:rPr>
          <w:rFonts w:ascii="Arial" w:cs="Arial" w:eastAsia="Arial" w:hAnsi="Arial"/>
          <w:b w:val="false"/>
          <w:bCs w:val="false"/>
          <w:color w:val="222222"/>
          <w:sz w:val="21"/>
          <w:szCs w:val="21"/>
        </w:rPr>
        <w:t xml:space="preserve">CRITICAL urgency alerts surface prominently in Signal Intelligence Hub above STANDARD alerts</w:t>
      </w:r>
    </w:p>
    <w:p>
      <w:pPr>
        <w:pStyle w:val="ListParagraph"/>
        <w:numPr>
          <w:ilvl w:val="0"/>
          <w:numId w:val="3"/>
        </w:numPr>
        <w:spacing w:after="80" w:before="80"/>
      </w:pPr>
      <w:r>
        <w:rPr>
          <w:rFonts w:ascii="Arial" w:cs="Arial" w:eastAsia="Arial" w:hAnsi="Arial"/>
          <w:b w:val="false"/>
          <w:bCs w:val="false"/>
          <w:color w:val="222222"/>
          <w:sz w:val="21"/>
          <w:szCs w:val="21"/>
        </w:rPr>
        <w:t xml:space="preserve">Email alerts include preparedness gap language when urgency is CRITICAL or HIGH</w:t>
      </w:r>
    </w:p>
    <w:p>
      <w:pPr>
        <w:pStyle w:val="ListParagraph"/>
        <w:numPr>
          <w:ilvl w:val="0"/>
          <w:numId w:val="3"/>
        </w:numPr>
        <w:spacing w:after="80" w:before="80"/>
      </w:pPr>
      <w:r>
        <w:rPr>
          <w:rFonts w:ascii="Arial" w:cs="Arial" w:eastAsia="Arial" w:hAnsi="Arial"/>
          <w:b w:val="false"/>
          <w:bCs w:val="false"/>
          <w:color w:val="222222"/>
          <w:sz w:val="21"/>
          <w:szCs w:val="21"/>
        </w:rPr>
        <w:t xml:space="preserve">Organization with 90%+ preparedness for a domain sees READY badge on matching signal detections</w:t>
      </w:r>
    </w:p>
    <w:p>
      <w:pPr>
        <w:spacing w:after="40" w:before="40"/>
      </w:pPr>
    </w:p>
    <w:p>
      <w:pPr>
        <w:spacing w:after="0" w:before="0"/>
      </w:pPr>
      <w:r>
        <w:br w:type="page"/>
      </w:r>
    </w:p>
    <w:p>
      <w:pPr>
        <w:pStyle w:val="Heading1"/>
        <w:spacing w:after="160" w:before="480"/>
      </w:pPr>
      <w:r>
        <w:rPr>
          <w:rFonts w:ascii="Arial" w:cs="Arial" w:eastAsia="Arial" w:hAnsi="Arial"/>
          <w:b/>
          <w:bCs/>
          <w:color w:val="0A0F2E"/>
          <w:sz w:val="36"/>
          <w:szCs w:val="36"/>
        </w:rPr>
        <w:t xml:space="preserve">Section 3 — Phase 2 Enhancements (Weeks 8-14)</w:t>
      </w:r>
    </w:p>
    <w:p>
      <w:pPr>
        <w:spacing w:after="200" w:before="120"/>
        <w:jc w:val="left"/>
      </w:pPr>
      <w:r>
        <w:rPr>
          <w:rFonts w:ascii="Arial" w:cs="Arial" w:eastAsia="Arial" w:hAnsi="Arial"/>
          <w:b w:val="false"/>
          <w:bCs w:val="false"/>
          <w:i w:val="false"/>
          <w:iCs w:val="false"/>
          <w:color w:val="333333"/>
          <w:sz w:val="21"/>
          <w:szCs w:val="21"/>
        </w:rPr>
        <w:t xml:space="preserve">These two features extend detection capability beyond individual threshold monitoring into pattern and predictive intelligence. They directly address the most dangerous organizational threat situations.</w:t>
      </w:r>
    </w:p>
    <w:p>
      <w:pPr>
        <w:pStyle w:val="Heading2"/>
        <w:spacing w:after="120" w:before="320"/>
      </w:pPr>
      <w:r>
        <w:rPr>
          <w:rFonts w:ascii="Arial" w:cs="Arial" w:eastAsia="Arial" w:hAnsi="Arial"/>
          <w:b/>
          <w:bCs/>
          <w:color w:val="2B8A6E"/>
          <w:sz w:val="28"/>
          <w:szCs w:val="28"/>
        </w:rPr>
        <w:t xml:space="preserve">Feature 3 — Cross-Domain Compound Signal Detection</w:t>
      </w:r>
    </w:p>
    <w:p>
      <w:pPr>
        <w:pBdr>
          <w:left w:val="single" w:color="2B8A6E" w:sz="12" w:space="8"/>
        </w:pBdr>
        <w:shd w:fill="E8F5F0" w:val="clear"/>
        <w:spacing w:after="100" w:before="100"/>
        <w:ind w:left="280" w:right="280"/>
      </w:pPr>
      <w:r>
        <w:rPr>
          <w:rFonts w:ascii="Arial" w:cs="Arial" w:eastAsia="Arial" w:hAnsi="Arial"/>
          <w:i/>
          <w:iCs/>
          <w:color w:val="222222"/>
          <w:sz w:val="21"/>
          <w:szCs w:val="21"/>
        </w:rPr>
        <w:t xml:space="preserve">STRATEGIC VALUE: Detects compound crisis patterns before any individual threshold crosses. An organization that detects a compound pattern 48 hours before individual thresholds fire has a meaningful preparation advantage. Signal Labs announced cross-domain detection but has no response architecture to connect it to.</w:t>
      </w:r>
    </w:p>
    <w:p>
      <w:pPr>
        <w:spacing w:after="40" w:before="40"/>
      </w:pPr>
    </w:p>
    <w:p>
      <w:pPr>
        <w:pStyle w:val="Heading3"/>
        <w:spacing w:after="100" w:before="240"/>
      </w:pPr>
      <w:r>
        <w:rPr>
          <w:rFonts w:ascii="Arial" w:cs="Arial" w:eastAsia="Arial" w:hAnsi="Arial"/>
          <w:b/>
          <w:bCs/>
          <w:color w:val="0A0F2E"/>
          <w:sz w:val="24"/>
          <w:szCs w:val="24"/>
        </w:rPr>
        <w:t xml:space="preserve">What It Does</w:t>
      </w:r>
    </w:p>
    <w:p>
      <w:pPr>
        <w:spacing w:after="120" w:before="80"/>
        <w:jc w:val="left"/>
      </w:pPr>
      <w:r>
        <w:rPr>
          <w:rFonts w:ascii="Arial" w:cs="Arial" w:eastAsia="Arial" w:hAnsi="Arial"/>
          <w:b w:val="false"/>
          <w:bCs w:val="false"/>
          <w:i w:val="false"/>
          <w:iCs w:val="false"/>
          <w:color w:val="333333"/>
          <w:sz w:val="21"/>
          <w:szCs w:val="21"/>
        </w:rPr>
        <w:t xml:space="preserve">Monitors active weak signals across all domains every evaluation cycle. When two or more sub-threshold signals in different domains share overlapping stakeholder groups or escalation logic, applies a compound confidence multiplier. When the compound score crosses a secondary threshold, surfaces a compound threat alert with the matching compound playbook staged and ready.</w:t>
      </w:r>
    </w:p>
    <w:p>
      <w:pPr>
        <w:pStyle w:val="Heading3"/>
        <w:spacing w:after="100" w:before="240"/>
      </w:pPr>
      <w:r>
        <w:rPr>
          <w:rFonts w:ascii="Arial" w:cs="Arial" w:eastAsia="Arial" w:hAnsi="Arial"/>
          <w:b/>
          <w:bCs/>
          <w:color w:val="0A0F2E"/>
          <w:sz w:val="24"/>
          <w:szCs w:val="24"/>
        </w:rPr>
        <w:t xml:space="preserve">Existing Assets to Build From</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server/components/intelligence/CompoundThreatAlerts.tsx — Already exists. Extend rather than rebuild.</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shared/schema.ts compound_threat_alerts table — Already exists from Section 25 WOW features</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POST /api/compound-threats/analyze — Already exists. Enhance with sub-threshold compound scoring.</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Playbooks 181-184 — Four compound playbooks already in library. These are the activation targets.</w:t>
      </w:r>
    </w:p>
    <w:p>
      <w:pPr>
        <w:spacing w:after="40" w:before="40"/>
      </w:pPr>
    </w:p>
    <w:p>
      <w:pPr>
        <w:pStyle w:val="Heading3"/>
        <w:spacing w:after="100" w:before="240"/>
      </w:pPr>
      <w:r>
        <w:rPr>
          <w:rFonts w:ascii="Arial" w:cs="Arial" w:eastAsia="Arial" w:hAnsi="Arial"/>
          <w:b/>
          <w:bCs/>
          <w:color w:val="0A0F2E"/>
          <w:sz w:val="24"/>
          <w:szCs w:val="24"/>
        </w:rPr>
        <w:t xml:space="preserve">Compound Scoring Logic</w:t>
      </w:r>
    </w:p>
    <w:p>
      <w:pPr>
        <w:pBdr>
          <w:top w:val="single" w:color="E8E4DC" w:sz="2"/>
          <w:bottom w:val="single" w:color="E8E4DC" w:sz="2"/>
          <w:left w:val="single" w:color="2B8A6E" w:sz="8"/>
          <w:right w:val="single" w:color="E8E4DC" w:sz="2"/>
        </w:pBdr>
        <w:shd w:fill="F5F5F5" w:val="clear"/>
        <w:spacing w:after="120" w:before="120"/>
        <w:ind w:left="360" w:right="360"/>
      </w:pPr>
      <w:r>
        <w:rPr>
          <w:rFonts w:ascii="Courier New" w:cs="Courier New" w:eastAsia="Courier New" w:hAnsi="Courier New"/>
          <w:color w:val="0A0F2E"/>
          <w:sz w:val="18"/>
          <w:szCs w:val="18"/>
        </w:rPr>
        <w:t xml:space="preserve">// New method in SignalEvaluationService: evaluateCompoundPatterns()
// Called after each individual signal evaluation cycle
// Step 1: Get all signals above 45% confidence (sub-threshold but meaningful)
const subThresholdSignals = await storage.getRecentDetections(orgId, { 
  minConfidence: 45, maxConfidence: 71, hoursBack: 24 
});
// Step 2: Group by domain
const byDomain = groupByDomain(subThresholdSignals);
// Step 3: Check for multi-domain clusters
// Compound trigger if: 2+ domains active AND stakeholder overlap exists
if (Object.keys(byDomain).length &gt;= 2) {
  const stakeholderOverlap = checkStakeholderOverlap(byDomain);
  if (stakeholderOverlap &gt; 0.3) { // 30%+ stakeholder group overlap
    const compoundScore = calculateCompoundScore(byDomain, stakeholderOverlap);
    if (compoundScore &gt;= 65) {
      // Surface compound alert with matching compound playbook
      await createCompoundThreatAlert(orgId, byDomain, compoundScore);
    }
  }
}</w:t>
      </w:r>
    </w:p>
    <w:p>
      <w:pPr>
        <w:spacing w:after="40" w:before="40"/>
      </w:pPr>
    </w:p>
    <w:p>
      <w:pPr>
        <w:pStyle w:val="Heading3"/>
        <w:spacing w:after="100" w:before="240"/>
      </w:pPr>
      <w:r>
        <w:rPr>
          <w:rFonts w:ascii="Arial" w:cs="Arial" w:eastAsia="Arial" w:hAnsi="Arial"/>
          <w:b/>
          <w:bCs/>
          <w:color w:val="0A0F2E"/>
          <w:sz w:val="24"/>
          <w:szCs w:val="24"/>
        </w:rPr>
        <w:t xml:space="preserve">New Database Column</w:t>
      </w:r>
    </w:p>
    <w:p>
      <w:pPr>
        <w:pBdr>
          <w:top w:val="single" w:color="E8E4DC" w:sz="2"/>
          <w:bottom w:val="single" w:color="E8E4DC" w:sz="2"/>
          <w:left w:val="single" w:color="2B8A6E" w:sz="8"/>
          <w:right w:val="single" w:color="E8E4DC" w:sz="2"/>
        </w:pBdr>
        <w:shd w:fill="F5F5F5" w:val="clear"/>
        <w:spacing w:after="120" w:before="120"/>
        <w:ind w:left="360" w:right="360"/>
      </w:pPr>
      <w:r>
        <w:rPr>
          <w:rFonts w:ascii="Courier New" w:cs="Courier New" w:eastAsia="Courier New" w:hAnsi="Courier New"/>
          <w:color w:val="0A0F2E"/>
          <w:sz w:val="18"/>
          <w:szCs w:val="18"/>
        </w:rPr>
        <w:t xml:space="preserve">-- Add to compound_threat_alerts table
ALTER TABLE compound_threat_alerts ADD COLUMN compound_score integer;
ALTER TABLE compound_threat_alerts ADD COLUMN sub_threshold_signals jsonb; 
-- stores contributing signal IDs and individual confidence scores</w:t>
      </w:r>
    </w:p>
    <w:p>
      <w:pPr>
        <w:spacing w:after="40" w:before="40"/>
      </w:pPr>
    </w:p>
    <w:p>
      <w:pPr>
        <w:pStyle w:val="Heading3"/>
        <w:spacing w:after="100" w:before="240"/>
      </w:pPr>
      <w:r>
        <w:rPr>
          <w:rFonts w:ascii="Arial" w:cs="Arial" w:eastAsia="Arial" w:hAnsi="Arial"/>
          <w:b/>
          <w:bCs/>
          <w:color w:val="0A0F2E"/>
          <w:sz w:val="24"/>
          <w:szCs w:val="24"/>
        </w:rPr>
        <w:t xml:space="preserve">Frontend Changes</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CompoundThreatAlerts.tsx — Add sub-threshold compound section showing developing patterns below CRITICAL threshold</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SignalIntelligenceHub.tsx — Add compound pattern developing indicator when sub-threshold cluster detected</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MissionControl.tsx PulseMap — Multiple nodes pulsing simultaneously indicates compound pattern forming</w:t>
      </w:r>
    </w:p>
    <w:p>
      <w:pPr>
        <w:spacing w:after="40" w:before="40"/>
      </w:pPr>
    </w:p>
    <w:p>
      <w:pPr>
        <w:pStyle w:val="Heading3"/>
        <w:spacing w:after="100" w:before="240"/>
      </w:pPr>
      <w:r>
        <w:rPr>
          <w:rFonts w:ascii="Arial" w:cs="Arial" w:eastAsia="Arial" w:hAnsi="Arial"/>
          <w:b/>
          <w:bCs/>
          <w:color w:val="0A0F2E"/>
          <w:sz w:val="24"/>
          <w:szCs w:val="24"/>
        </w:rPr>
        <w:t xml:space="preserve">Acceptance Criteria</w:t>
      </w:r>
    </w:p>
    <w:p>
      <w:pPr>
        <w:pStyle w:val="ListParagraph"/>
        <w:numPr>
          <w:ilvl w:val="0"/>
          <w:numId w:val="3"/>
        </w:numPr>
        <w:spacing w:after="80" w:before="80"/>
      </w:pPr>
      <w:r>
        <w:rPr>
          <w:rFonts w:ascii="Arial" w:cs="Arial" w:eastAsia="Arial" w:hAnsi="Arial"/>
          <w:b w:val="false"/>
          <w:bCs w:val="false"/>
          <w:color w:val="222222"/>
          <w:sz w:val="21"/>
          <w:szCs w:val="21"/>
        </w:rPr>
        <w:t xml:space="preserve">Sub-threshold compound detection runs automatically after every 15-minute signal evaluation cycle</w:t>
      </w:r>
    </w:p>
    <w:p>
      <w:pPr>
        <w:pStyle w:val="ListParagraph"/>
        <w:numPr>
          <w:ilvl w:val="0"/>
          <w:numId w:val="3"/>
        </w:numPr>
        <w:spacing w:after="80" w:before="80"/>
      </w:pPr>
      <w:r>
        <w:rPr>
          <w:rFonts w:ascii="Arial" w:cs="Arial" w:eastAsia="Arial" w:hAnsi="Arial"/>
          <w:b w:val="false"/>
          <w:bCs w:val="false"/>
          <w:color w:val="222222"/>
          <w:sz w:val="21"/>
          <w:szCs w:val="21"/>
        </w:rPr>
        <w:t xml:space="preserve">Compound alert surfaces when 2+ domains have active sub-threshold signals with stakeholder overlap</w:t>
      </w:r>
    </w:p>
    <w:p>
      <w:pPr>
        <w:pStyle w:val="ListParagraph"/>
        <w:numPr>
          <w:ilvl w:val="0"/>
          <w:numId w:val="3"/>
        </w:numPr>
        <w:spacing w:after="80" w:before="80"/>
      </w:pPr>
      <w:r>
        <w:rPr>
          <w:rFonts w:ascii="Arial" w:cs="Arial" w:eastAsia="Arial" w:hAnsi="Arial"/>
          <w:b w:val="false"/>
          <w:bCs w:val="false"/>
          <w:color w:val="222222"/>
          <w:sz w:val="21"/>
          <w:szCs w:val="21"/>
        </w:rPr>
        <w:t xml:space="preserve">Compound playbooks 181-184 are correctly matched to compound alert situations</w:t>
      </w:r>
    </w:p>
    <w:p>
      <w:pPr>
        <w:pStyle w:val="ListParagraph"/>
        <w:numPr>
          <w:ilvl w:val="0"/>
          <w:numId w:val="3"/>
        </w:numPr>
        <w:spacing w:after="80" w:before="80"/>
      </w:pPr>
      <w:r>
        <w:rPr>
          <w:rFonts w:ascii="Arial" w:cs="Arial" w:eastAsia="Arial" w:hAnsi="Arial"/>
          <w:b w:val="false"/>
          <w:bCs w:val="false"/>
          <w:color w:val="222222"/>
          <w:sz w:val="21"/>
          <w:szCs w:val="21"/>
        </w:rPr>
        <w:t xml:space="preserve">Compound alerts distinguish visually from single-domain alerts in all frontend views</w:t>
      </w:r>
    </w:p>
    <w:p>
      <w:pPr>
        <w:spacing w:after="40" w:before="40"/>
      </w:pPr>
    </w:p>
    <w:p>
      <w:pPr>
        <w:pBdr>
          <w:bottom w:val="single" w:color="2B8A6E" w:sz="6" w:space="1"/>
        </w:pBdr>
        <w:spacing w:after="180" w:before="180"/>
      </w:pPr>
    </w:p>
    <w:p>
      <w:pPr>
        <w:pStyle w:val="Heading2"/>
        <w:spacing w:after="120" w:before="320"/>
      </w:pPr>
      <w:r>
        <w:rPr>
          <w:rFonts w:ascii="Arial" w:cs="Arial" w:eastAsia="Arial" w:hAnsi="Arial"/>
          <w:b/>
          <w:bCs/>
          <w:color w:val="2B8A6E"/>
          <w:sz w:val="28"/>
          <w:szCs w:val="28"/>
        </w:rPr>
        <w:t xml:space="preserve">Feature 4 — Leading Indicator Monitoring</w:t>
      </w:r>
    </w:p>
    <w:p>
      <w:pPr>
        <w:pBdr>
          <w:left w:val="single" w:color="C9A84C" w:sz="12" w:space="8"/>
        </w:pBdr>
        <w:shd w:fill="FFF8E8" w:val="clear"/>
        <w:spacing w:after="100" w:before="100"/>
        <w:ind w:left="280" w:right="280"/>
      </w:pPr>
      <w:r>
        <w:rPr>
          <w:rFonts w:ascii="Arial" w:cs="Arial" w:eastAsia="Arial" w:hAnsi="Arial"/>
          <w:i/>
          <w:iCs/>
          <w:color w:val="222222"/>
          <w:sz w:val="21"/>
          <w:szCs w:val="21"/>
        </w:rPr>
        <w:t xml:space="preserve">STRATEGIC VALUE: Moves Readiness OS from reactive threshold detection to predictive preparation intelligence. The preparation prompt surfaces before any threshold crossing. No competitor builds this because no competitor has a preparation architecture to prompt toward.</w:t>
      </w:r>
    </w:p>
    <w:p>
      <w:pPr>
        <w:spacing w:after="40" w:before="40"/>
      </w:pPr>
    </w:p>
    <w:p>
      <w:pPr>
        <w:pStyle w:val="Heading3"/>
        <w:spacing w:after="100" w:before="240"/>
      </w:pPr>
      <w:r>
        <w:rPr>
          <w:rFonts w:ascii="Arial" w:cs="Arial" w:eastAsia="Arial" w:hAnsi="Arial"/>
          <w:b/>
          <w:bCs/>
          <w:color w:val="0A0F2E"/>
          <w:sz w:val="24"/>
          <w:szCs w:val="24"/>
        </w:rPr>
        <w:t xml:space="preserve">What It Does</w:t>
      </w:r>
    </w:p>
    <w:p>
      <w:pPr>
        <w:spacing w:after="120" w:before="80"/>
        <w:jc w:val="left"/>
      </w:pPr>
      <w:r>
        <w:rPr>
          <w:rFonts w:ascii="Arial" w:cs="Arial" w:eastAsia="Arial" w:hAnsi="Arial"/>
          <w:b w:val="false"/>
          <w:bCs w:val="false"/>
          <w:i w:val="false"/>
          <w:iCs w:val="false"/>
          <w:color w:val="333333"/>
          <w:sz w:val="21"/>
          <w:szCs w:val="21"/>
        </w:rPr>
        <w:t xml:space="preserve">Every strategic trigger has leading indicators visible before the threshold crossing event. This feature builds a leading indicator library for each of the 221 triggers and monitors specifically for those patterns. When leading indicators emerge the system surfaces a preparation readiness prompt — not an alert, a readiness check.</w:t>
      </w:r>
    </w:p>
    <w:p>
      <w:pPr>
        <w:pStyle w:val="Heading3"/>
        <w:spacing w:after="100" w:before="240"/>
      </w:pPr>
      <w:r>
        <w:rPr>
          <w:rFonts w:ascii="Arial" w:cs="Arial" w:eastAsia="Arial" w:hAnsi="Arial"/>
          <w:b/>
          <w:bCs/>
          <w:color w:val="0A0F2E"/>
          <w:sz w:val="24"/>
          <w:szCs w:val="24"/>
        </w:rPr>
        <w:t xml:space="preserve">Leading Indicator Examples by Trigger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Trigger</w:t>
            </w:r>
          </w:p>
        </w:tc>
        <w:tc>
          <w:tcPr>
            <w:tcW w:type="dxa" w:w="348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Primary Threshold Signal</w:t>
            </w:r>
          </w:p>
        </w:tc>
        <w:tc>
          <w:tcPr>
            <w:tcW w:type="dxa" w:w="348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Leading Indicators (Monitor These First)</w:t>
            </w:r>
          </w:p>
        </w:tc>
      </w:tr>
      <w:tr>
        <w:tc>
          <w:tcPr>
            <w:tcW w:type="dxa" w:w="24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Activist Investor</w:t>
            </w:r>
          </w:p>
        </w:tc>
        <w:tc>
          <w:tcPr>
            <w:tcW w:type="dxa" w:w="348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13D SEC filing disclosed</w:t>
            </w:r>
          </w:p>
        </w:tc>
        <w:tc>
          <w:tcPr>
            <w:tcW w:type="dxa" w:w="348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Prior 13D filings by known activist funds in sector. Unusual options activity. Board governance criticism in analyst reports. Earnings pressure signals.</w:t>
            </w:r>
          </w:p>
        </w:tc>
      </w:tr>
      <w:tr>
        <w:tc>
          <w:tcPr>
            <w:tcW w:type="dxa" w:w="240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Ransomware Attack</w:t>
            </w:r>
          </w:p>
        </w:tc>
        <w:tc>
          <w:tcPr>
            <w:tcW w:type="dxa" w:w="348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Ransomware confirmed in news/SEC</w:t>
            </w:r>
          </w:p>
        </w:tc>
        <w:tc>
          <w:tcPr>
            <w:tcW w:type="dxa" w:w="348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Network reconnaissance signals in threat feeds. Credential harvesting reports. Sector-specific attack pattern reports from CISA.</w:t>
            </w:r>
          </w:p>
        </w:tc>
      </w:tr>
      <w:tr>
        <w:tc>
          <w:tcPr>
            <w:tcW w:type="dxa" w:w="24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M&amp;A Opportunity</w:t>
            </w:r>
          </w:p>
        </w:tc>
        <w:tc>
          <w:tcPr>
            <w:tcW w:type="dxa" w:w="348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Deal announced or rumored</w:t>
            </w:r>
          </w:p>
        </w:tc>
        <w:tc>
          <w:tcPr>
            <w:tcW w:type="dxa" w:w="348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Banking relationship activity signals. Sector consolidation trend signals. Competitor deal flow activity. Regulatory pre-merger inquiry signals.</w:t>
            </w:r>
          </w:p>
        </w:tc>
      </w:tr>
      <w:tr>
        <w:tc>
          <w:tcPr>
            <w:tcW w:type="dxa" w:w="240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Leadership Departure</w:t>
            </w:r>
          </w:p>
        </w:tc>
        <w:tc>
          <w:tcPr>
            <w:tcW w:type="dxa" w:w="348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Executive departure announced</w:t>
            </w:r>
          </w:p>
        </w:tc>
        <w:tc>
          <w:tcPr>
            <w:tcW w:type="dxa" w:w="348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Compensation proxy filing anomalies. Board composition changes. Peer company executive recruitment signals. Earnings call tone analysis signals.</w:t>
            </w:r>
          </w:p>
        </w:tc>
      </w:tr>
      <w:tr>
        <w:tc>
          <w:tcPr>
            <w:tcW w:type="dxa" w:w="24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Regulatory Inquiry</w:t>
            </w:r>
          </w:p>
        </w:tc>
        <w:tc>
          <w:tcPr>
            <w:tcW w:type="dxa" w:w="348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Formal inquiry opened</w:t>
            </w:r>
          </w:p>
        </w:tc>
        <w:tc>
          <w:tcPr>
            <w:tcW w:type="dxa" w:w="348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Sector-wide regulatory attention signals. Related company enforcement actions. Congressional hearing activity in sector. DOJ/FTC press release patterns.</w:t>
            </w:r>
          </w:p>
        </w:tc>
      </w:tr>
    </w:tbl>
    <w:p>
      <w:pPr>
        <w:spacing w:after="40" w:before="40"/>
      </w:pPr>
    </w:p>
    <w:p>
      <w:pPr>
        <w:pStyle w:val="Heading3"/>
        <w:spacing w:after="100" w:before="240"/>
      </w:pPr>
      <w:r>
        <w:rPr>
          <w:rFonts w:ascii="Arial" w:cs="Arial" w:eastAsia="Arial" w:hAnsi="Arial"/>
          <w:b/>
          <w:bCs/>
          <w:color w:val="0A0F2E"/>
          <w:sz w:val="24"/>
          <w:szCs w:val="24"/>
        </w:rPr>
        <w:t xml:space="preserve">New Database Table Required</w:t>
      </w:r>
    </w:p>
    <w:p>
      <w:pPr>
        <w:pBdr>
          <w:top w:val="single" w:color="E8E4DC" w:sz="2"/>
          <w:bottom w:val="single" w:color="E8E4DC" w:sz="2"/>
          <w:left w:val="single" w:color="2B8A6E" w:sz="8"/>
          <w:right w:val="single" w:color="E8E4DC" w:sz="2"/>
        </w:pBdr>
        <w:shd w:fill="F5F5F5" w:val="clear"/>
        <w:spacing w:after="120" w:before="120"/>
        <w:ind w:left="360" w:right="360"/>
      </w:pPr>
      <w:r>
        <w:rPr>
          <w:rFonts w:ascii="Courier New" w:cs="Courier New" w:eastAsia="Courier New" w:hAnsi="Courier New"/>
          <w:color w:val="0A0F2E"/>
          <w:sz w:val="18"/>
          <w:szCs w:val="18"/>
        </w:rPr>
        <w:t xml:space="preserve">-- Add to shared/schema.ts
leading_indicators (
  id              uuid PRIMARY KEY DEFAULT gen_random_uuid(),
  triggerPattern  text NOT NULL,     -- matches evaluateSignal() pattern name
  indicatorName   text NOT NULL,
  indicatorType   text NOT NULL,     -- 'keyword' | 'source' | 'pattern' | 'frequency'
  signalSource    text,              -- which RSS feed or data source to monitor
  keywords        text[],            -- keyword list for this indicator
  weight          numeric DEFAULT 1, -- relative importance vs other indicators
  createdAt       timestamp DEFAULT now()
)
leading_indicator_detections (
  id              uuid PRIMARY KEY DEFAULT gen_random_uuid(),
  organizationId  text NOT NULL,
  triggerPattern  text NOT NULL,
  indicatorsMatched integer,
  totalIndicators   integer,
  matchScore      numeric,           -- 0-100 composite match score
  detectedAt      timestamp DEFAULT now(),
  acknowledged    boolean DEFAULT false,
  playbookId      uuid REFERENCES strategic_scenarios(id)
)</w:t>
      </w:r>
    </w:p>
    <w:p>
      <w:pPr>
        <w:spacing w:after="40" w:before="40"/>
      </w:pPr>
    </w:p>
    <w:p>
      <w:pPr>
        <w:pStyle w:val="Heading3"/>
        <w:spacing w:after="100" w:before="240"/>
      </w:pPr>
      <w:r>
        <w:rPr>
          <w:rFonts w:ascii="Arial" w:cs="Arial" w:eastAsia="Arial" w:hAnsi="Arial"/>
          <w:b/>
          <w:bCs/>
          <w:color w:val="0A0F2E"/>
          <w:sz w:val="24"/>
          <w:szCs w:val="24"/>
        </w:rPr>
        <w:t xml:space="preserve">New API Routes</w:t>
      </w:r>
    </w:p>
    <w:p>
      <w:pPr>
        <w:pBdr>
          <w:top w:val="single" w:color="E8E4DC" w:sz="2"/>
          <w:bottom w:val="single" w:color="E8E4DC" w:sz="2"/>
          <w:left w:val="single" w:color="2B8A6E" w:sz="8"/>
          <w:right w:val="single" w:color="E8E4DC" w:sz="2"/>
        </w:pBdr>
        <w:shd w:fill="F5F5F5" w:val="clear"/>
        <w:spacing w:after="120" w:before="120"/>
        <w:ind w:left="360" w:right="360"/>
      </w:pPr>
      <w:r>
        <w:rPr>
          <w:rFonts w:ascii="Courier New" w:cs="Courier New" w:eastAsia="Courier New" w:hAnsi="Courier New"/>
          <w:color w:val="0A0F2E"/>
          <w:sz w:val="18"/>
          <w:szCs w:val="18"/>
        </w:rPr>
        <w:t xml:space="preserve">GET  /api/leading-indicators/:triggerPattern
  — Returns configured leading indicators for a trigger pattern
  — Protected by requireOrgAccess
GET  /api/leading-indicator-detections
  — Returns active leading indicator matches for organization
  — Protected by requireOrgAccess
POST /api/leading-indicator-detections/:id/acknowledge
  — Marks leading indicator detection as acknowledged
  — Protected by requireOrgAccess</w:t>
      </w:r>
    </w:p>
    <w:p>
      <w:pPr>
        <w:spacing w:after="40" w:before="40"/>
      </w:pPr>
    </w:p>
    <w:p>
      <w:pPr>
        <w:pStyle w:val="Heading3"/>
        <w:spacing w:after="100" w:before="240"/>
      </w:pPr>
      <w:r>
        <w:rPr>
          <w:rFonts w:ascii="Arial" w:cs="Arial" w:eastAsia="Arial" w:hAnsi="Arial"/>
          <w:b/>
          <w:bCs/>
          <w:color w:val="0A0F2E"/>
          <w:sz w:val="24"/>
          <w:szCs w:val="24"/>
        </w:rPr>
        <w:t xml:space="preserve">Frontend: New Leading Indicator Panel</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Add to SignalIntelligenceHub.tsx — New tab 'Developing Situations' showing leading indicator matches</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Visual treatment: amber/gold color distinct from primary signal alerts (teal) and compound alerts (red)</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Each developing situation card shows: trigger type, indicators matched / total, match score, matching playbook preparedness, 'Review Preparedness' CTA</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'Review Preparedness' links to the matching playbook domain in the playbook library with a preparation checklist</w:t>
      </w:r>
    </w:p>
    <w:p>
      <w:pPr>
        <w:spacing w:after="40" w:before="40"/>
      </w:pPr>
    </w:p>
    <w:p>
      <w:pPr>
        <w:pStyle w:val="Heading3"/>
        <w:spacing w:after="100" w:before="240"/>
      </w:pPr>
      <w:r>
        <w:rPr>
          <w:rFonts w:ascii="Arial" w:cs="Arial" w:eastAsia="Arial" w:hAnsi="Arial"/>
          <w:b/>
          <w:bCs/>
          <w:color w:val="0A0F2E"/>
          <w:sz w:val="24"/>
          <w:szCs w:val="24"/>
        </w:rPr>
        <w:t xml:space="preserve">Acceptance Criteria</w:t>
      </w:r>
    </w:p>
    <w:p>
      <w:pPr>
        <w:pStyle w:val="ListParagraph"/>
        <w:numPr>
          <w:ilvl w:val="0"/>
          <w:numId w:val="3"/>
        </w:numPr>
        <w:spacing w:after="80" w:before="80"/>
      </w:pPr>
      <w:r>
        <w:rPr>
          <w:rFonts w:ascii="Arial" w:cs="Arial" w:eastAsia="Arial" w:hAnsi="Arial"/>
          <w:b w:val="false"/>
          <w:bCs w:val="false"/>
          <w:color w:val="222222"/>
          <w:sz w:val="21"/>
          <w:szCs w:val="21"/>
        </w:rPr>
        <w:t xml:space="preserve">Leading indicator evaluation runs on every 15-minute signal cycle alongside primary threshold evaluation</w:t>
      </w:r>
    </w:p>
    <w:p>
      <w:pPr>
        <w:pStyle w:val="ListParagraph"/>
        <w:numPr>
          <w:ilvl w:val="0"/>
          <w:numId w:val="3"/>
        </w:numPr>
        <w:spacing w:after="80" w:before="80"/>
      </w:pPr>
      <w:r>
        <w:rPr>
          <w:rFonts w:ascii="Arial" w:cs="Arial" w:eastAsia="Arial" w:hAnsi="Arial"/>
          <w:b w:val="false"/>
          <w:bCs w:val="false"/>
          <w:color w:val="222222"/>
          <w:sz w:val="21"/>
          <w:szCs w:val="21"/>
        </w:rPr>
        <w:t xml:space="preserve">Developing situation surfaces when 2+ leading indicators for the same trigger pattern match in the same cycle</w:t>
      </w:r>
    </w:p>
    <w:p>
      <w:pPr>
        <w:pStyle w:val="ListParagraph"/>
        <w:numPr>
          <w:ilvl w:val="0"/>
          <w:numId w:val="3"/>
        </w:numPr>
        <w:spacing w:after="80" w:before="80"/>
      </w:pPr>
      <w:r>
        <w:rPr>
          <w:rFonts w:ascii="Arial" w:cs="Arial" w:eastAsia="Arial" w:hAnsi="Arial"/>
          <w:b w:val="false"/>
          <w:bCs w:val="false"/>
          <w:color w:val="222222"/>
          <w:sz w:val="21"/>
          <w:szCs w:val="21"/>
        </w:rPr>
        <w:t xml:space="preserve">Leading indicator detections visually distinct from primary alerts throughout the platform</w:t>
      </w:r>
    </w:p>
    <w:p>
      <w:pPr>
        <w:pStyle w:val="ListParagraph"/>
        <w:numPr>
          <w:ilvl w:val="0"/>
          <w:numId w:val="3"/>
        </w:numPr>
        <w:spacing w:after="80" w:before="80"/>
      </w:pPr>
      <w:r>
        <w:rPr>
          <w:rFonts w:ascii="Arial" w:cs="Arial" w:eastAsia="Arial" w:hAnsi="Arial"/>
          <w:b w:val="false"/>
          <w:bCs w:val="false"/>
          <w:color w:val="222222"/>
          <w:sz w:val="21"/>
          <w:szCs w:val="21"/>
        </w:rPr>
        <w:t xml:space="preserve">Preparation prompt connects directly to playbook readiness view for the matching trigger</w:t>
      </w:r>
    </w:p>
    <w:p>
      <w:pPr>
        <w:pStyle w:val="ListParagraph"/>
        <w:numPr>
          <w:ilvl w:val="0"/>
          <w:numId w:val="3"/>
        </w:numPr>
        <w:spacing w:after="80" w:before="80"/>
      </w:pPr>
      <w:r>
        <w:rPr>
          <w:rFonts w:ascii="Arial" w:cs="Arial" w:eastAsia="Arial" w:hAnsi="Arial"/>
          <w:b w:val="false"/>
          <w:bCs w:val="false"/>
          <w:color w:val="222222"/>
          <w:sz w:val="21"/>
          <w:szCs w:val="21"/>
        </w:rPr>
        <w:t xml:space="preserve">Seed data: At minimum 3 leading indicators configured per trigger pattern for the 10 highest-frequency triggers</w:t>
      </w:r>
    </w:p>
    <w:p>
      <w:pPr>
        <w:spacing w:after="40" w:before="40"/>
      </w:pPr>
    </w:p>
    <w:p>
      <w:pPr>
        <w:spacing w:after="0" w:before="0"/>
      </w:pPr>
      <w:r>
        <w:br w:type="page"/>
      </w:r>
    </w:p>
    <w:p>
      <w:pPr>
        <w:pStyle w:val="Heading1"/>
        <w:spacing w:after="160" w:before="480"/>
      </w:pPr>
      <w:r>
        <w:rPr>
          <w:rFonts w:ascii="Arial" w:cs="Arial" w:eastAsia="Arial" w:hAnsi="Arial"/>
          <w:b/>
          <w:bCs/>
          <w:color w:val="0A0F2E"/>
          <w:sz w:val="36"/>
          <w:szCs w:val="36"/>
        </w:rPr>
        <w:t xml:space="preserve">Section 4 — Phase 3 Architecture (Months 3-4)</w:t>
      </w:r>
    </w:p>
    <w:p>
      <w:pPr>
        <w:spacing w:after="200" w:before="120"/>
        <w:jc w:val="left"/>
      </w:pPr>
      <w:r>
        <w:rPr>
          <w:rFonts w:ascii="Arial" w:cs="Arial" w:eastAsia="Arial" w:hAnsi="Arial"/>
          <w:b w:val="false"/>
          <w:bCs w:val="false"/>
          <w:i w:val="false"/>
          <w:iCs w:val="false"/>
          <w:color w:val="333333"/>
          <w:sz w:val="21"/>
          <w:szCs w:val="21"/>
        </w:rPr>
        <w:t xml:space="preserve">These two components address the structural gap identified in the strategic analysis. New protocols currently require manual signal configuration. New data sources require engineering work. Phase 3 closes both gaps.</w:t>
      </w:r>
    </w:p>
    <w:p>
      <w:pPr>
        <w:pStyle w:val="Heading2"/>
        <w:spacing w:after="120" w:before="320"/>
      </w:pPr>
      <w:r>
        <w:rPr>
          <w:rFonts w:ascii="Arial" w:cs="Arial" w:eastAsia="Arial" w:hAnsi="Arial"/>
          <w:b/>
          <w:bCs/>
          <w:color w:val="2B8A6E"/>
          <w:sz w:val="28"/>
          <w:szCs w:val="28"/>
        </w:rPr>
        <w:t xml:space="preserve">Component 1 — Universal Signal Ingestion Framework</w:t>
      </w:r>
    </w:p>
    <w:p>
      <w:pPr>
        <w:pBdr>
          <w:left w:val="single" w:color="2B8A6E" w:sz="12" w:space="8"/>
        </w:pBdr>
        <w:shd w:fill="E8F5F0" w:val="clear"/>
        <w:spacing w:after="100" w:before="100"/>
        <w:ind w:left="280" w:right="280"/>
      </w:pPr>
      <w:r>
        <w:rPr>
          <w:rFonts w:ascii="Arial" w:cs="Arial" w:eastAsia="Arial" w:hAnsi="Arial"/>
          <w:i/>
          <w:iCs/>
          <w:color w:val="222222"/>
          <w:sz w:val="21"/>
          <w:szCs w:val="21"/>
        </w:rPr>
        <w:t xml:space="preserve">STRATEGIC VALUE: New protocols get signal coverage by configuration not engineering. A new data source relevant to a new trigger type is added through the admin interface not through a code deployment. This scales signal coverage infinitely without linear engineering cost.</w:t>
      </w:r>
    </w:p>
    <w:p>
      <w:pPr>
        <w:spacing w:after="40" w:before="40"/>
      </w:pPr>
    </w:p>
    <w:p>
      <w:pPr>
        <w:pStyle w:val="Heading3"/>
        <w:spacing w:after="100" w:before="240"/>
      </w:pPr>
      <w:r>
        <w:rPr>
          <w:rFonts w:ascii="Arial" w:cs="Arial" w:eastAsia="Arial" w:hAnsi="Arial"/>
          <w:b/>
          <w:bCs/>
          <w:color w:val="0A0F2E"/>
          <w:sz w:val="24"/>
          <w:szCs w:val="24"/>
        </w:rPr>
        <w:t xml:space="preserve">Architecture Overview</w:t>
      </w:r>
    </w:p>
    <w:p>
      <w:pPr>
        <w:spacing w:after="120" w:before="80"/>
        <w:jc w:val="left"/>
      </w:pPr>
      <w:r>
        <w:rPr>
          <w:rFonts w:ascii="Arial" w:cs="Arial" w:eastAsia="Arial" w:hAnsi="Arial"/>
          <w:b w:val="false"/>
          <w:bCs w:val="false"/>
          <w:i w:val="false"/>
          <w:iCs w:val="false"/>
          <w:color w:val="333333"/>
          <w:sz w:val="21"/>
          <w:szCs w:val="21"/>
        </w:rPr>
        <w:t xml:space="preserve">Replace the hardcoded 8-RSS-feed model with a modular connector architecture. Each signal source is a configurable connector that produces normalized SignalObject records regardless of source type. The evaluation engine processes normalized objects identically regardless of connector type.</w:t>
      </w:r>
    </w:p>
    <w:p>
      <w:pPr>
        <w:pStyle w:val="Heading3"/>
        <w:spacing w:after="100" w:before="240"/>
      </w:pPr>
      <w:r>
        <w:rPr>
          <w:rFonts w:ascii="Arial" w:cs="Arial" w:eastAsia="Arial" w:hAnsi="Arial"/>
          <w:b/>
          <w:bCs/>
          <w:color w:val="0A0F2E"/>
          <w:sz w:val="24"/>
          <w:szCs w:val="24"/>
        </w:rPr>
        <w:t xml:space="preserve">Connector Types — Phase 3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Connector Type</w:t>
            </w:r>
          </w:p>
        </w:tc>
        <w:tc>
          <w:tcPr>
            <w:tcW w:type="dxa" w:w="280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Sources</w:t>
            </w:r>
          </w:p>
        </w:tc>
        <w:tc>
          <w:tcPr>
            <w:tcW w:type="dxa" w:w="456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Implementation</w:t>
            </w:r>
          </w:p>
        </w:tc>
      </w:tr>
      <w:tr>
        <w:tc>
          <w:tcPr>
            <w:tcW w:type="dxa" w:w="20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RSS/Atom Feed</w:t>
            </w:r>
          </w:p>
        </w:tc>
        <w:tc>
          <w:tcPr>
            <w:tcW w:type="dxa" w:w="28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News, SEC EDGAR, regulatory feeds</w:t>
            </w:r>
          </w:p>
        </w:tc>
        <w:tc>
          <w:tcPr>
            <w:tcW w:type="dxa" w:w="456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Extend existing implementation. Make feed URLs configurable per organization.</w:t>
            </w:r>
          </w:p>
        </w:tc>
      </w:tr>
      <w:tr>
        <w:tc>
          <w:tcPr>
            <w:tcW w:type="dxa" w:w="200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REST API Pull</w:t>
            </w:r>
          </w:p>
        </w:tc>
        <w:tc>
          <w:tcPr>
            <w:tcW w:type="dxa" w:w="280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Financial data APIs, threat intelligence feeds</w:t>
            </w:r>
          </w:p>
        </w:tc>
        <w:tc>
          <w:tcPr>
            <w:tcW w:type="dxa" w:w="456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Polling connector with configurable endpoint, auth headers, response path extraction.</w:t>
            </w:r>
          </w:p>
        </w:tc>
      </w:tr>
      <w:tr>
        <w:tc>
          <w:tcPr>
            <w:tcW w:type="dxa" w:w="20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Webhook Receiver</w:t>
            </w:r>
          </w:p>
        </w:tc>
        <w:tc>
          <w:tcPr>
            <w:tcW w:type="dxa" w:w="28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Internal systems, partner feeds, SIEM outputs</w:t>
            </w:r>
          </w:p>
        </w:tc>
        <w:tc>
          <w:tcPr>
            <w:tcW w:type="dxa" w:w="456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Extend existing server/routes/webhookRoutes.ts with normalized output adapter.</w:t>
            </w:r>
          </w:p>
        </w:tc>
      </w:tr>
      <w:tr>
        <w:tc>
          <w:tcPr>
            <w:tcW w:type="dxa" w:w="200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Document Parser</w:t>
            </w:r>
          </w:p>
        </w:tc>
        <w:tc>
          <w:tcPr>
            <w:tcW w:type="dxa" w:w="280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PDF filings, uploaded reports, email attachments</w:t>
            </w:r>
          </w:p>
        </w:tc>
        <w:tc>
          <w:tcPr>
            <w:tcW w:type="dxa" w:w="456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File upload with NLP extraction. Uses existing GPT-4o integration for classification.</w:t>
            </w:r>
          </w:p>
        </w:tc>
      </w:tr>
      <w:tr>
        <w:tc>
          <w:tcPr>
            <w:tcW w:type="dxa" w:w="20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Database Sync</w:t>
            </w:r>
          </w:p>
        </w:tc>
        <w:tc>
          <w:tcPr>
            <w:tcW w:type="dxa" w:w="28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Internal ERP, CRM, HRIS tables</w:t>
            </w:r>
          </w:p>
        </w:tc>
        <w:tc>
          <w:tcPr>
            <w:tcW w:type="dxa" w:w="456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Phase 4 dependency. Stub connector type in Phase 3. Full implementation in Phase 4.</w:t>
            </w:r>
          </w:p>
        </w:tc>
      </w:tr>
    </w:tbl>
    <w:p>
      <w:pPr>
        <w:spacing w:after="40" w:before="40"/>
      </w:pPr>
    </w:p>
    <w:p>
      <w:pPr>
        <w:pStyle w:val="Heading3"/>
        <w:spacing w:after="100" w:before="240"/>
      </w:pPr>
      <w:r>
        <w:rPr>
          <w:rFonts w:ascii="Arial" w:cs="Arial" w:eastAsia="Arial" w:hAnsi="Arial"/>
          <w:b/>
          <w:bCs/>
          <w:color w:val="0A0F2E"/>
          <w:sz w:val="24"/>
          <w:szCs w:val="24"/>
        </w:rPr>
        <w:t xml:space="preserve">Normalized Signal Object Schema</w:t>
      </w:r>
    </w:p>
    <w:p>
      <w:pPr>
        <w:pBdr>
          <w:top w:val="single" w:color="E8E4DC" w:sz="2"/>
          <w:bottom w:val="single" w:color="E8E4DC" w:sz="2"/>
          <w:left w:val="single" w:color="2B8A6E" w:sz="8"/>
          <w:right w:val="single" w:color="E8E4DC" w:sz="2"/>
        </w:pBdr>
        <w:shd w:fill="F5F5F5" w:val="clear"/>
        <w:spacing w:after="120" w:before="120"/>
        <w:ind w:left="360" w:right="360"/>
      </w:pPr>
      <w:r>
        <w:rPr>
          <w:rFonts w:ascii="Courier New" w:cs="Courier New" w:eastAsia="Courier New" w:hAnsi="Courier New"/>
          <w:color w:val="0A0F2E"/>
          <w:sz w:val="18"/>
          <w:szCs w:val="18"/>
        </w:rPr>
        <w:t xml:space="preserve">// New type in shared/schema.ts
interface NormalizedSignal {
  sourceConnectorId: string;  // which connector produced this signal
  sourceUrl?: string;         // original URL if applicable
  title: string;              // signal headline/title
  description: string;        // signal body (max 500 chars)
  publishedAt: Date;
  sourceType: 'rss' | 'api' | 'webhook' | 'document' | 'database';
  rawContent?: string;        // full original content for NLP re-processing
  metadata: Record&lt;string, any&gt;; // connector-specific metadata
}</w:t>
      </w:r>
    </w:p>
    <w:p>
      <w:pPr>
        <w:spacing w:after="40" w:before="40"/>
      </w:pPr>
    </w:p>
    <w:p>
      <w:pPr>
        <w:pStyle w:val="Heading3"/>
        <w:spacing w:after="100" w:before="240"/>
      </w:pPr>
      <w:r>
        <w:rPr>
          <w:rFonts w:ascii="Arial" w:cs="Arial" w:eastAsia="Arial" w:hAnsi="Arial"/>
          <w:b/>
          <w:bCs/>
          <w:color w:val="0A0F2E"/>
          <w:sz w:val="24"/>
          <w:szCs w:val="24"/>
        </w:rPr>
        <w:t xml:space="preserve">New Database Table</w:t>
      </w:r>
    </w:p>
    <w:p>
      <w:pPr>
        <w:pBdr>
          <w:top w:val="single" w:color="E8E4DC" w:sz="2"/>
          <w:bottom w:val="single" w:color="E8E4DC" w:sz="2"/>
          <w:left w:val="single" w:color="2B8A6E" w:sz="8"/>
          <w:right w:val="single" w:color="E8E4DC" w:sz="2"/>
        </w:pBdr>
        <w:shd w:fill="F5F5F5" w:val="clear"/>
        <w:spacing w:after="120" w:before="120"/>
        <w:ind w:left="360" w:right="360"/>
      </w:pPr>
      <w:r>
        <w:rPr>
          <w:rFonts w:ascii="Courier New" w:cs="Courier New" w:eastAsia="Courier New" w:hAnsi="Courier New"/>
          <w:color w:val="0A0F2E"/>
          <w:sz w:val="18"/>
          <w:szCs w:val="18"/>
        </w:rPr>
        <w:t xml:space="preserve">-- Add to shared/schema.ts
signal_connectors (
  id              uuid PRIMARY KEY DEFAULT gen_random_uuid(),
  organizationId  text,              -- null = platform-level connector available to all orgs
  connectorType   text NOT NULL,     -- 'rss' | 'api' | 'webhook' | 'document' | 'database'
  name            text NOT NULL,
  description     text,
  config          jsonb NOT NULL,    -- connector-specific configuration
  enabled         boolean DEFAULT true,
  pollIntervalMin integer DEFAULT 15,
  lastPolledAt    timestamp,
  errorCount      integer DEFAULT 0,
  createdAt       timestamp DEFAULT now()
)</w:t>
      </w:r>
    </w:p>
    <w:p>
      <w:pPr>
        <w:spacing w:after="40" w:before="40"/>
      </w:pPr>
    </w:p>
    <w:p>
      <w:pPr>
        <w:pStyle w:val="Heading3"/>
        <w:spacing w:after="100" w:before="240"/>
      </w:pPr>
      <w:r>
        <w:rPr>
          <w:rFonts w:ascii="Arial" w:cs="Arial" w:eastAsia="Arial" w:hAnsi="Arial"/>
          <w:b/>
          <w:bCs/>
          <w:color w:val="0A0F2E"/>
          <w:sz w:val="24"/>
          <w:szCs w:val="24"/>
        </w:rPr>
        <w:t xml:space="preserve">Admin Interface</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New admin page: /signal-connectors (admin role only)</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Table of all configured connectors with status, last polled, error count</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Add connector wizard: select type, configure parameters, test connection, activate</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Per-organization connector overrides: organizations can add their own connectors on top of platform defaults</w:t>
      </w:r>
    </w:p>
    <w:p>
      <w:pPr>
        <w:spacing w:after="40" w:before="40"/>
      </w:pPr>
    </w:p>
    <w:p>
      <w:pPr>
        <w:pStyle w:val="Heading3"/>
        <w:spacing w:after="100" w:before="240"/>
      </w:pPr>
      <w:r>
        <w:rPr>
          <w:rFonts w:ascii="Arial" w:cs="Arial" w:eastAsia="Arial" w:hAnsi="Arial"/>
          <w:b/>
          <w:bCs/>
          <w:color w:val="0A0F2E"/>
          <w:sz w:val="24"/>
          <w:szCs w:val="24"/>
        </w:rPr>
        <w:t xml:space="preserve">Migration Path from Current Architecture</w:t>
      </w:r>
    </w:p>
    <w:p>
      <w:pPr>
        <w:pStyle w:val="ListParagraph"/>
        <w:numPr>
          <w:ilvl w:val="0"/>
          <w:numId w:val="3"/>
        </w:numPr>
        <w:spacing w:after="80" w:before="80"/>
      </w:pPr>
      <w:r>
        <w:rPr>
          <w:rFonts w:ascii="Arial" w:cs="Arial" w:eastAsia="Arial" w:hAnsi="Arial"/>
          <w:b w:val="false"/>
          <w:bCs w:val="false"/>
          <w:color w:val="222222"/>
          <w:sz w:val="21"/>
          <w:szCs w:val="21"/>
        </w:rPr>
        <w:t xml:space="preserve">Extract current 8 RSS feeds into signal_connectors table as platform-level RSS connectors</w:t>
      </w:r>
    </w:p>
    <w:p>
      <w:pPr>
        <w:pStyle w:val="ListParagraph"/>
        <w:numPr>
          <w:ilvl w:val="0"/>
          <w:numId w:val="3"/>
        </w:numPr>
        <w:spacing w:after="80" w:before="80"/>
      </w:pPr>
      <w:r>
        <w:rPr>
          <w:rFonts w:ascii="Arial" w:cs="Arial" w:eastAsia="Arial" w:hAnsi="Arial"/>
          <w:b w:val="false"/>
          <w:bCs w:val="false"/>
          <w:color w:val="222222"/>
          <w:sz w:val="21"/>
          <w:szCs w:val="21"/>
        </w:rPr>
        <w:t xml:space="preserve">LiveSignalIngestionService.ts reads connector configuration from database instead of hardcoded URLs</w:t>
      </w:r>
    </w:p>
    <w:p>
      <w:pPr>
        <w:pStyle w:val="ListParagraph"/>
        <w:numPr>
          <w:ilvl w:val="0"/>
          <w:numId w:val="3"/>
        </w:numPr>
        <w:spacing w:after="80" w:before="80"/>
      </w:pPr>
      <w:r>
        <w:rPr>
          <w:rFonts w:ascii="Arial" w:cs="Arial" w:eastAsia="Arial" w:hAnsi="Arial"/>
          <w:b w:val="false"/>
          <w:bCs w:val="false"/>
          <w:color w:val="222222"/>
          <w:sz w:val="21"/>
          <w:szCs w:val="21"/>
        </w:rPr>
        <w:t xml:space="preserve">All existing signal processing unchanged. Only feed source becomes configurable.</w:t>
      </w:r>
    </w:p>
    <w:p>
      <w:pPr>
        <w:pStyle w:val="ListParagraph"/>
        <w:numPr>
          <w:ilvl w:val="0"/>
          <w:numId w:val="3"/>
        </w:numPr>
        <w:spacing w:after="80" w:before="80"/>
      </w:pPr>
      <w:r>
        <w:rPr>
          <w:rFonts w:ascii="Arial" w:cs="Arial" w:eastAsia="Arial" w:hAnsi="Arial"/>
          <w:b w:val="false"/>
          <w:bCs w:val="false"/>
          <w:color w:val="222222"/>
          <w:sz w:val="21"/>
          <w:szCs w:val="21"/>
        </w:rPr>
        <w:t xml:space="preserve">Rollback: if connector table empty, fall back to hardcoded feeds (safety net)</w:t>
      </w:r>
    </w:p>
    <w:p>
      <w:pPr>
        <w:spacing w:after="40" w:before="40"/>
      </w:pPr>
    </w:p>
    <w:p>
      <w:pPr>
        <w:pBdr>
          <w:bottom w:val="single" w:color="2B8A6E" w:sz="6" w:space="1"/>
        </w:pBdr>
        <w:spacing w:after="180" w:before="180"/>
      </w:pPr>
    </w:p>
    <w:p>
      <w:pPr>
        <w:pStyle w:val="Heading2"/>
        <w:spacing w:after="120" w:before="320"/>
      </w:pPr>
      <w:r>
        <w:rPr>
          <w:rFonts w:ascii="Arial" w:cs="Arial" w:eastAsia="Arial" w:hAnsi="Arial"/>
          <w:b/>
          <w:bCs/>
          <w:color w:val="2B8A6E"/>
          <w:sz w:val="28"/>
          <w:szCs w:val="28"/>
        </w:rPr>
        <w:t xml:space="preserve">Component 2 — Protocol Signal Profiles</w:t>
      </w:r>
    </w:p>
    <w:p>
      <w:pPr>
        <w:pBdr>
          <w:left w:val="single" w:color="2B8A6E" w:sz="12" w:space="8"/>
        </w:pBdr>
        <w:shd w:fill="E8F5F0" w:val="clear"/>
        <w:spacing w:after="100" w:before="100"/>
        <w:ind w:left="280" w:right="280"/>
      </w:pPr>
      <w:r>
        <w:rPr>
          <w:rFonts w:ascii="Arial" w:cs="Arial" w:eastAsia="Arial" w:hAnsi="Arial"/>
          <w:i/>
          <w:iCs/>
          <w:color w:val="222222"/>
          <w:sz w:val="21"/>
          <w:szCs w:val="21"/>
        </w:rPr>
        <w:t xml:space="preserve">STRATEGIC VALUE: Every playbook in the library gets a structured detection architecture from day one. New protocols added to the library automatically receive a draft signal profile based on domain and trigger type. No manual signal configuration required for new protocols.</w:t>
      </w:r>
    </w:p>
    <w:p>
      <w:pPr>
        <w:spacing w:after="40" w:before="40"/>
      </w:pPr>
    </w:p>
    <w:p>
      <w:pPr>
        <w:pStyle w:val="Heading3"/>
        <w:spacing w:after="100" w:before="240"/>
      </w:pPr>
      <w:r>
        <w:rPr>
          <w:rFonts w:ascii="Arial" w:cs="Arial" w:eastAsia="Arial" w:hAnsi="Arial"/>
          <w:b/>
          <w:bCs/>
          <w:color w:val="0A0F2E"/>
          <w:sz w:val="24"/>
          <w:szCs w:val="24"/>
        </w:rPr>
        <w:t xml:space="preserve">What It Is</w:t>
      </w:r>
    </w:p>
    <w:p>
      <w:pPr>
        <w:spacing w:after="120" w:before="80"/>
        <w:jc w:val="left"/>
      </w:pPr>
      <w:r>
        <w:rPr>
          <w:rFonts w:ascii="Arial" w:cs="Arial" w:eastAsia="Arial" w:hAnsi="Arial"/>
          <w:b w:val="false"/>
          <w:bCs w:val="false"/>
          <w:i w:val="false"/>
          <w:iCs w:val="false"/>
          <w:color w:val="333333"/>
          <w:sz w:val="21"/>
          <w:szCs w:val="21"/>
        </w:rPr>
        <w:t xml:space="preserve">A structured representation of what each protocol situation looks like as it develops across time and signal categories. Stored per playbook. Contains primary threshold signals, leading indicator signals, compound pattern indicators, and organizational context modifiers.</w:t>
      </w:r>
    </w:p>
    <w:p>
      <w:pPr>
        <w:pStyle w:val="Heading3"/>
        <w:spacing w:after="100" w:before="240"/>
      </w:pPr>
      <w:r>
        <w:rPr>
          <w:rFonts w:ascii="Arial" w:cs="Arial" w:eastAsia="Arial" w:hAnsi="Arial"/>
          <w:b/>
          <w:bCs/>
          <w:color w:val="0A0F2E"/>
          <w:sz w:val="24"/>
          <w:szCs w:val="24"/>
        </w:rPr>
        <w:t xml:space="preserve">Protocol Signal Profile Schema</w:t>
      </w:r>
    </w:p>
    <w:p>
      <w:pPr>
        <w:pBdr>
          <w:top w:val="single" w:color="E8E4DC" w:sz="2"/>
          <w:bottom w:val="single" w:color="E8E4DC" w:sz="2"/>
          <w:left w:val="single" w:color="2B8A6E" w:sz="8"/>
          <w:right w:val="single" w:color="E8E4DC" w:sz="2"/>
        </w:pBdr>
        <w:shd w:fill="F5F5F5" w:val="clear"/>
        <w:spacing w:after="120" w:before="120"/>
        <w:ind w:left="360" w:right="360"/>
      </w:pPr>
      <w:r>
        <w:rPr>
          <w:rFonts w:ascii="Courier New" w:cs="Courier New" w:eastAsia="Courier New" w:hAnsi="Courier New"/>
          <w:color w:val="0A0F2E"/>
          <w:sz w:val="18"/>
          <w:szCs w:val="18"/>
        </w:rPr>
        <w:t xml:space="preserve">-- Add to shared/schema.ts
protocol_signal_profiles (
  id                  uuid PRIMARY KEY DEFAULT gen_random_uuid(),
  playbookId          uuid REFERENCES strategic_scenarios(id),
  triggerPattern      text NOT NULL,
  -- Primary threshold signals
  primarySignals      jsonb NOT NULL,  -- [{dataPoint, threshold, weight}]
  -- Leading indicator signals  
  leadingIndicators   jsonb NOT NULL,  -- [{indicator, source, keywords, weight}]
  -- Compound pattern indicators
  compoundTriggers    jsonb,           -- [{domain, signalPattern, weight}]
  -- Organizational context modifiers
  contextModifiers    jsonb,           -- [{condition, confidenceAdjust}]
  -- Profile metadata
  profileVersion      integer DEFAULT 1,
  generatedBy         text DEFAULT 'system', -- 'system' | 'manual' | 'ai-assisted'
  reviewedAt          timestamp,
  createdAt           timestamp DEFAULT now(),
  updatedAt           timestamp DEFAULT now()
)</w:t>
      </w:r>
    </w:p>
    <w:p>
      <w:pPr>
        <w:spacing w:after="40" w:before="40"/>
      </w:pPr>
    </w:p>
    <w:p>
      <w:pPr>
        <w:pStyle w:val="Heading3"/>
        <w:spacing w:after="100" w:before="240"/>
      </w:pPr>
      <w:r>
        <w:rPr>
          <w:rFonts w:ascii="Arial" w:cs="Arial" w:eastAsia="Arial" w:hAnsi="Arial"/>
          <w:b/>
          <w:bCs/>
          <w:color w:val="0A0F2E"/>
          <w:sz w:val="24"/>
          <w:szCs w:val="24"/>
        </w:rPr>
        <w:t xml:space="preserve">Auto-Generation Logic</w:t>
      </w:r>
    </w:p>
    <w:p>
      <w:pPr>
        <w:pBdr>
          <w:top w:val="single" w:color="E8E4DC" w:sz="2"/>
          <w:bottom w:val="single" w:color="E8E4DC" w:sz="2"/>
          <w:left w:val="single" w:color="2B8A6E" w:sz="8"/>
          <w:right w:val="single" w:color="E8E4DC" w:sz="2"/>
        </w:pBdr>
        <w:shd w:fill="F5F5F5" w:val="clear"/>
        <w:spacing w:after="120" w:before="120"/>
        <w:ind w:left="360" w:right="360"/>
      </w:pPr>
      <w:r>
        <w:rPr>
          <w:rFonts w:ascii="Courier New" w:cs="Courier New" w:eastAsia="Courier New" w:hAnsi="Courier New"/>
          <w:color w:val="0A0F2E"/>
          <w:sz w:val="18"/>
          <w:szCs w:val="18"/>
        </w:rPr>
        <w:t xml:space="preserve">// When new playbook added to library (in server/index.ts seeding or 
// POST /api/scenarios)
async function generateProtocolSignalProfile(playbook: StrategicScenario) {
  // 1. Find most semantically similar existing profiles
  const similarProfiles = await findSimilarProfiles(playbook.domain, playbook.name);
  // 2. Generate draft profile using GPT-4o with prompt:
  const prompt = `Generate a signal detection profile for a strategic playbook.
  Playbook: ${playbook.name}
  Domain: ${playbook.domain}
  Category: ${playbook.strategicCategory}
  Trigger: ${playbook.triggerCondition}
  Similar profiles for reference: ${JSON.stringify(similarProfiles)}
  Return JSON with: primarySignals[], leadingIndicators[], compoundTriggers[]`;
  // 3. Save as draft for review
  await storage.createProtocolSignalProfile({
    playbookId: playbook.id,
    ...draftProfile,
    generatedBy: 'ai-assisted',
    reviewedAt: null  // requires human review before activation
  });
}</w:t>
      </w:r>
    </w:p>
    <w:p>
      <w:pPr>
        <w:spacing w:after="40" w:before="40"/>
      </w:pPr>
    </w:p>
    <w:p>
      <w:pPr>
        <w:pStyle w:val="Heading3"/>
        <w:spacing w:after="100" w:before="240"/>
      </w:pPr>
      <w:r>
        <w:rPr>
          <w:rFonts w:ascii="Arial" w:cs="Arial" w:eastAsia="Arial" w:hAnsi="Arial"/>
          <w:b/>
          <w:bCs/>
          <w:color w:val="0A0F2E"/>
          <w:sz w:val="24"/>
          <w:szCs w:val="24"/>
        </w:rPr>
        <w:t xml:space="preserve">Review Interface</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New tab in PlaybookDetail.tsx: 'Signal Profile' (alongside existing Overview, Performance, Edit Tasks tabs)</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Shows current signal profile with edit capability for each section</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'Activate Profile' button — marks reviewedAt, enables profile for live detection</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'Regenerate Draft' button — re-runs AI generation if profile needs updating</w:t>
      </w:r>
    </w:p>
    <w:p>
      <w:pPr>
        <w:spacing w:after="40" w:before="40"/>
      </w:pPr>
    </w:p>
    <w:p>
      <w:pPr>
        <w:spacing w:after="0" w:before="0"/>
      </w:pPr>
      <w:r>
        <w:br w:type="page"/>
      </w:r>
    </w:p>
    <w:p>
      <w:pPr>
        <w:pStyle w:val="Heading1"/>
        <w:spacing w:after="160" w:before="480"/>
      </w:pPr>
      <w:r>
        <w:rPr>
          <w:rFonts w:ascii="Arial" w:cs="Arial" w:eastAsia="Arial" w:hAnsi="Arial"/>
          <w:b/>
          <w:bCs/>
          <w:color w:val="0A0F2E"/>
          <w:sz w:val="36"/>
          <w:szCs w:val="36"/>
        </w:rPr>
        <w:t xml:space="preserve">Section 5 — Phase 4: Internal Signal Integration (Months 4-5)</w:t>
      </w:r>
    </w:p>
    <w:p>
      <w:pPr>
        <w:pBdr>
          <w:left w:val="single" w:color="2B8A6E" w:sz="12" w:space="8"/>
        </w:pBdr>
        <w:shd w:fill="E8F5F0" w:val="clear"/>
        <w:spacing w:after="100" w:before="100"/>
        <w:ind w:left="280" w:right="280"/>
      </w:pPr>
      <w:r>
        <w:rPr>
          <w:rFonts w:ascii="Arial" w:cs="Arial" w:eastAsia="Arial" w:hAnsi="Arial"/>
          <w:i/>
          <w:iCs/>
          <w:color w:val="222222"/>
          <w:sz w:val="21"/>
          <w:szCs w:val="21"/>
        </w:rPr>
        <w:t xml:space="preserve">COMPETITIVE MOAT: Internal signals are invisible to every external monitoring platform including Signal Labs. An activist investor situation, a ransomware pre-attack, or an M&amp;A window involves internal signals months before any public signal appears. This phase gives Readiness OS detection capability no competitor can replicate.</w:t>
      </w:r>
    </w:p>
    <w:p>
      <w:pPr>
        <w:spacing w:after="40" w:before="40"/>
      </w:pPr>
    </w:p>
    <w:p>
      <w:pPr>
        <w:pStyle w:val="Heading2"/>
        <w:spacing w:after="120" w:before="320"/>
      </w:pPr>
      <w:r>
        <w:rPr>
          <w:rFonts w:ascii="Arial" w:cs="Arial" w:eastAsia="Arial" w:hAnsi="Arial"/>
          <w:b/>
          <w:bCs/>
          <w:color w:val="2B8A6E"/>
          <w:sz w:val="28"/>
          <w:szCs w:val="28"/>
        </w:rPr>
        <w:t xml:space="preserve">5.1 Microsoft 365 Integration (Priority 1)</w:t>
      </w:r>
    </w:p>
    <w:p>
      <w:pPr>
        <w:spacing w:after="160" w:before="80"/>
        <w:jc w:val="left"/>
      </w:pPr>
      <w:r>
        <w:rPr>
          <w:rFonts w:ascii="Arial" w:cs="Arial" w:eastAsia="Arial" w:hAnsi="Arial"/>
          <w:b w:val="false"/>
          <w:bCs w:val="false"/>
          <w:i w:val="false"/>
          <w:iCs w:val="false"/>
          <w:color w:val="333333"/>
          <w:sz w:val="21"/>
          <w:szCs w:val="21"/>
        </w:rPr>
        <w:t xml:space="preserve">Consistent with the locked Microsoft ecosystem positioning. Microsoft 365 is already in every target enterprise. This integration uses the existing OAuth infrastructure and the Microsoft ecosystem architecture already built.</w:t>
      </w:r>
    </w:p>
    <w:p>
      <w:pPr>
        <w:pStyle w:val="Heading3"/>
        <w:spacing w:after="100" w:before="240"/>
      </w:pPr>
      <w:r>
        <w:rPr>
          <w:rFonts w:ascii="Arial" w:cs="Arial" w:eastAsia="Arial" w:hAnsi="Arial"/>
          <w:b/>
          <w:bCs/>
          <w:color w:val="0A0F2E"/>
          <w:sz w:val="24"/>
          <w:szCs w:val="24"/>
        </w:rPr>
        <w:t xml:space="preserve">Signal Types from Microsoft 365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Signal Type</w:t>
            </w:r>
          </w:p>
        </w:tc>
        <w:tc>
          <w:tcPr>
            <w:tcW w:type="dxa" w:w="348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Data Source</w:t>
            </w:r>
          </w:p>
        </w:tc>
        <w:tc>
          <w:tcPr>
            <w:tcW w:type="dxa" w:w="348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Trigger Relevance</w:t>
            </w:r>
          </w:p>
        </w:tc>
      </w:tr>
      <w:tr>
        <w:tc>
          <w:tcPr>
            <w:tcW w:type="dxa" w:w="24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Communication volume spikes</w:t>
            </w:r>
          </w:p>
        </w:tc>
        <w:tc>
          <w:tcPr>
            <w:tcW w:type="dxa" w:w="348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Exchange/Teams metadata (not content)</w:t>
            </w:r>
          </w:p>
        </w:tc>
        <w:tc>
          <w:tcPr>
            <w:tcW w:type="dxa" w:w="348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Leadership departure, M&amp;A activity, crisis developing</w:t>
            </w:r>
          </w:p>
        </w:tc>
      </w:tr>
      <w:tr>
        <w:tc>
          <w:tcPr>
            <w:tcW w:type="dxa" w:w="240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Meeting pattern changes</w:t>
            </w:r>
          </w:p>
        </w:tc>
        <w:tc>
          <w:tcPr>
            <w:tcW w:type="dxa" w:w="348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Outlook calendar metadata</w:t>
            </w:r>
          </w:p>
        </w:tc>
        <w:tc>
          <w:tcPr>
            <w:tcW w:type="dxa" w:w="348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Board governance signals, crisis coordination patterns</w:t>
            </w:r>
          </w:p>
        </w:tc>
      </w:tr>
      <w:tr>
        <w:tc>
          <w:tcPr>
            <w:tcW w:type="dxa" w:w="24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Document access patterns</w:t>
            </w:r>
          </w:p>
        </w:tc>
        <w:tc>
          <w:tcPr>
            <w:tcW w:type="dxa" w:w="348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SharePoint/OneDrive metadata</w:t>
            </w:r>
          </w:p>
        </w:tc>
        <w:tc>
          <w:tcPr>
            <w:tcW w:type="dxa" w:w="348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Due diligence activity, regulatory response preparation</w:t>
            </w:r>
          </w:p>
        </w:tc>
      </w:tr>
      <w:tr>
        <w:tc>
          <w:tcPr>
            <w:tcW w:type="dxa" w:w="240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Teams channel creation</w:t>
            </w:r>
          </w:p>
        </w:tc>
        <w:tc>
          <w:tcPr>
            <w:tcW w:type="dxa" w:w="348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Teams API</w:t>
            </w:r>
          </w:p>
        </w:tc>
        <w:tc>
          <w:tcPr>
            <w:tcW w:type="dxa" w:w="348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Incident response signals, crisis team formation</w:t>
            </w:r>
          </w:p>
        </w:tc>
      </w:tr>
      <w:tr>
        <w:tc>
          <w:tcPr>
            <w:tcW w:type="dxa" w:w="24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Conditional access alerts</w:t>
            </w:r>
          </w:p>
        </w:tc>
        <w:tc>
          <w:tcPr>
            <w:tcW w:type="dxa" w:w="348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Azure AD / Entra ID</w:t>
            </w:r>
          </w:p>
        </w:tc>
        <w:tc>
          <w:tcPr>
            <w:tcW w:type="dxa" w:w="348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Cyber/ransomware signals, unauthorized access patterns</w:t>
            </w:r>
          </w:p>
        </w:tc>
      </w:tr>
    </w:tbl>
    <w:p>
      <w:pPr>
        <w:spacing w:after="40" w:before="40"/>
      </w:pPr>
    </w:p>
    <w:p>
      <w:pPr>
        <w:pBdr>
          <w:left w:val="single" w:color="C0392B" w:sz="12" w:space="8"/>
        </w:pBdr>
        <w:shd w:fill="FFF5F5" w:val="clear"/>
        <w:spacing w:after="100" w:before="100"/>
        <w:ind w:left="280" w:right="280"/>
      </w:pPr>
      <w:r>
        <w:rPr>
          <w:rFonts w:ascii="Arial" w:cs="Arial" w:eastAsia="Arial" w:hAnsi="Arial"/>
          <w:b/>
          <w:bCs/>
          <w:color w:val="C0392B"/>
          <w:sz w:val="21"/>
          <w:szCs w:val="21"/>
        </w:rPr>
        <w:t xml:space="preserve">⚠ Microsoft 365 integration uses metadata signals ONLY. Content (email body, document content, message content) is never accessed, stored, or processed. Privacy compliance is non-negotiable.</w:t>
      </w:r>
    </w:p>
    <w:p>
      <w:pPr>
        <w:spacing w:after="40" w:before="40"/>
      </w:pPr>
    </w:p>
    <w:p>
      <w:pPr>
        <w:pStyle w:val="Heading3"/>
        <w:spacing w:after="100" w:before="240"/>
      </w:pPr>
      <w:r>
        <w:rPr>
          <w:rFonts w:ascii="Arial" w:cs="Arial" w:eastAsia="Arial" w:hAnsi="Arial"/>
          <w:b/>
          <w:bCs/>
          <w:color w:val="0A0F2E"/>
          <w:sz w:val="24"/>
          <w:szCs w:val="24"/>
        </w:rPr>
        <w:t xml:space="preserve">Technical Implementation</w:t>
      </w:r>
    </w:p>
    <w:p>
      <w:pPr>
        <w:pBdr>
          <w:top w:val="single" w:color="E8E4DC" w:sz="2"/>
          <w:bottom w:val="single" w:color="E8E4DC" w:sz="2"/>
          <w:left w:val="single" w:color="2B8A6E" w:sz="8"/>
          <w:right w:val="single" w:color="E8E4DC" w:sz="2"/>
        </w:pBdr>
        <w:shd w:fill="F5F5F5" w:val="clear"/>
        <w:spacing w:after="120" w:before="120"/>
        <w:ind w:left="360" w:right="360"/>
      </w:pPr>
      <w:r>
        <w:rPr>
          <w:rFonts w:ascii="Courier New" w:cs="Courier New" w:eastAsia="Courier New" w:hAnsi="Courier New"/>
          <w:color w:val="0A0F2E"/>
          <w:sz w:val="18"/>
          <w:szCs w:val="18"/>
        </w:rPr>
        <w:t xml:space="preserve">// Extend server/routes/oauth-routes.ts
// Already handles Jira and Slack OAuth. Add Microsoft Graph OAuth.
// New connector in signal_connectors: type 'microsoft365'
// Config: { tenantId, clientId, scopes: ['MailboxSettings.Read', 
//            'Calendars.Read', 'Sites.Read.All', 'TeamSettings.Read.All'] }
// New service: server/services/Microsoft365SignalService.ts
// Polls Graph API every 15 minutes (synchronized with existing ingestion cycle)
// Produces NormalizedSignal objects fed into existing evaluation pipeline</w:t>
      </w:r>
    </w:p>
    <w:p>
      <w:pPr>
        <w:spacing w:after="40" w:before="40"/>
      </w:pPr>
    </w:p>
    <w:p>
      <w:pPr>
        <w:pStyle w:val="Heading2"/>
        <w:spacing w:after="120" w:before="320"/>
      </w:pPr>
      <w:r>
        <w:rPr>
          <w:rFonts w:ascii="Arial" w:cs="Arial" w:eastAsia="Arial" w:hAnsi="Arial"/>
          <w:b/>
          <w:bCs/>
          <w:color w:val="2B8A6E"/>
          <w:sz w:val="28"/>
          <w:szCs w:val="28"/>
        </w:rPr>
        <w:t xml:space="preserve">5.2 Salesforce / CRM Integration (Priority 2)</w:t>
      </w:r>
    </w:p>
    <w:p>
      <w:pPr>
        <w:pStyle w:val="Heading3"/>
        <w:spacing w:after="100" w:before="240"/>
      </w:pPr>
      <w:r>
        <w:rPr>
          <w:rFonts w:ascii="Arial" w:cs="Arial" w:eastAsia="Arial" w:hAnsi="Arial"/>
          <w:b/>
          <w:bCs/>
          <w:color w:val="0A0F2E"/>
          <w:sz w:val="24"/>
          <w:szCs w:val="24"/>
        </w:rPr>
        <w:t xml:space="preserve">Signal Types from CRM</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Customer concentration risk signals — top 3 accounts as % of ARR trend</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Key account health score deterioration — NPS, support ticket volume, engagement patterns</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Deal pipeline anomalies — win rate changes, cycle time extension, competitive displacement patterns</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Customer departure signals — contract renewal risk flags before formal cancellation</w:t>
      </w:r>
    </w:p>
    <w:p>
      <w:pPr>
        <w:spacing w:after="40" w:before="40"/>
      </w:pPr>
    </w:p>
    <w:p>
      <w:pPr>
        <w:pBdr>
          <w:top w:val="single" w:color="E8E4DC" w:sz="2"/>
          <w:bottom w:val="single" w:color="E8E4DC" w:sz="2"/>
          <w:left w:val="single" w:color="2B8A6E" w:sz="8"/>
          <w:right w:val="single" w:color="E8E4DC" w:sz="2"/>
        </w:pBdr>
        <w:shd w:fill="F5F5F5" w:val="clear"/>
        <w:spacing w:after="120" w:before="120"/>
        <w:ind w:left="360" w:right="360"/>
      </w:pPr>
      <w:r>
        <w:rPr>
          <w:rFonts w:ascii="Courier New" w:cs="Courier New" w:eastAsia="Courier New" w:hAnsi="Courier New"/>
          <w:color w:val="0A0F2E"/>
          <w:sz w:val="18"/>
          <w:szCs w:val="18"/>
        </w:rPr>
        <w:t xml:space="preserve">// New connector: type 'salesforce'
// Uses existing OAuth pattern from server/routes/oauth-routes.ts
// Signals feed into Market Dynamics and Financial Strategy domain monitoring</w:t>
      </w:r>
    </w:p>
    <w:p>
      <w:pPr>
        <w:spacing w:after="40" w:before="40"/>
      </w:pPr>
    </w:p>
    <w:p>
      <w:pPr>
        <w:pStyle w:val="Heading2"/>
        <w:spacing w:after="120" w:before="320"/>
      </w:pPr>
      <w:r>
        <w:rPr>
          <w:rFonts w:ascii="Arial" w:cs="Arial" w:eastAsia="Arial" w:hAnsi="Arial"/>
          <w:b/>
          <w:bCs/>
          <w:color w:val="2B8A6E"/>
          <w:sz w:val="28"/>
          <w:szCs w:val="28"/>
        </w:rPr>
        <w:t xml:space="preserve">5.3 Financial / ERP Integration (Priority 3)</w:t>
      </w:r>
    </w:p>
    <w:p>
      <w:pPr>
        <w:pStyle w:val="Heading3"/>
        <w:spacing w:after="100" w:before="240"/>
      </w:pPr>
      <w:r>
        <w:rPr>
          <w:rFonts w:ascii="Arial" w:cs="Arial" w:eastAsia="Arial" w:hAnsi="Arial"/>
          <w:b/>
          <w:bCs/>
          <w:color w:val="0A0F2E"/>
          <w:sz w:val="24"/>
          <w:szCs w:val="24"/>
        </w:rPr>
        <w:t xml:space="preserve">Signal Types from Financial Systems</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Cash flow stress signals — days payable outstanding, days sales outstanding anomalies</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Covenant proximity signals — debt ratio approaching threshold triggers</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Budget variance accumulation — cost center variances that indicate operational stress</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Accounts receivable concentration — customer payment pattern changes</w:t>
      </w:r>
    </w:p>
    <w:p>
      <w:pPr>
        <w:spacing w:after="40" w:before="40"/>
      </w:pPr>
    </w:p>
    <w:p>
      <w:pPr>
        <w:pBdr>
          <w:top w:val="single" w:color="E8E4DC" w:sz="2"/>
          <w:bottom w:val="single" w:color="E8E4DC" w:sz="2"/>
          <w:left w:val="single" w:color="2B8A6E" w:sz="8"/>
          <w:right w:val="single" w:color="E8E4DC" w:sz="2"/>
        </w:pBdr>
        <w:shd w:fill="F5F5F5" w:val="clear"/>
        <w:spacing w:after="120" w:before="120"/>
        <w:ind w:left="360" w:right="360"/>
      </w:pPr>
      <w:r>
        <w:rPr>
          <w:rFonts w:ascii="Courier New" w:cs="Courier New" w:eastAsia="Courier New" w:hAnsi="Courier New"/>
          <w:color w:val="0A0F2E"/>
          <w:sz w:val="18"/>
          <w:szCs w:val="18"/>
        </w:rPr>
        <w:t xml:space="preserve">// New connector: type 'financial_erp'
// Generic webhook receiver that accepts JSON push from ERP systems
// Customer configures their ERP to push financial metrics on schedule
// Signals feed into Financial Strategy domain monitoring</w:t>
      </w:r>
    </w:p>
    <w:p>
      <w:pPr>
        <w:spacing w:after="40" w:before="40"/>
      </w:pPr>
    </w:p>
    <w:p>
      <w:pPr>
        <w:spacing w:after="0" w:before="0"/>
      </w:pPr>
      <w:r>
        <w:br w:type="page"/>
      </w:r>
    </w:p>
    <w:p>
      <w:pPr>
        <w:pStyle w:val="Heading1"/>
        <w:spacing w:after="160" w:before="480"/>
      </w:pPr>
      <w:r>
        <w:rPr>
          <w:rFonts w:ascii="Arial" w:cs="Arial" w:eastAsia="Arial" w:hAnsi="Arial"/>
          <w:b/>
          <w:bCs/>
          <w:color w:val="0A0F2E"/>
          <w:sz w:val="36"/>
          <w:szCs w:val="36"/>
        </w:rPr>
        <w:t xml:space="preserve">Section 6 — Phase 5: Signal Ontology &amp; Preparation Signal (Months 6-9)</w:t>
      </w:r>
    </w:p>
    <w:p>
      <w:pPr>
        <w:spacing w:after="200" w:before="120"/>
        <w:jc w:val="left"/>
      </w:pPr>
      <w:r>
        <w:rPr>
          <w:rFonts w:ascii="Arial" w:cs="Arial" w:eastAsia="Arial" w:hAnsi="Arial"/>
          <w:b w:val="false"/>
          <w:bCs w:val="false"/>
          <w:i w:val="false"/>
          <w:iCs w:val="false"/>
          <w:color w:val="333333"/>
          <w:sz w:val="21"/>
          <w:szCs w:val="21"/>
        </w:rPr>
        <w:t xml:space="preserve">These are the two most strategically significant capabilities in the full architecture. They require Phases 1-4 to be operational before they can be built meaningfully because they depend on the activation data and the signal diversity that earlier phases produce.</w:t>
      </w:r>
    </w:p>
    <w:p>
      <w:pPr>
        <w:pStyle w:val="Heading2"/>
        <w:spacing w:after="120" w:before="320"/>
      </w:pPr>
      <w:r>
        <w:rPr>
          <w:rFonts w:ascii="Arial" w:cs="Arial" w:eastAsia="Arial" w:hAnsi="Arial"/>
          <w:b/>
          <w:bCs/>
          <w:color w:val="2B8A6E"/>
          <w:sz w:val="28"/>
          <w:szCs w:val="28"/>
        </w:rPr>
        <w:t xml:space="preserve">Component 1 — Signal Ontology Engine</w:t>
      </w:r>
    </w:p>
    <w:p>
      <w:pPr>
        <w:pBdr>
          <w:left w:val="single" w:color="C9A84C" w:sz="12" w:space="8"/>
        </w:pBdr>
        <w:shd w:fill="FFF8E8" w:val="clear"/>
        <w:spacing w:after="100" w:before="100"/>
        <w:ind w:left="280" w:right="280"/>
      </w:pPr>
      <w:r>
        <w:rPr>
          <w:rFonts w:ascii="Arial" w:cs="Arial" w:eastAsia="Arial" w:hAnsi="Arial"/>
          <w:i/>
          <w:iCs/>
          <w:color w:val="222222"/>
          <w:sz w:val="21"/>
          <w:szCs w:val="21"/>
        </w:rPr>
        <w:t xml:space="preserve">This is the unassailable moat. An ontology trained on activation data from 20+ Fortune 1000 organizations across five years of trigger events cannot be replicated by a company starting today regardless of their funding. Signal Labs has a blackboard architecture and equilibrium engine using Fisher Information theory. Readiness OS has something Signal Labs cannot build: preparation-integrated signal reasoning.</w:t>
      </w:r>
    </w:p>
    <w:p>
      <w:pPr>
        <w:spacing w:after="40" w:before="40"/>
      </w:pPr>
    </w:p>
    <w:p>
      <w:pPr>
        <w:pStyle w:val="Heading3"/>
        <w:spacing w:after="100" w:before="240"/>
      </w:pPr>
      <w:r>
        <w:rPr>
          <w:rFonts w:ascii="Arial" w:cs="Arial" w:eastAsia="Arial" w:hAnsi="Arial"/>
          <w:b/>
          <w:bCs/>
          <w:color w:val="0A0F2E"/>
          <w:sz w:val="24"/>
          <w:szCs w:val="24"/>
        </w:rPr>
        <w:t xml:space="preserve">What It Does</w:t>
      </w:r>
    </w:p>
    <w:p>
      <w:pPr>
        <w:spacing w:after="120" w:before="80"/>
        <w:jc w:val="left"/>
      </w:pPr>
      <w:r>
        <w:rPr>
          <w:rFonts w:ascii="Arial" w:cs="Arial" w:eastAsia="Arial" w:hAnsi="Arial"/>
          <w:b w:val="false"/>
          <w:bCs w:val="false"/>
          <w:i w:val="false"/>
          <w:iCs w:val="false"/>
          <w:color w:val="333333"/>
          <w:sz w:val="21"/>
          <w:szCs w:val="21"/>
        </w:rPr>
        <w:t xml:space="preserve">Maps semantic relationships between signal types, trigger categories, organizational contexts, and historical activation patterns. When a new signal enters the system the ontology engine scores it not just against individual threshold rules but against the relationship map. This signal combined with these other active signals in this organizational context produces this interpretation at this confidence level.</w:t>
      </w:r>
    </w:p>
    <w:p>
      <w:pPr>
        <w:pStyle w:val="Heading3"/>
        <w:spacing w:after="100" w:before="240"/>
      </w:pPr>
      <w:r>
        <w:rPr>
          <w:rFonts w:ascii="Arial" w:cs="Arial" w:eastAsia="Arial" w:hAnsi="Arial"/>
          <w:b/>
          <w:bCs/>
          <w:color w:val="0A0F2E"/>
          <w:sz w:val="24"/>
          <w:szCs w:val="24"/>
        </w:rPr>
        <w:t xml:space="preserve">Ontology Seed Data</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170 playbooks encode domain knowledge about what situations look like when they develop</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221 triggers encode threshold crossing conditions and stakeholder relationships</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Activation history from Founding Partner pilots provides real event pattern data</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Close-Out Gate answers encode what actually preceded successful responses</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Leading indicator detections encode pre-event signal patterns</w:t>
      </w:r>
    </w:p>
    <w:p>
      <w:pPr>
        <w:spacing w:after="40" w:before="40"/>
      </w:pPr>
    </w:p>
    <w:p>
      <w:pPr>
        <w:pStyle w:val="Heading3"/>
        <w:spacing w:after="100" w:before="240"/>
      </w:pPr>
      <w:r>
        <w:rPr>
          <w:rFonts w:ascii="Arial" w:cs="Arial" w:eastAsia="Arial" w:hAnsi="Arial"/>
          <w:b/>
          <w:bCs/>
          <w:color w:val="0A0F2E"/>
          <w:sz w:val="24"/>
          <w:szCs w:val="24"/>
        </w:rPr>
        <w:t xml:space="preserve">Phase 5 Build Approach</w:t>
      </w:r>
    </w:p>
    <w:p>
      <w:pPr>
        <w:spacing w:after="120" w:before="80"/>
        <w:jc w:val="left"/>
      </w:pPr>
      <w:r>
        <w:rPr>
          <w:rFonts w:ascii="Arial" w:cs="Arial" w:eastAsia="Arial" w:hAnsi="Arial"/>
          <w:b w:val="false"/>
          <w:bCs w:val="false"/>
          <w:i w:val="false"/>
          <w:iCs w:val="false"/>
          <w:color w:val="333333"/>
          <w:sz w:val="21"/>
          <w:szCs w:val="21"/>
        </w:rPr>
        <w:t xml:space="preserve">Do not attempt to build the full mathematical ontology from day one. Start with a rule-based relationship map derived from existing playbook knowledge. Enrich with activation data from Founding Partner pilots. Graduate to ML-based relationship learning after sufficient activation data exists.</w:t>
      </w:r>
    </w:p>
    <w:p>
      <w:pPr>
        <w:pStyle w:val="ListParagraph"/>
        <w:numPr>
          <w:ilvl w:val="0"/>
          <w:numId w:val="3"/>
        </w:numPr>
        <w:spacing w:after="80" w:before="80"/>
      </w:pPr>
      <w:r>
        <w:rPr>
          <w:rFonts w:ascii="Arial" w:cs="Arial" w:eastAsia="Arial" w:hAnsi="Arial"/>
          <w:b w:val="false"/>
          <w:bCs w:val="false"/>
          <w:color w:val="222222"/>
          <w:sz w:val="21"/>
          <w:szCs w:val="21"/>
        </w:rPr>
        <w:t xml:space="preserve">Phase 5a — Rule-based ontology: manually codify the signal relationships visible in the 170 playbook library. Which signals co-occur for which trigger types. Which signal sequences precede which activations.</w:t>
      </w:r>
    </w:p>
    <w:p>
      <w:pPr>
        <w:pStyle w:val="ListParagraph"/>
        <w:numPr>
          <w:ilvl w:val="0"/>
          <w:numId w:val="3"/>
        </w:numPr>
        <w:spacing w:after="80" w:before="80"/>
      </w:pPr>
      <w:r>
        <w:rPr>
          <w:rFonts w:ascii="Arial" w:cs="Arial" w:eastAsia="Arial" w:hAnsi="Arial"/>
          <w:b w:val="false"/>
          <w:bCs w:val="false"/>
          <w:color w:val="222222"/>
          <w:sz w:val="21"/>
          <w:szCs w:val="21"/>
        </w:rPr>
        <w:t xml:space="preserve">Phase 5b — Activation-enriched ontology: after 3+ Founding Partner pilots have generated activation data, run pattern analysis against Close-Out Gate answers and detection history to identify signal patterns not captured in manual rules.</w:t>
      </w:r>
    </w:p>
    <w:p>
      <w:pPr>
        <w:pStyle w:val="ListParagraph"/>
        <w:numPr>
          <w:ilvl w:val="0"/>
          <w:numId w:val="3"/>
        </w:numPr>
        <w:spacing w:after="80" w:before="80"/>
      </w:pPr>
      <w:r>
        <w:rPr>
          <w:rFonts w:ascii="Arial" w:cs="Arial" w:eastAsia="Arial" w:hAnsi="Arial"/>
          <w:b w:val="false"/>
          <w:bCs w:val="false"/>
          <w:color w:val="222222"/>
          <w:sz w:val="21"/>
          <w:szCs w:val="21"/>
        </w:rPr>
        <w:t xml:space="preserve">Phase 5c — ML relationship learning: with 10+ organizations and 100+ activations, introduce a lightweight graph neural network to learn signal-trigger relationship weights from activation outcomes.</w:t>
      </w:r>
    </w:p>
    <w:p>
      <w:pPr>
        <w:spacing w:after="40" w:before="40"/>
      </w:pPr>
    </w:p>
    <w:p>
      <w:pPr>
        <w:pStyle w:val="Heading3"/>
        <w:spacing w:after="100" w:before="240"/>
      </w:pPr>
      <w:r>
        <w:rPr>
          <w:rFonts w:ascii="Arial" w:cs="Arial" w:eastAsia="Arial" w:hAnsi="Arial"/>
          <w:b/>
          <w:bCs/>
          <w:color w:val="0A0F2E"/>
          <w:sz w:val="24"/>
          <w:szCs w:val="24"/>
        </w:rPr>
        <w:t xml:space="preserve">New Database Structure</w:t>
      </w:r>
    </w:p>
    <w:p>
      <w:pPr>
        <w:pBdr>
          <w:top w:val="single" w:color="E8E4DC" w:sz="2"/>
          <w:bottom w:val="single" w:color="E8E4DC" w:sz="2"/>
          <w:left w:val="single" w:color="2B8A6E" w:sz="8"/>
          <w:right w:val="single" w:color="E8E4DC" w:sz="2"/>
        </w:pBdr>
        <w:shd w:fill="F5F5F5" w:val="clear"/>
        <w:spacing w:after="120" w:before="120"/>
        <w:ind w:left="360" w:right="360"/>
      </w:pPr>
      <w:r>
        <w:rPr>
          <w:rFonts w:ascii="Courier New" w:cs="Courier New" w:eastAsia="Courier New" w:hAnsi="Courier New"/>
          <w:color w:val="0A0F2E"/>
          <w:sz w:val="18"/>
          <w:szCs w:val="18"/>
        </w:rPr>
        <w:t xml:space="preserve">-- Add to shared/schema.ts
signal_ontology_nodes (
  id          uuid PRIMARY KEY DEFAULT gen_random_uuid(),
  nodeType    text NOT NULL,  -- 'signal' | 'trigger' | 'domain' | 'context'
  nodeKey     text NOT NULL,  -- identifier for the node
  properties  jsonb DEFAULT '{}'
)
signal_ontology_edges (
  id              uuid PRIMARY KEY DEFAULT gen_random_uuid(),
  fromNodeId      uuid REFERENCES signal_ontology_nodes(id),
  toNodeId        uuid REFERENCES signal_ontology_nodes(id),
  edgeType        text NOT NULL, -- 'precedes' | 'amplifies' | 'contradicts' | 'confirms'
  weight          numeric DEFAULT 1.0,
  evidenceCount   integer DEFAULT 0,  -- activations supporting this edge
  lastUpdated     timestamp DEFAULT now()
)</w:t>
      </w:r>
    </w:p>
    <w:p>
      <w:pPr>
        <w:spacing w:after="40" w:before="40"/>
      </w:pPr>
    </w:p>
    <w:p>
      <w:pPr>
        <w:pBdr>
          <w:bottom w:val="single" w:color="2B8A6E" w:sz="6" w:space="1"/>
        </w:pBdr>
        <w:spacing w:after="180" w:before="180"/>
      </w:pPr>
    </w:p>
    <w:p>
      <w:pPr>
        <w:pStyle w:val="Heading2"/>
        <w:spacing w:after="120" w:before="320"/>
      </w:pPr>
      <w:r>
        <w:rPr>
          <w:rFonts w:ascii="Arial" w:cs="Arial" w:eastAsia="Arial" w:hAnsi="Arial"/>
          <w:b/>
          <w:bCs/>
          <w:color w:val="2B8A6E"/>
          <w:sz w:val="28"/>
          <w:szCs w:val="28"/>
        </w:rPr>
        <w:t xml:space="preserve">Component 2 — Preparation Signal Monitoring</w:t>
      </w:r>
    </w:p>
    <w:p>
      <w:pPr>
        <w:pBdr>
          <w:left w:val="single" w:color="2B8A6E" w:sz="12" w:space="8"/>
        </w:pBdr>
        <w:shd w:fill="E8F5F0" w:val="clear"/>
        <w:spacing w:after="100" w:before="100"/>
        <w:ind w:left="280" w:right="280"/>
      </w:pPr>
      <w:r>
        <w:rPr>
          <w:rFonts w:ascii="Arial" w:cs="Arial" w:eastAsia="Arial" w:hAnsi="Arial"/>
          <w:i/>
          <w:iCs/>
          <w:color w:val="222222"/>
          <w:sz w:val="21"/>
          <w:szCs w:val="21"/>
        </w:rPr>
        <w:t xml:space="preserve">UNIQUE TO READINESS OS: No competitor can build this feature because it requires a preparation architecture to monitor. Signal Labs has no preparedness scores. They cannot monitor preparation decline as a trigger. This feature closes the full loop and makes Readiness OS a self-monitoring strategic readiness operating system.</w:t>
      </w:r>
    </w:p>
    <w:p>
      <w:pPr>
        <w:spacing w:after="40" w:before="40"/>
      </w:pPr>
    </w:p>
    <w:p>
      <w:pPr>
        <w:pStyle w:val="Heading3"/>
        <w:spacing w:after="100" w:before="240"/>
      </w:pPr>
      <w:r>
        <w:rPr>
          <w:rFonts w:ascii="Arial" w:cs="Arial" w:eastAsia="Arial" w:hAnsi="Arial"/>
          <w:b/>
          <w:bCs/>
          <w:color w:val="0A0F2E"/>
          <w:sz w:val="24"/>
          <w:szCs w:val="24"/>
        </w:rPr>
        <w:t xml:space="preserve">What It Does</w:t>
      </w:r>
    </w:p>
    <w:p>
      <w:pPr>
        <w:spacing w:after="120" w:before="80"/>
        <w:jc w:val="left"/>
      </w:pPr>
      <w:r>
        <w:rPr>
          <w:rFonts w:ascii="Arial" w:cs="Arial" w:eastAsia="Arial" w:hAnsi="Arial"/>
          <w:b w:val="false"/>
          <w:bCs w:val="false"/>
          <w:i w:val="false"/>
          <w:iCs w:val="false"/>
          <w:color w:val="333333"/>
          <w:sz w:val="21"/>
          <w:szCs w:val="21"/>
        </w:rPr>
        <w:t xml:space="preserve">Treats declining organizational preparedness as a trigger in its own right. A preparedness score that drops below a threshold for a specific domain triggers a Readiness Recovery playbook. The organization responds to preparation gaps the same way it responds to external triggers — with a staged coordination architecture.</w:t>
      </w:r>
    </w:p>
    <w:p>
      <w:pPr>
        <w:pStyle w:val="Heading3"/>
        <w:spacing w:after="100" w:before="240"/>
      </w:pPr>
      <w:r>
        <w:rPr>
          <w:rFonts w:ascii="Arial" w:cs="Arial" w:eastAsia="Arial" w:hAnsi="Arial"/>
          <w:b/>
          <w:bCs/>
          <w:color w:val="0A0F2E"/>
          <w:sz w:val="24"/>
          <w:szCs w:val="24"/>
        </w:rPr>
        <w:t xml:space="preserve">Preparation Signal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960"/>
      </w:tblGrid>
      <w:tr>
        <w:trPr>
          <w:tblHeader/>
        </w:trPr>
        <w:tc>
          <w:tcPr>
            <w:tcW w:type="dxa" w:w="240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Domain</w:t>
            </w:r>
          </w:p>
        </w:tc>
        <w:tc>
          <w:tcPr>
            <w:tcW w:type="dxa" w:w="240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Warning Threshold</w:t>
            </w:r>
          </w:p>
        </w:tc>
        <w:tc>
          <w:tcPr>
            <w:tcW w:type="dxa" w:w="240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Critical Threshold</w:t>
            </w:r>
          </w:p>
        </w:tc>
        <w:tc>
          <w:tcPr>
            <w:tcW w:type="dxa" w:w="196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Response Playbook</w:t>
            </w:r>
          </w:p>
        </w:tc>
      </w:tr>
      <w:tr>
        <w:tc>
          <w:tcPr>
            <w:tcW w:type="dxa" w:w="24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Financial Strategy</w:t>
            </w:r>
          </w:p>
        </w:tc>
        <w:tc>
          <w:tcPr>
            <w:tcW w:type="dxa" w:w="24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&lt; 75%</w:t>
            </w:r>
          </w:p>
        </w:tc>
        <w:tc>
          <w:tcPr>
            <w:tcW w:type="dxa" w:w="24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&lt; 60%</w:t>
            </w:r>
          </w:p>
        </w:tc>
        <w:tc>
          <w:tcPr>
            <w:tcW w:type="dxa" w:w="196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Financial Readiness Review</w:t>
            </w:r>
          </w:p>
        </w:tc>
      </w:tr>
      <w:tr>
        <w:tc>
          <w:tcPr>
            <w:tcW w:type="dxa" w:w="240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RISK &amp; RESILIENCE (Cyber)</w:t>
            </w:r>
          </w:p>
        </w:tc>
        <w:tc>
          <w:tcPr>
            <w:tcW w:type="dxa" w:w="240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&lt; 80%</w:t>
            </w:r>
          </w:p>
        </w:tc>
        <w:tc>
          <w:tcPr>
            <w:tcW w:type="dxa" w:w="240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&lt; 65%</w:t>
            </w:r>
          </w:p>
        </w:tc>
        <w:tc>
          <w:tcPr>
            <w:tcW w:type="dxa" w:w="196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Cyber Readiness Recovery</w:t>
            </w:r>
          </w:p>
        </w:tc>
      </w:tr>
      <w:tr>
        <w:tc>
          <w:tcPr>
            <w:tcW w:type="dxa" w:w="24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Market Dynamics</w:t>
            </w:r>
          </w:p>
        </w:tc>
        <w:tc>
          <w:tcPr>
            <w:tcW w:type="dxa" w:w="24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&lt; 70%</w:t>
            </w:r>
          </w:p>
        </w:tc>
        <w:tc>
          <w:tcPr>
            <w:tcW w:type="dxa" w:w="24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&lt; 55%</w:t>
            </w:r>
          </w:p>
        </w:tc>
        <w:tc>
          <w:tcPr>
            <w:tcW w:type="dxa" w:w="196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Market Readiness Review</w:t>
            </w:r>
          </w:p>
        </w:tc>
      </w:tr>
      <w:tr>
        <w:tc>
          <w:tcPr>
            <w:tcW w:type="dxa" w:w="240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Talent &amp; Leadership</w:t>
            </w:r>
          </w:p>
        </w:tc>
        <w:tc>
          <w:tcPr>
            <w:tcW w:type="dxa" w:w="240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&lt; 75%</w:t>
            </w:r>
          </w:p>
        </w:tc>
        <w:tc>
          <w:tcPr>
            <w:tcW w:type="dxa" w:w="240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&lt; 60%</w:t>
            </w:r>
          </w:p>
        </w:tc>
        <w:tc>
          <w:tcPr>
            <w:tcW w:type="dxa" w:w="196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Leadership Continuity Review</w:t>
            </w:r>
          </w:p>
        </w:tc>
      </w:tr>
      <w:tr>
        <w:tc>
          <w:tcPr>
            <w:tcW w:type="dxa" w:w="24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Regulatory &amp; Compliance</w:t>
            </w:r>
          </w:p>
        </w:tc>
        <w:tc>
          <w:tcPr>
            <w:tcW w:type="dxa" w:w="24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&lt; 80%</w:t>
            </w:r>
          </w:p>
        </w:tc>
        <w:tc>
          <w:tcPr>
            <w:tcW w:type="dxa" w:w="24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&lt; 65%</w:t>
            </w:r>
          </w:p>
        </w:tc>
        <w:tc>
          <w:tcPr>
            <w:tcW w:type="dxa" w:w="196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Compliance Readiness Review</w:t>
            </w:r>
          </w:p>
        </w:tc>
      </w:tr>
    </w:tbl>
    <w:p>
      <w:pPr>
        <w:spacing w:after="40" w:before="40"/>
      </w:pPr>
    </w:p>
    <w:p>
      <w:pPr>
        <w:pStyle w:val="Heading3"/>
        <w:spacing w:after="100" w:before="240"/>
      </w:pPr>
      <w:r>
        <w:rPr>
          <w:rFonts w:ascii="Arial" w:cs="Arial" w:eastAsia="Arial" w:hAnsi="Arial"/>
          <w:b/>
          <w:bCs/>
          <w:color w:val="0A0F2E"/>
          <w:sz w:val="24"/>
          <w:szCs w:val="24"/>
        </w:rPr>
        <w:t xml:space="preserve">Implementation</w:t>
      </w:r>
    </w:p>
    <w:p>
      <w:pPr>
        <w:pBdr>
          <w:top w:val="single" w:color="E8E4DC" w:sz="2"/>
          <w:bottom w:val="single" w:color="E8E4DC" w:sz="2"/>
          <w:left w:val="single" w:color="2B8A6E" w:sz="8"/>
          <w:right w:val="single" w:color="E8E4DC" w:sz="2"/>
        </w:pBdr>
        <w:shd w:fill="F5F5F5" w:val="clear"/>
        <w:spacing w:after="120" w:before="120"/>
        <w:ind w:left="360" w:right="360"/>
      </w:pPr>
      <w:r>
        <w:rPr>
          <w:rFonts w:ascii="Courier New" w:cs="Courier New" w:eastAsia="Courier New" w:hAnsi="Courier New"/>
          <w:color w:val="0A0F2E"/>
          <w:sz w:val="18"/>
          <w:szCs w:val="18"/>
        </w:rPr>
        <w:t xml:space="preserve">// Add to LiveSignalIngestionService.ts
// Run after every signal evaluation cycle alongside external signal checks
async checkPreparationSignals(orgId: string) {
  const preparednessScore = await storage.getPreparednessScore(orgId);
  for (const domain of preparednessScore.domains) {
    const threshold = PREPARATION_THRESHOLDS[domain.name];
    if (domain.score &lt; threshold.critical) {
      await createPreparationTrigger(orgId, domain, 'CRITICAL');
    } else if (domain.score &lt; threshold.warning) {
      await createPreparationTrigger(orgId, domain, 'WARNING');
    }
  }
}
// Preparation triggers appear in MissionControl alongside external triggers
// Activate preparation recovery playbook same way as external playbook activation
// Executive sees: "Your Cyber readiness dropped to 58%. Activate preparation protocol?"
// Four choices: Activate recovery playbook | Schedule review | Dismiss | Delegate</w:t>
      </w:r>
    </w:p>
    <w:p>
      <w:pPr>
        <w:spacing w:after="40" w:before="40"/>
      </w:pPr>
    </w:p>
    <w:p>
      <w:pPr>
        <w:spacing w:after="0" w:before="0"/>
      </w:pPr>
      <w:r>
        <w:br w:type="page"/>
      </w:r>
    </w:p>
    <w:p>
      <w:pPr>
        <w:pStyle w:val="Heading1"/>
        <w:spacing w:after="160" w:before="480"/>
      </w:pPr>
      <w:r>
        <w:rPr>
          <w:rFonts w:ascii="Arial" w:cs="Arial" w:eastAsia="Arial" w:hAnsi="Arial"/>
          <w:b/>
          <w:bCs/>
          <w:color w:val="0A0F2E"/>
          <w:sz w:val="36"/>
          <w:szCs w:val="36"/>
        </w:rPr>
        <w:t xml:space="preserve">Section 7 — Phase 6: Continuous Learning Loop (Months 9-12)</w:t>
      </w:r>
    </w:p>
    <w:p>
      <w:pPr>
        <w:pBdr>
          <w:left w:val="single" w:color="C9A84C" w:sz="12" w:space="8"/>
        </w:pBdr>
        <w:shd w:fill="FFF8E8" w:val="clear"/>
        <w:spacing w:after="100" w:before="100"/>
        <w:ind w:left="280" w:right="280"/>
      </w:pPr>
      <w:r>
        <w:rPr>
          <w:rFonts w:ascii="Arial" w:cs="Arial" w:eastAsia="Arial" w:hAnsi="Arial"/>
          <w:i/>
          <w:iCs/>
          <w:color w:val="222222"/>
          <w:sz w:val="21"/>
          <w:szCs w:val="21"/>
        </w:rPr>
        <w:t xml:space="preserve">This is the permanent competitive advantage. An architecture that compounds in accuracy with every activation across every organization in the platform. Signal Labs can raise more money. They cannot replicate activation history and encoded organizational learning.</w:t>
      </w:r>
    </w:p>
    <w:p>
      <w:pPr>
        <w:spacing w:after="40" w:before="40"/>
      </w:pPr>
    </w:p>
    <w:p>
      <w:pPr>
        <w:pStyle w:val="Heading2"/>
        <w:spacing w:after="120" w:before="320"/>
      </w:pPr>
      <w:r>
        <w:rPr>
          <w:rFonts w:ascii="Arial" w:cs="Arial" w:eastAsia="Arial" w:hAnsi="Arial"/>
          <w:b/>
          <w:bCs/>
          <w:color w:val="2B8A6E"/>
          <w:sz w:val="28"/>
          <w:szCs w:val="28"/>
        </w:rPr>
        <w:t xml:space="preserve">7.1 What Compounds</w:t>
      </w:r>
    </w:p>
    <w:p>
      <w:pPr>
        <w:spacing w:after="120" w:before="80"/>
        <w:jc w:val="left"/>
      </w:pPr>
      <w:r>
        <w:rPr>
          <w:rFonts w:ascii="Arial" w:cs="Arial" w:eastAsia="Arial" w:hAnsi="Arial"/>
          <w:b w:val="false"/>
          <w:bCs w:val="false"/>
          <w:i w:val="false"/>
          <w:iCs w:val="false"/>
          <w:color w:val="333333"/>
          <w:sz w:val="21"/>
          <w:szCs w:val="21"/>
        </w:rPr>
        <w:t xml:space="preserve">Every detection event makes the next detection more precise regardless of whether it produced an activation. The learning loop operates at four levels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Level</w:t>
            </w:r>
          </w:p>
        </w:tc>
        <w:tc>
          <w:tcPr>
            <w:tcW w:type="dxa" w:w="368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Input Data</w:t>
            </w:r>
          </w:p>
        </w:tc>
        <w:tc>
          <w:tcPr>
            <w:tcW w:type="dxa" w:w="368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Output</w:t>
            </w:r>
          </w:p>
        </w:tc>
      </w:tr>
      <w:tr>
        <w:tc>
          <w:tcPr>
            <w:tcW w:type="dxa" w:w="20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Organization</w:t>
            </w:r>
          </w:p>
        </w:tc>
        <w:tc>
          <w:tcPr>
            <w:tcW w:type="dxa" w:w="368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Close-Out Gate answers. Activation outcomes. False positive history.</w:t>
            </w:r>
          </w:p>
        </w:tc>
        <w:tc>
          <w:tcPr>
            <w:tcW w:type="dxa" w:w="368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Calibrated thresholds specific to this organization's actual trigger landscape.</w:t>
            </w:r>
          </w:p>
        </w:tc>
      </w:tr>
      <w:tr>
        <w:tc>
          <w:tcPr>
            <w:tcW w:type="dxa" w:w="200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Domain</w:t>
            </w:r>
          </w:p>
        </w:tc>
        <w:tc>
          <w:tcPr>
            <w:tcW w:type="dxa" w:w="368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All activations across organizations in same domain.</w:t>
            </w:r>
          </w:p>
        </w:tc>
        <w:tc>
          <w:tcPr>
            <w:tcW w:type="dxa" w:w="368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Improved leading indicator weights for each trigger type across the platform.</w:t>
            </w:r>
          </w:p>
        </w:tc>
      </w:tr>
      <w:tr>
        <w:tc>
          <w:tcPr>
            <w:tcW w:type="dxa" w:w="20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Platform</w:t>
            </w:r>
          </w:p>
        </w:tc>
        <w:tc>
          <w:tcPr>
            <w:tcW w:type="dxa" w:w="368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All detections. All activations. All ontology edge evidence.</w:t>
            </w:r>
          </w:p>
        </w:tc>
        <w:tc>
          <w:tcPr>
            <w:tcW w:type="dxa" w:w="368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Enriched signal ontology. Better compound pattern detection. More precise urgency scoring.</w:t>
            </w:r>
          </w:p>
        </w:tc>
      </w:tr>
      <w:tr>
        <w:tc>
          <w:tcPr>
            <w:tcW w:type="dxa" w:w="200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Industry</w:t>
            </w:r>
          </w:p>
        </w:tc>
        <w:tc>
          <w:tcPr>
            <w:tcW w:type="dxa" w:w="368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Activations grouped by Industry Protocol Pack.</w:t>
            </w:r>
          </w:p>
        </w:tc>
        <w:tc>
          <w:tcPr>
            <w:tcW w:type="dxa" w:w="368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Industry-specific signal profiles. Healthcare ransomware looks different from fintech ransomware.</w:t>
            </w:r>
          </w:p>
        </w:tc>
      </w:tr>
    </w:tbl>
    <w:p>
      <w:pPr>
        <w:spacing w:after="40" w:before="40"/>
      </w:pPr>
    </w:p>
    <w:p>
      <w:pPr>
        <w:pStyle w:val="Heading2"/>
        <w:spacing w:after="120" w:before="320"/>
      </w:pPr>
      <w:r>
        <w:rPr>
          <w:rFonts w:ascii="Arial" w:cs="Arial" w:eastAsia="Arial" w:hAnsi="Arial"/>
          <w:b/>
          <w:bCs/>
          <w:color w:val="2B8A6E"/>
          <w:sz w:val="28"/>
          <w:szCs w:val="28"/>
        </w:rPr>
        <w:t xml:space="preserve">7.2 Background Job Architecture</w:t>
      </w:r>
    </w:p>
    <w:p>
      <w:pPr>
        <w:pBdr>
          <w:top w:val="single" w:color="E8E4DC" w:sz="2"/>
          <w:bottom w:val="single" w:color="E8E4DC" w:sz="2"/>
          <w:left w:val="single" w:color="2B8A6E" w:sz="8"/>
          <w:right w:val="single" w:color="E8E4DC" w:sz="2"/>
        </w:pBdr>
        <w:shd w:fill="F5F5F5" w:val="clear"/>
        <w:spacing w:after="120" w:before="120"/>
        <w:ind w:left="360" w:right="360"/>
      </w:pPr>
      <w:r>
        <w:rPr>
          <w:rFonts w:ascii="Courier New" w:cs="Courier New" w:eastAsia="Courier New" w:hAnsi="Courier New"/>
          <w:color w:val="0A0F2E"/>
          <w:sz w:val="18"/>
          <w:szCs w:val="18"/>
        </w:rPr>
        <w:t xml:space="preserve">// server/services/SignalLearningService.ts (new)
// Runs as background job via existing PostgreSQL-backed job queue
// Job 1: OrganizationCalibrationJob
//   Frequency: After each Close-Out Gate completion
//   Reads: activation_outcomes (Close-Out Gate answers)
//   Updates: signal_calibration_config for organization
// Job 2: DomainLearningJob  
//   Frequency: Weekly
//   Reads: All activations in domain across all organizations (anonymized)
//   Updates: leading_indicators weights for domain trigger patterns
// Job 3: OntologyEnrichmentJob
//   Frequency: Monthly (after sufficient activation data)
//   Reads: trigger_detections → playbookActivations correlation
//   Updates: signal_ontology_edges evidence_count and weight
// Job 4: IndustryProfileUpdateJob
//   Frequency: Quarterly
//   Reads: All activations grouped by Industry Protocol Pack
//   Updates: protocol_signal_profiles for industry pack playbooks</w:t>
      </w:r>
    </w:p>
    <w:p>
      <w:pPr>
        <w:spacing w:after="40" w:before="40"/>
      </w:pPr>
    </w:p>
    <w:p>
      <w:pPr>
        <w:pStyle w:val="Heading2"/>
        <w:spacing w:after="120" w:before="320"/>
      </w:pPr>
      <w:r>
        <w:rPr>
          <w:rFonts w:ascii="Arial" w:cs="Arial" w:eastAsia="Arial" w:hAnsi="Arial"/>
          <w:b/>
          <w:bCs/>
          <w:color w:val="2B8A6E"/>
          <w:sz w:val="28"/>
          <w:szCs w:val="28"/>
        </w:rPr>
        <w:t xml:space="preserve">7.3 Privacy and Data Governance</w:t>
      </w:r>
    </w:p>
    <w:p>
      <w:pPr>
        <w:pBdr>
          <w:left w:val="single" w:color="C0392B" w:sz="12" w:space="8"/>
        </w:pBdr>
        <w:shd w:fill="FFF5F5" w:val="clear"/>
        <w:spacing w:after="100" w:before="100"/>
        <w:ind w:left="280" w:right="280"/>
      </w:pPr>
      <w:r>
        <w:rPr>
          <w:rFonts w:ascii="Arial" w:cs="Arial" w:eastAsia="Arial" w:hAnsi="Arial"/>
          <w:b/>
          <w:bCs/>
          <w:color w:val="C0392B"/>
          <w:sz w:val="21"/>
          <w:szCs w:val="21"/>
        </w:rPr>
        <w:t xml:space="preserve">⚠ Cross-organization learning MUST use anonymized aggregate patterns only. Individual organization activation data is never shared with or used to improve signal detection for other organizations. Domain-level and platform-level learning uses anonymized statistical patterns only.</w:t>
      </w:r>
    </w:p>
    <w:p>
      <w:pPr>
        <w:spacing w:after="40" w:before="40"/>
      </w:pP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Organization-level calibration: uses that organization's own data only. Never cross-pollinated.</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Domain-level learning: uses anonymized statistical patterns. No organization identifier in learning input.</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Platform ontology: uses statistical co-occurrence patterns across all detections. No organizational context.</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All learning jobs log audit records to audit_logging table for governance review.</w:t>
      </w:r>
    </w:p>
    <w:p>
      <w:pPr>
        <w:spacing w:after="40" w:before="40"/>
      </w:pPr>
    </w:p>
    <w:p>
      <w:pPr>
        <w:spacing w:after="0" w:before="0"/>
      </w:pPr>
      <w:r>
        <w:br w:type="page"/>
      </w:r>
    </w:p>
    <w:p>
      <w:pPr>
        <w:pStyle w:val="Heading1"/>
        <w:spacing w:after="160" w:before="480"/>
      </w:pPr>
      <w:r>
        <w:rPr>
          <w:rFonts w:ascii="Arial" w:cs="Arial" w:eastAsia="Arial" w:hAnsi="Arial"/>
          <w:b/>
          <w:bCs/>
          <w:color w:val="0A0F2E"/>
          <w:sz w:val="36"/>
          <w:szCs w:val="36"/>
        </w:rPr>
        <w:t xml:space="preserve">Section 8 — Complete Database Schema Changes</w:t>
      </w:r>
    </w:p>
    <w:p>
      <w:pPr>
        <w:spacing w:after="160" w:before="120"/>
        <w:jc w:val="left"/>
      </w:pPr>
      <w:r>
        <w:rPr>
          <w:rFonts w:ascii="Arial" w:cs="Arial" w:eastAsia="Arial" w:hAnsi="Arial"/>
          <w:b w:val="false"/>
          <w:bCs w:val="false"/>
          <w:i w:val="false"/>
          <w:iCs w:val="false"/>
          <w:color w:val="333333"/>
          <w:sz w:val="21"/>
          <w:szCs w:val="21"/>
        </w:rPr>
        <w:t xml:space="preserve">All schema changes must be added to shared/schema.ts and applied with npm run db:push. Never write raw SQL migrations. Always verify which database is active before running db:push.</w:t>
      </w:r>
    </w:p>
    <w:p>
      <w:pPr>
        <w:pBdr>
          <w:left w:val="single" w:color="C0392B" w:sz="12" w:space="8"/>
        </w:pBdr>
        <w:shd w:fill="FFF5F5" w:val="clear"/>
        <w:spacing w:after="100" w:before="100"/>
        <w:ind w:left="280" w:right="280"/>
      </w:pPr>
      <w:r>
        <w:rPr>
          <w:rFonts w:ascii="Arial" w:cs="Arial" w:eastAsia="Arial" w:hAnsi="Arial"/>
          <w:b/>
          <w:bCs/>
          <w:color w:val="C0392B"/>
          <w:sz w:val="21"/>
          <w:szCs w:val="21"/>
        </w:rPr>
        <w:t xml:space="preserve">⚠ ALWAYS confirm database connection before running db:push. Check startup banner for DEV WARNING if DATABASE_URL_DEV is set. Run db:push on development database first. Verify. Then production.</w:t>
      </w:r>
    </w:p>
    <w:p>
      <w:pPr>
        <w:spacing w:after="40" w:before="40"/>
      </w:pPr>
    </w:p>
    <w:p>
      <w:pPr>
        <w:pStyle w:val="Heading2"/>
        <w:spacing w:after="120" w:before="320"/>
      </w:pPr>
      <w:r>
        <w:rPr>
          <w:rFonts w:ascii="Arial" w:cs="Arial" w:eastAsia="Arial" w:hAnsi="Arial"/>
          <w:b/>
          <w:bCs/>
          <w:color w:val="2B8A6E"/>
          <w:sz w:val="28"/>
          <w:szCs w:val="28"/>
        </w:rPr>
        <w:t xml:space="preserve">New Tables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900"/>
        <w:gridCol w:w="3000"/>
        <w:gridCol w:w="4920"/>
      </w:tblGrid>
      <w:tr>
        <w:trPr>
          <w:tblHeader/>
        </w:trPr>
        <w:tc>
          <w:tcPr>
            <w:tcW w:type="dxa" w:w="54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Phase</w:t>
            </w:r>
          </w:p>
        </w:tc>
        <w:tc>
          <w:tcPr>
            <w:tcW w:type="dxa" w:w="90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Priority</w:t>
            </w:r>
          </w:p>
        </w:tc>
        <w:tc>
          <w:tcPr>
            <w:tcW w:type="dxa" w:w="300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Table Name</w:t>
            </w:r>
          </w:p>
        </w:tc>
        <w:tc>
          <w:tcPr>
            <w:tcW w:type="dxa" w:w="492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Purpose</w:t>
            </w:r>
          </w:p>
        </w:tc>
      </w:tr>
      <w:tr>
        <w:tc>
          <w:tcPr>
            <w:tcW w:type="dxa" w:w="54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1</w:t>
            </w:r>
          </w:p>
        </w:tc>
        <w:tc>
          <w:tcPr>
            <w:tcW w:type="dxa" w:w="9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P1</w:t>
            </w:r>
          </w:p>
        </w:tc>
        <w:tc>
          <w:tcPr>
            <w:tcW w:type="dxa" w:w="30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signal_calibration_config</w:t>
            </w:r>
          </w:p>
        </w:tc>
        <w:tc>
          <w:tcPr>
            <w:tcW w:type="dxa" w:w="492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Per-organization threshold calibration from Close-Out Gate feedback</w:t>
            </w:r>
          </w:p>
        </w:tc>
      </w:tr>
      <w:tr>
        <w:tc>
          <w:tcPr>
            <w:tcW w:type="dxa" w:w="54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1</w:t>
            </w:r>
          </w:p>
        </w:tc>
        <w:tc>
          <w:tcPr>
            <w:tcW w:type="dxa" w:w="90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P1</w:t>
            </w:r>
          </w:p>
        </w:tc>
        <w:tc>
          <w:tcPr>
            <w:tcW w:type="dxa" w:w="300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trigger_detections columns</w:t>
            </w:r>
          </w:p>
        </w:tc>
        <w:tc>
          <w:tcPr>
            <w:tcW w:type="dxa" w:w="492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Add urgency_level and org_readiness columns to existing table</w:t>
            </w:r>
          </w:p>
        </w:tc>
      </w:tr>
      <w:tr>
        <w:tc>
          <w:tcPr>
            <w:tcW w:type="dxa" w:w="54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2</w:t>
            </w:r>
          </w:p>
        </w:tc>
        <w:tc>
          <w:tcPr>
            <w:tcW w:type="dxa" w:w="9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P2</w:t>
            </w:r>
          </w:p>
        </w:tc>
        <w:tc>
          <w:tcPr>
            <w:tcW w:type="dxa" w:w="30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leading_indicators</w:t>
            </w:r>
          </w:p>
        </w:tc>
        <w:tc>
          <w:tcPr>
            <w:tcW w:type="dxa" w:w="492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Library of pre-event signals for each trigger pattern</w:t>
            </w:r>
          </w:p>
        </w:tc>
      </w:tr>
      <w:tr>
        <w:tc>
          <w:tcPr>
            <w:tcW w:type="dxa" w:w="54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2</w:t>
            </w:r>
          </w:p>
        </w:tc>
        <w:tc>
          <w:tcPr>
            <w:tcW w:type="dxa" w:w="90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P2</w:t>
            </w:r>
          </w:p>
        </w:tc>
        <w:tc>
          <w:tcPr>
            <w:tcW w:type="dxa" w:w="300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leading_indicator_detections</w:t>
            </w:r>
          </w:p>
        </w:tc>
        <w:tc>
          <w:tcPr>
            <w:tcW w:type="dxa" w:w="492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Active leading indicator matches per organization</w:t>
            </w:r>
          </w:p>
        </w:tc>
      </w:tr>
      <w:tr>
        <w:tc>
          <w:tcPr>
            <w:tcW w:type="dxa" w:w="54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2</w:t>
            </w:r>
          </w:p>
        </w:tc>
        <w:tc>
          <w:tcPr>
            <w:tcW w:type="dxa" w:w="9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P2</w:t>
            </w:r>
          </w:p>
        </w:tc>
        <w:tc>
          <w:tcPr>
            <w:tcW w:type="dxa" w:w="30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compound_threat_alerts columns</w:t>
            </w:r>
          </w:p>
        </w:tc>
        <w:tc>
          <w:tcPr>
            <w:tcW w:type="dxa" w:w="492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Add compound_score and sub_threshold_signals to existing table</w:t>
            </w:r>
          </w:p>
        </w:tc>
      </w:tr>
      <w:tr>
        <w:tc>
          <w:tcPr>
            <w:tcW w:type="dxa" w:w="54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3</w:t>
            </w:r>
          </w:p>
        </w:tc>
        <w:tc>
          <w:tcPr>
            <w:tcW w:type="dxa" w:w="90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P3</w:t>
            </w:r>
          </w:p>
        </w:tc>
        <w:tc>
          <w:tcPr>
            <w:tcW w:type="dxa" w:w="300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signal_connectors</w:t>
            </w:r>
          </w:p>
        </w:tc>
        <w:tc>
          <w:tcPr>
            <w:tcW w:type="dxa" w:w="492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Configurable signal source connectors (replaces hardcoded RSS feeds)</w:t>
            </w:r>
          </w:p>
        </w:tc>
      </w:tr>
      <w:tr>
        <w:tc>
          <w:tcPr>
            <w:tcW w:type="dxa" w:w="54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3</w:t>
            </w:r>
          </w:p>
        </w:tc>
        <w:tc>
          <w:tcPr>
            <w:tcW w:type="dxa" w:w="9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P3</w:t>
            </w:r>
          </w:p>
        </w:tc>
        <w:tc>
          <w:tcPr>
            <w:tcW w:type="dxa" w:w="30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protocol_signal_profiles</w:t>
            </w:r>
          </w:p>
        </w:tc>
        <w:tc>
          <w:tcPr>
            <w:tcW w:type="dxa" w:w="492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Per-playbook signal detection architecture</w:t>
            </w:r>
          </w:p>
        </w:tc>
      </w:tr>
      <w:tr>
        <w:tc>
          <w:tcPr>
            <w:tcW w:type="dxa" w:w="54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5</w:t>
            </w:r>
          </w:p>
        </w:tc>
        <w:tc>
          <w:tcPr>
            <w:tcW w:type="dxa" w:w="90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P5</w:t>
            </w:r>
          </w:p>
        </w:tc>
        <w:tc>
          <w:tcPr>
            <w:tcW w:type="dxa" w:w="300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signal_ontology_nodes</w:t>
            </w:r>
          </w:p>
        </w:tc>
        <w:tc>
          <w:tcPr>
            <w:tcW w:type="dxa" w:w="492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Nodes in signal relationship knowledge graph</w:t>
            </w:r>
          </w:p>
        </w:tc>
      </w:tr>
      <w:tr>
        <w:tc>
          <w:tcPr>
            <w:tcW w:type="dxa" w:w="54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5</w:t>
            </w:r>
          </w:p>
        </w:tc>
        <w:tc>
          <w:tcPr>
            <w:tcW w:type="dxa" w:w="9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P5</w:t>
            </w:r>
          </w:p>
        </w:tc>
        <w:tc>
          <w:tcPr>
            <w:tcW w:type="dxa" w:w="30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signal_ontology_edges</w:t>
            </w:r>
          </w:p>
        </w:tc>
        <w:tc>
          <w:tcPr>
            <w:tcW w:type="dxa" w:w="492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Weighted relationships between signal nodes</w:t>
            </w:r>
          </w:p>
        </w:tc>
      </w:tr>
    </w:tbl>
    <w:p>
      <w:pPr>
        <w:spacing w:after="40" w:before="40"/>
      </w:pPr>
    </w:p>
    <w:p>
      <w:pPr>
        <w:pStyle w:val="Heading2"/>
        <w:spacing w:after="120" w:before="320"/>
      </w:pPr>
      <w:r>
        <w:rPr>
          <w:rFonts w:ascii="Arial" w:cs="Arial" w:eastAsia="Arial" w:hAnsi="Arial"/>
          <w:b/>
          <w:bCs/>
          <w:color w:val="2B8A6E"/>
          <w:sz w:val="28"/>
          <w:szCs w:val="28"/>
        </w:rPr>
        <w:t xml:space="preserve">Existing Tables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rPr>
          <w:tblHeader/>
        </w:trPr>
        <w:tc>
          <w:tcPr>
            <w:tcW w:type="dxa" w:w="280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Table</w:t>
            </w:r>
          </w:p>
        </w:tc>
        <w:tc>
          <w:tcPr>
            <w:tcW w:type="dxa" w:w="228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Columns Added</w:t>
            </w:r>
          </w:p>
        </w:tc>
        <w:tc>
          <w:tcPr>
            <w:tcW w:type="dxa" w:w="428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Phase</w:t>
            </w:r>
          </w:p>
        </w:tc>
      </w:tr>
      <w:tr>
        <w:tc>
          <w:tcPr>
            <w:tcW w:type="dxa" w:w="28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trigger_detections</w:t>
            </w:r>
          </w:p>
        </w:tc>
        <w:tc>
          <w:tcPr>
            <w:tcW w:type="dxa" w:w="228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urgency_level text, org_readiness integer</w:t>
            </w:r>
          </w:p>
        </w:tc>
        <w:tc>
          <w:tcPr>
            <w:tcW w:type="dxa" w:w="428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Phase 1</w:t>
            </w:r>
          </w:p>
        </w:tc>
      </w:tr>
      <w:tr>
        <w:tc>
          <w:tcPr>
            <w:tcW w:type="dxa" w:w="280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compound_threat_alerts</w:t>
            </w:r>
          </w:p>
        </w:tc>
        <w:tc>
          <w:tcPr>
            <w:tcW w:type="dxa" w:w="228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compound_score integer, sub_threshold_signals jsonb</w:t>
            </w:r>
          </w:p>
        </w:tc>
        <w:tc>
          <w:tcPr>
            <w:tcW w:type="dxa" w:w="4280"/>
            <w:tcBorders>
              <w:top w:val="single" w:color="E8E4DC" w:sz="1"/>
              <w:left w:val="single" w:color="E8E4DC" w:sz="1"/>
              <w:bottom w:val="single" w:color="E8E4DC" w:sz="1"/>
              <w:right w:val="single" w:color="E8E4DC" w:sz="1"/>
            </w:tcBorders>
            <w:shd w:fill="F5F5F5"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Phase 2</w:t>
            </w:r>
          </w:p>
        </w:tc>
      </w:tr>
      <w:tr>
        <w:tc>
          <w:tcPr>
            <w:tcW w:type="dxa" w:w="280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activation_outcomes</w:t>
            </w:r>
          </w:p>
        </w:tc>
        <w:tc>
          <w:tcPr>
            <w:tcW w:type="dxa" w:w="228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Already modified in Rev 26 (Section 38). No new columns.</w:t>
            </w:r>
          </w:p>
        </w:tc>
        <w:tc>
          <w:tcPr>
            <w:tcW w:type="dxa" w:w="428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111111"/>
                <w:sz w:val="19"/>
                <w:szCs w:val="19"/>
              </w:rPr>
              <w:t xml:space="preserve">Existing</w:t>
            </w:r>
          </w:p>
        </w:tc>
      </w:tr>
    </w:tbl>
    <w:p>
      <w:pPr>
        <w:spacing w:after="40" w:before="40"/>
      </w:pPr>
    </w:p>
    <w:p>
      <w:pPr>
        <w:spacing w:after="0" w:before="0"/>
      </w:pPr>
      <w:r>
        <w:br w:type="page"/>
      </w:r>
    </w:p>
    <w:p>
      <w:pPr>
        <w:pStyle w:val="Heading1"/>
        <w:spacing w:after="160" w:before="480"/>
      </w:pPr>
      <w:r>
        <w:rPr>
          <w:rFonts w:ascii="Arial" w:cs="Arial" w:eastAsia="Arial" w:hAnsi="Arial"/>
          <w:b/>
          <w:bCs/>
          <w:color w:val="0A0F2E"/>
          <w:sz w:val="36"/>
          <w:szCs w:val="36"/>
        </w:rPr>
        <w:t xml:space="preserve">Section 9 — Build Rules &amp; Critical Constraints</w:t>
      </w:r>
    </w:p>
    <w:p>
      <w:pPr>
        <w:spacing w:after="160" w:before="120"/>
        <w:jc w:val="left"/>
      </w:pPr>
      <w:r>
        <w:rPr>
          <w:rFonts w:ascii="Arial" w:cs="Arial" w:eastAsia="Arial" w:hAnsi="Arial"/>
          <w:b w:val="false"/>
          <w:bCs w:val="false"/>
          <w:i w:val="false"/>
          <w:iCs w:val="false"/>
          <w:color w:val="333333"/>
          <w:sz w:val="21"/>
          <w:szCs w:val="21"/>
        </w:rPr>
        <w:t xml:space="preserve">These rules are from developer-reference.md Rev 28. Every developer or agent working on this specification must follow these rules without exception.</w:t>
      </w:r>
    </w:p>
    <w:p>
      <w:pPr>
        <w:pStyle w:val="Heading2"/>
        <w:spacing w:after="120" w:before="320"/>
      </w:pPr>
      <w:r>
        <w:rPr>
          <w:rFonts w:ascii="Arial" w:cs="Arial" w:eastAsia="Arial" w:hAnsi="Arial"/>
          <w:b/>
          <w:bCs/>
          <w:color w:val="2B8A6E"/>
          <w:sz w:val="28"/>
          <w:szCs w:val="28"/>
        </w:rPr>
        <w:t xml:space="preserve">9.1 Inviolable Build Rules</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Never write raw SQL. Always modify shared/schema.ts and run npm run db:push.</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Never edit package.json scripts, vite.config.ts, or drizzle.config.ts.</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TanStack Query v5 — object form only. useQuery({ queryKey: [...] }) not useQuery([...]).</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Never use import React from 'react'. The Vite JSX transformer handles it automatically.</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NEVER use data: x = [] array destructuring with useQuery. The default getQueryFn returns null for 401 responses. Always use: const { data: raw } = useQuery(...); const x = Array.isArray(raw) ? raw : [];</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One export default function per file. One return statement. Never add code after the closing } of the default export.</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After ANY style-only refactor of TriggersManagement.tsx verify the TriggerConfigurationWizard import is still present.</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All mutations that call protected POST endpoints must handle 401 in onError.</w:t>
      </w:r>
    </w:p>
    <w:p>
      <w:pPr>
        <w:spacing w:after="40" w:before="40"/>
      </w:pPr>
    </w:p>
    <w:p>
      <w:pPr>
        <w:pStyle w:val="Heading2"/>
        <w:spacing w:after="120" w:before="320"/>
      </w:pPr>
      <w:r>
        <w:rPr>
          <w:rFonts w:ascii="Arial" w:cs="Arial" w:eastAsia="Arial" w:hAnsi="Arial"/>
          <w:b/>
          <w:bCs/>
          <w:color w:val="2B8A6E"/>
          <w:sz w:val="28"/>
          <w:szCs w:val="28"/>
        </w:rPr>
        <w:t xml:space="preserve">9.2 Signal Monitoring Critical Rules</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CONFIDENCE_THRESHOLD = 72 is LOCKED. Do not raise. Raising caused silent detection failure at 82-84% previously.</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MIN_KEYWORD_MATCHES = 3 is LOCKED. Ensures signal is substantively about the trigger domain.</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Auto-start in routes.ts: liveSignalIngestionService.start('system', 15) — preserve this. Do not move.</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Deduplication: once a trigger name fires it will not fire again for 4 hours. Preserve this.</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The signal_calibration_config adjustments are ADDITIVE to base thresholds. Never replace base thresholds.</w:t>
      </w:r>
    </w:p>
    <w:p>
      <w:pPr>
        <w:spacing w:after="40" w:before="40"/>
      </w:pPr>
    </w:p>
    <w:p>
      <w:pPr>
        <w:pStyle w:val="Heading2"/>
        <w:spacing w:after="120" w:before="320"/>
      </w:pPr>
      <w:r>
        <w:rPr>
          <w:rFonts w:ascii="Arial" w:cs="Arial" w:eastAsia="Arial" w:hAnsi="Arial"/>
          <w:b/>
          <w:bCs/>
          <w:color w:val="2B8A6E"/>
          <w:sz w:val="28"/>
          <w:szCs w:val="28"/>
        </w:rPr>
        <w:t xml:space="preserve">9.3 Locked Canonical Metrics (Never Change in User-Facing Copy)</w:t>
      </w:r>
    </w:p>
    <w:p>
      <w:pPr>
        <w:pBdr>
          <w:top w:val="single" w:color="E8E4DC" w:sz="2"/>
          <w:bottom w:val="single" w:color="E8E4DC" w:sz="2"/>
          <w:left w:val="single" w:color="2B8A6E" w:sz="8"/>
          <w:right w:val="single" w:color="E8E4DC" w:sz="2"/>
        </w:pBdr>
        <w:shd w:fill="F5F5F5" w:val="clear"/>
        <w:spacing w:after="120" w:before="120"/>
        <w:ind w:left="360" w:right="360"/>
      </w:pPr>
      <w:r>
        <w:rPr>
          <w:rFonts w:ascii="Courier New" w:cs="Courier New" w:eastAsia="Courier New" w:hAnsi="Courier New"/>
          <w:color w:val="0A0F2E"/>
          <w:sz w:val="18"/>
          <w:szCs w:val="18"/>
        </w:rPr>
        <w:t xml:space="preserve">170    active playbooks across 9 strategic domains
248+   signal data points (always with + suffix)
221    total triggers in DB
9      strategic domains (user-facing metric — never show 16 or 20)
12     minutes activation time
30     days baseline mobilization
3,600× Execution Head Start (never 360x, never 340x)</w:t>
      </w:r>
    </w:p>
    <w:p>
      <w:pPr>
        <w:spacing w:after="40" w:before="40"/>
      </w:pPr>
    </w:p>
    <w:p>
      <w:pPr>
        <w:pStyle w:val="Heading2"/>
        <w:spacing w:after="120" w:before="320"/>
      </w:pPr>
      <w:r>
        <w:rPr>
          <w:rFonts w:ascii="Arial" w:cs="Arial" w:eastAsia="Arial" w:hAnsi="Arial"/>
          <w:b/>
          <w:bCs/>
          <w:color w:val="2B8A6E"/>
          <w:sz w:val="28"/>
          <w:szCs w:val="28"/>
        </w:rPr>
        <w:t xml:space="preserve">9.4 Retired Language (Never Use in New Code or Copy)</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'16 signal categories' — retired. Use '9 strategic domains, 221 triggers'</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'AI-powered', 'AI-driven', 'AI-generated', 'AI-detected' — retired from all user-facing copy</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'Human-AI partnership' or 'Human-AI collaboration' — retired</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'72 hours' as mobilization baseline — retired. Use '30 days'</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'360x' or '340x' — retired. Use '3,600x Execution Head Start'</w:t>
      </w:r>
    </w:p>
    <w:p>
      <w:pPr>
        <w:pStyle w:val="ListParagraph"/>
        <w:numPr>
          <w:ilvl w:val="0"/>
          <w:numId w:val="2"/>
        </w:numPr>
        <w:spacing w:after="60" w:before="60"/>
      </w:pPr>
      <w:r>
        <w:rPr>
          <w:rFonts w:ascii="Arial" w:cs="Arial" w:eastAsia="Arial" w:hAnsi="Arial"/>
          <w:b w:val="false"/>
          <w:bCs w:val="false"/>
          <w:i w:val="false"/>
          <w:iCs w:val="false"/>
          <w:color w:val="222222"/>
          <w:sz w:val="21"/>
          <w:szCs w:val="21"/>
        </w:rPr>
        <w:t xml:space="preserve">'Offense', 'Defense', 'Special Teams' as category labels — retired. Use 'GROWTH &amp; POSITIONING', 'RISK &amp; RESILIENCE', 'TRANSFORMATION'</w:t>
      </w:r>
    </w:p>
    <w:p>
      <w:pPr>
        <w:spacing w:after="40" w:before="40"/>
      </w:pPr>
    </w:p>
    <w:p>
      <w:pPr>
        <w:pStyle w:val="Heading2"/>
        <w:spacing w:after="120" w:before="320"/>
      </w:pPr>
      <w:r>
        <w:rPr>
          <w:rFonts w:ascii="Arial" w:cs="Arial" w:eastAsia="Arial" w:hAnsi="Arial"/>
          <w:b/>
          <w:bCs/>
          <w:color w:val="2B8A6E"/>
          <w:sz w:val="28"/>
          <w:szCs w:val="28"/>
        </w:rPr>
        <w:t xml:space="preserve">9.5 Deploy Sequence (Always)</w:t>
      </w:r>
    </w:p>
    <w:p>
      <w:pPr>
        <w:pBdr>
          <w:top w:val="single" w:color="E8E4DC" w:sz="2"/>
          <w:bottom w:val="single" w:color="E8E4DC" w:sz="2"/>
          <w:left w:val="single" w:color="2B8A6E" w:sz="8"/>
          <w:right w:val="single" w:color="E8E4DC" w:sz="2"/>
        </w:pBdr>
        <w:shd w:fill="F5F5F5" w:val="clear"/>
        <w:spacing w:after="120" w:before="120"/>
        <w:ind w:left="360" w:right="360"/>
      </w:pPr>
      <w:r>
        <w:rPr>
          <w:rFonts w:ascii="Courier New" w:cs="Courier New" w:eastAsia="Courier New" w:hAnsi="Courier New"/>
          <w:color w:val="0A0F2E"/>
          <w:sz w:val="18"/>
          <w:szCs w:val="18"/>
        </w:rPr>
        <w:t xml:space="preserve">Step 1: npx vite build
  — Rebuilds dist/public/ (~27 seconds)
Step 2: npx esbuild server/index.ts --platform=node --packages=external 
         --bundle --format=esm --outdir=dist 
         --external:vite --external:@vitejs/plugin-react 
         --external:../vite.config
  — Rebuilds dist/index.js (~1 second)
Step 3: Commit dist/ folder to git
Step 4: Publish (build command is no-op: sh -c ":")
  — Deployment serves exactly what is in git
  — DO NOT change the build command</w:t>
      </w:r>
    </w:p>
    <w:p>
      <w:pPr>
        <w:spacing w:after="40" w:before="40"/>
      </w:pPr>
    </w:p>
    <w:p>
      <w:pPr>
        <w:spacing w:after="0" w:before="0"/>
      </w:pPr>
      <w:r>
        <w:br w:type="page"/>
      </w:r>
    </w:p>
    <w:p>
      <w:pPr>
        <w:pStyle w:val="Heading1"/>
        <w:spacing w:after="160" w:before="480"/>
      </w:pPr>
      <w:r>
        <w:rPr>
          <w:rFonts w:ascii="Arial" w:cs="Arial" w:eastAsia="Arial" w:hAnsi="Arial"/>
          <w:b/>
          <w:bCs/>
          <w:color w:val="0A0F2E"/>
          <w:sz w:val="36"/>
          <w:szCs w:val="36"/>
        </w:rPr>
        <w:t xml:space="preserve">Section 10 — Strategic Summary</w:t>
      </w:r>
    </w:p>
    <w:p>
      <w:pPr>
        <w:pStyle w:val="Heading2"/>
        <w:spacing w:after="120" w:before="320"/>
      </w:pPr>
      <w:r>
        <w:rPr>
          <w:rFonts w:ascii="Arial" w:cs="Arial" w:eastAsia="Arial" w:hAnsi="Arial"/>
          <w:b/>
          <w:bCs/>
          <w:color w:val="2B8A6E"/>
          <w:sz w:val="28"/>
          <w:szCs w:val="28"/>
        </w:rPr>
        <w:t xml:space="preserve">What This Architecture Delivers</w:t>
      </w:r>
    </w:p>
    <w:p>
      <w:pPr>
        <w:spacing w:after="120" w:before="80"/>
        <w:jc w:val="left"/>
      </w:pPr>
      <w:r>
        <w:rPr>
          <w:rFonts w:ascii="Arial" w:cs="Arial" w:eastAsia="Arial" w:hAnsi="Arial"/>
          <w:b w:val="false"/>
          <w:bCs w:val="false"/>
          <w:i w:val="false"/>
          <w:iCs w:val="false"/>
          <w:color w:val="333333"/>
          <w:sz w:val="21"/>
          <w:szCs w:val="21"/>
        </w:rPr>
        <w:t xml:space="preserve">When fully built this architecture delivers the following capabilities that no competitor can replicate:</w:t>
      </w:r>
    </w:p>
    <w:p>
      <w:pPr>
        <w:pStyle w:val="ListParagraph"/>
        <w:numPr>
          <w:ilvl w:val="0"/>
          <w:numId w:val="3"/>
        </w:numPr>
        <w:spacing w:after="80" w:before="80"/>
      </w:pPr>
      <w:r>
        <w:rPr>
          <w:rFonts w:ascii="Arial" w:cs="Arial" w:eastAsia="Arial" w:hAnsi="Arial"/>
          <w:b w:val="false"/>
          <w:bCs w:val="false"/>
          <w:color w:val="222222"/>
          <w:sz w:val="21"/>
          <w:szCs w:val="21"/>
        </w:rPr>
        <w:t xml:space="preserve">Monitors the specific thresholds that correspond to situations the organization has already built responses for — not generic signal routing</w:t>
      </w:r>
    </w:p>
    <w:p>
      <w:pPr>
        <w:pStyle w:val="ListParagraph"/>
        <w:numPr>
          <w:ilvl w:val="0"/>
          <w:numId w:val="3"/>
        </w:numPr>
        <w:spacing w:after="80" w:before="80"/>
      </w:pPr>
      <w:r>
        <w:rPr>
          <w:rFonts w:ascii="Arial" w:cs="Arial" w:eastAsia="Arial" w:hAnsi="Arial"/>
          <w:b w:val="false"/>
          <w:bCs w:val="false"/>
          <w:color w:val="222222"/>
          <w:sz w:val="21"/>
          <w:szCs w:val="21"/>
        </w:rPr>
        <w:t xml:space="preserve">Calibrates detection sensitivity based on the organization's actual preparation history — gets more accurate with every activation</w:t>
      </w:r>
    </w:p>
    <w:p>
      <w:pPr>
        <w:pStyle w:val="ListParagraph"/>
        <w:numPr>
          <w:ilvl w:val="0"/>
          <w:numId w:val="3"/>
        </w:numPr>
        <w:spacing w:after="80" w:before="80"/>
      </w:pPr>
      <w:r>
        <w:rPr>
          <w:rFonts w:ascii="Arial" w:cs="Arial" w:eastAsia="Arial" w:hAnsi="Arial"/>
          <w:b w:val="false"/>
          <w:bCs w:val="false"/>
          <w:color w:val="222222"/>
          <w:sz w:val="21"/>
          <w:szCs w:val="21"/>
        </w:rPr>
        <w:t xml:space="preserve">Detects compound patterns forming across multiple domains before any individual threshold crosses</w:t>
      </w:r>
    </w:p>
    <w:p>
      <w:pPr>
        <w:pStyle w:val="ListParagraph"/>
        <w:numPr>
          <w:ilvl w:val="0"/>
          <w:numId w:val="3"/>
        </w:numPr>
        <w:spacing w:after="80" w:before="80"/>
      </w:pPr>
      <w:r>
        <w:rPr>
          <w:rFonts w:ascii="Arial" w:cs="Arial" w:eastAsia="Arial" w:hAnsi="Arial"/>
          <w:b w:val="false"/>
          <w:bCs w:val="false"/>
          <w:color w:val="222222"/>
          <w:sz w:val="21"/>
          <w:szCs w:val="21"/>
        </w:rPr>
        <w:t xml:space="preserve">Identifies leading indicators before trigger events develop — predictive not reactive</w:t>
      </w:r>
    </w:p>
    <w:p>
      <w:pPr>
        <w:pStyle w:val="ListParagraph"/>
        <w:numPr>
          <w:ilvl w:val="0"/>
          <w:numId w:val="3"/>
        </w:numPr>
        <w:spacing w:after="80" w:before="80"/>
      </w:pPr>
      <w:r>
        <w:rPr>
          <w:rFonts w:ascii="Arial" w:cs="Arial" w:eastAsia="Arial" w:hAnsi="Arial"/>
          <w:b w:val="false"/>
          <w:bCs w:val="false"/>
          <w:color w:val="222222"/>
          <w:sz w:val="21"/>
          <w:szCs w:val="21"/>
        </w:rPr>
        <w:t xml:space="preserve">Integrates internal signals from Microsoft 365, CRM, and financial systems that no external platform can access</w:t>
      </w:r>
    </w:p>
    <w:p>
      <w:pPr>
        <w:pStyle w:val="ListParagraph"/>
        <w:numPr>
          <w:ilvl w:val="0"/>
          <w:numId w:val="3"/>
        </w:numPr>
        <w:spacing w:after="80" w:before="80"/>
      </w:pPr>
      <w:r>
        <w:rPr>
          <w:rFonts w:ascii="Arial" w:cs="Arial" w:eastAsia="Arial" w:hAnsi="Arial"/>
          <w:b w:val="false"/>
          <w:bCs w:val="false"/>
          <w:color w:val="222222"/>
          <w:sz w:val="21"/>
          <w:szCs w:val="21"/>
        </w:rPr>
        <w:t xml:space="preserve">Recommends trigger portfolios based on organizational context and industry-specific pattern history</w:t>
      </w:r>
    </w:p>
    <w:p>
      <w:pPr>
        <w:pStyle w:val="ListParagraph"/>
        <w:numPr>
          <w:ilvl w:val="0"/>
          <w:numId w:val="3"/>
        </w:numPr>
        <w:spacing w:after="80" w:before="80"/>
      </w:pPr>
      <w:r>
        <w:rPr>
          <w:rFonts w:ascii="Arial" w:cs="Arial" w:eastAsia="Arial" w:hAnsi="Arial"/>
          <w:b w:val="false"/>
          <w:bCs w:val="false"/>
          <w:color w:val="222222"/>
          <w:sz w:val="21"/>
          <w:szCs w:val="21"/>
        </w:rPr>
        <w:t xml:space="preserve">Monitors organizational preparedness itself as a trigger — surfaces preparation gaps as actionable events</w:t>
      </w:r>
    </w:p>
    <w:p>
      <w:pPr>
        <w:pStyle w:val="ListParagraph"/>
        <w:numPr>
          <w:ilvl w:val="0"/>
          <w:numId w:val="3"/>
        </w:numPr>
        <w:spacing w:after="80" w:before="80"/>
      </w:pPr>
      <w:r>
        <w:rPr>
          <w:rFonts w:ascii="Arial" w:cs="Arial" w:eastAsia="Arial" w:hAnsi="Arial"/>
          <w:b w:val="false"/>
          <w:bCs w:val="false"/>
          <w:color w:val="222222"/>
          <w:sz w:val="21"/>
          <w:szCs w:val="21"/>
        </w:rPr>
        <w:t xml:space="preserve">Compounds in accuracy with every activation across every organization through the continuous learning loop</w:t>
      </w:r>
    </w:p>
    <w:p>
      <w:pPr>
        <w:spacing w:after="40" w:before="40"/>
      </w:pPr>
    </w:p>
    <w:p>
      <w:pPr>
        <w:pStyle w:val="Heading2"/>
        <w:spacing w:after="120" w:before="320"/>
      </w:pPr>
      <w:r>
        <w:rPr>
          <w:rFonts w:ascii="Arial" w:cs="Arial" w:eastAsia="Arial" w:hAnsi="Arial"/>
          <w:b/>
          <w:bCs/>
          <w:color w:val="2B8A6E"/>
          <w:sz w:val="28"/>
          <w:szCs w:val="28"/>
        </w:rPr>
        <w:t xml:space="preserve">The Competitive Position</w:t>
      </w:r>
    </w:p>
    <w:p>
      <w:pPr>
        <w:pBdr>
          <w:left w:val="single" w:color="0A0F2E" w:sz="12" w:space="8"/>
        </w:pBdr>
        <w:shd w:fill="E8EAF0" w:val="clear"/>
        <w:spacing w:after="100" w:before="100"/>
        <w:ind w:left="280" w:right="280"/>
      </w:pPr>
      <w:r>
        <w:rPr>
          <w:rFonts w:ascii="Arial" w:cs="Arial" w:eastAsia="Arial" w:hAnsi="Arial"/>
          <w:i/>
          <w:iCs/>
          <w:color w:val="222222"/>
          <w:sz w:val="21"/>
          <w:szCs w:val="21"/>
        </w:rPr>
        <w:t xml:space="preserve">Signal Labs tells the organization what just happened that deserves attention.
Readiness OS had the response staged before anything happened at all. And every time the organization faces a trigger the detection gets more precise and the preparation gets more complete.
Those are different products solving different problems for different moments in the same enterprise decision chain.</w:t>
      </w:r>
    </w:p>
    <w:p>
      <w:pPr>
        <w:spacing w:after="40" w:before="40"/>
      </w:pPr>
    </w:p>
    <w:p>
      <w:pPr>
        <w:pStyle w:val="Heading2"/>
        <w:spacing w:after="120" w:before="320"/>
      </w:pPr>
      <w:r>
        <w:rPr>
          <w:rFonts w:ascii="Arial" w:cs="Arial" w:eastAsia="Arial" w:hAnsi="Arial"/>
          <w:b/>
          <w:bCs/>
          <w:color w:val="2B8A6E"/>
          <w:sz w:val="28"/>
          <w:szCs w:val="28"/>
        </w:rPr>
        <w:t xml:space="preserve">The Investor Conversation</w:t>
      </w:r>
    </w:p>
    <w:p>
      <w:pPr>
        <w:spacing w:after="200" w:before="80"/>
        <w:jc w:val="left"/>
      </w:pPr>
      <w:r>
        <w:rPr>
          <w:rFonts w:ascii="Arial" w:cs="Arial" w:eastAsia="Arial" w:hAnsi="Arial"/>
          <w:b w:val="false"/>
          <w:bCs w:val="false"/>
          <w:i w:val="false"/>
          <w:iCs w:val="false"/>
          <w:color w:val="333333"/>
          <w:sz w:val="21"/>
          <w:szCs w:val="21"/>
        </w:rPr>
        <w:t xml:space="preserve">Signal Labs launched three weeks ago with Lightspeed backing and $25M TCV proving the enterprise buyer is ready for this category. Readiness OS is the preparation layer that completes the picture. Signal Labs routes the signal. Readiness OS had the response pre-staged before the signal arrived. Both are required. Neither replaces the other. The enterprise that has both is genuinely fearless.</w:t>
      </w:r>
    </w:p>
    <w:p>
      <w:pPr>
        <w:pBdr>
          <w:bottom w:val="single" w:color="C9A84C" w:sz="6" w:space="1"/>
        </w:pBdr>
        <w:spacing w:after="180" w:before="180"/>
      </w:pPr>
    </w:p>
    <w:p>
      <w:pPr>
        <w:spacing w:after="200" w:before="200"/>
        <w:jc w:val="center"/>
      </w:pPr>
      <w:r>
        <w:rPr>
          <w:rFonts w:ascii="Arial" w:cs="Arial" w:eastAsia="Arial" w:hAnsi="Arial"/>
          <w:i/>
          <w:iCs/>
          <w:color w:val="6B7280"/>
          <w:sz w:val="20"/>
          <w:szCs w:val="20"/>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jc w:val="right"/>
    </w:pPr>
    <w:r>
      <w:rPr>
        <w:rFonts w:ascii="Arial" w:cs="Arial" w:eastAsia="Arial" w:hAnsi="Arial"/>
        <w:color w:val="6B7280"/>
        <w:sz w:val="16"/>
        <w:szCs w:val="16"/>
      </w:rPr>
      <w:t xml:space="preserve">VaughnMartin · Confidential · Rev 28 · May 2026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spacing w:after="100"/>
    </w:pPr>
    <w:r>
      <w:rPr>
        <w:rFonts w:ascii="Arial" w:cs="Arial" w:eastAsia="Arial" w:hAnsi="Arial"/>
        <w:b/>
        <w:bCs/>
        <w:color w:val="0A0F2E"/>
        <w:sz w:val="16"/>
        <w:szCs w:val="16"/>
      </w:rPr>
      <w:t xml:space="preserve">VaughnMartin · Readiness OS</w:t>
    </w:r>
    <w:r>
      <w:rPr>
        <w:rFonts w:ascii="Arial" w:cs="Arial" w:eastAsia="Arial" w:hAnsi="Arial"/>
        <w:color w:val="6B7280"/>
        <w:sz w:val="16"/>
        <w:szCs w:val="16"/>
      </w:rPr>
      <w:t xml:space="preserve">     Signal Intelligence &amp; Trigger Architecture — Strategic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lowerLetter"/>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A0F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B8A6E"/>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0A0F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2026-05-07T18:10:59.210Z</dcterms:created>
  <dcterms:modified xsi:type="dcterms:W3CDTF">2026-05-07T18:10:59.228Z</dcterms:modified>
</cp:coreProperties>
</file>

<file path=docProps/custom.xml><?xml version="1.0" encoding="utf-8"?>
<Properties xmlns="http://schemas.openxmlformats.org/officeDocument/2006/custom-properties" xmlns:vt="http://schemas.openxmlformats.org/officeDocument/2006/docPropsVTypes"/>
</file>