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0F2E"/>
          <w:sz w:val="28"/>
          <w:szCs w:val="28"/>
        </w:rPr>
        <w:t xml:space="preserve">VAUGHNMARTIN</w:t>
      </w:r>
      <w:r>
        <w:rPr>
          <w:rFonts w:ascii="Arial" w:cs="Arial" w:eastAsia="Arial" w:hAnsi="Arial"/>
          <w:color w:val="999999"/>
          <w:sz w:val="28"/>
          <w:szCs w:val="28"/>
        </w:rPr>
        <w:t xml:space="preserve">  |  </w:t>
      </w:r>
      <w:r>
        <w:rPr>
          <w:rFonts w:ascii="Arial" w:cs="Arial" w:eastAsia="Arial" w:hAnsi="Arial"/>
          <w:b/>
          <w:bCs/>
          <w:color w:val="2B8A6E"/>
          <w:sz w:val="28"/>
          <w:szCs w:val="28"/>
        </w:rPr>
        <w:t xml:space="preserve">EXECUTION OS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A0F2E"/>
          <w:sz w:val="44"/>
          <w:szCs w:val="44"/>
        </w:rPr>
        <w:t xml:space="preserve">THE MCKINSEY COMPARISON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What $500K in Consulting Gets You vs. What Execution OS Delivers</w:t>
      </w:r>
    </w:p>
    <w:p>
      <w:pPr>
        <w:spacing w:after="150" w:before="100"/>
      </w:pPr>
      <w:r>
        <w:rPr>
          <w:rFonts w:ascii="Arial" w:cs="Arial" w:eastAsia="Arial" w:hAnsi="Arial"/>
          <w:b/>
          <w:bCs/>
          <w:color w:val="0A0F2E"/>
          <w:sz w:val="26"/>
          <w:szCs w:val="26"/>
        </w:rPr>
        <w:t xml:space="preserve">THE SETUP</w:t>
      </w:r>
    </w:p>
    <w:p>
      <w:pPr>
        <w:spacing w:after="150"/>
      </w:pPr>
      <w:r>
        <w:rPr>
          <w:sz w:val="22"/>
          <w:szCs w:val="22"/>
        </w:rPr>
        <w:t xml:space="preserve">A Fortune 1000 company hires McKinsey (or BCG, or Bain) to develop crisis response playbooks. Here's what happens: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3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They Deliver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Discovery &amp; Assessment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Interviews, current state analysis, gap assessment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$75K–$125K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Playbook Development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5–10 playbooks in PDF/PowerPoint format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$150K–$250K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Implementation Support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Training, rollout facilitation, change management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$75K–$150K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PDF playbooks that live on SharePoint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$300K–$525K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0A0F2E"/>
          <w:sz w:val="26"/>
          <w:szCs w:val="26"/>
        </w:rPr>
        <w:t xml:space="preserve">THE PROBLEM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Six months later, a crisis hits. What happens?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Nobody can find the playbooks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The playbooks are 200 pages — no one has time to read them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Key people have changed roles since the playbooks were written</w:t>
      </w:r>
    </w:p>
    <w:p>
      <w:pPr>
        <w:spacing w:after="8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The playbooks don't assign tasks — they describe processes</w:t>
      </w:r>
    </w:p>
    <w:p>
      <w:pPr>
        <w:spacing w:after="150"/>
        <w:ind w:left="36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The organization still takes 72 hours to coordinate</w:t>
      </w:r>
    </w:p>
    <w:p>
      <w:pPr>
        <w:spacing w:after="200" w:before="100"/>
      </w:pPr>
      <w:r>
        <w:rPr>
          <w:i/>
          <w:iCs/>
          <w:color w:val="666666"/>
          <w:sz w:val="22"/>
          <w:szCs w:val="22"/>
        </w:rPr>
        <w:t xml:space="preserve">The $500K investment sits on a shelf while the organization scrambles.</w:t>
      </w:r>
    </w:p>
    <w:p>
      <w:pPr>
        <w:spacing w:after="150" w:before="100"/>
      </w:pPr>
      <w:r>
        <w:rPr>
          <w:rFonts w:ascii="Arial" w:cs="Arial" w:eastAsia="Arial" w:hAnsi="Arial"/>
          <w:b/>
          <w:bCs/>
          <w:color w:val="0A0F2E"/>
          <w:sz w:val="26"/>
          <w:szCs w:val="26"/>
        </w:rPr>
        <w:t xml:space="preserve">THE COMPARISON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00"/>
        <w:gridCol w:w="39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McKinsey Engagement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8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Execution 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$300K–$500K one-time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1"/>
                <w:szCs w:val="21"/>
              </w:rPr>
              <w:t xml:space="preserve">$75K–$250K/year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Playbooks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5–10 custom PDFs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1"/>
                <w:szCs w:val="21"/>
              </w:rPr>
              <w:t xml:space="preserve">170 pre-built + unlimited custom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Static documents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1"/>
                <w:szCs w:val="21"/>
              </w:rPr>
              <w:t xml:space="preserve">Live, executable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Activation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Manual: find, read, interpret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1"/>
                <w:szCs w:val="21"/>
              </w:rPr>
              <w:t xml:space="preserve">One-click activation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Decision 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Described in prose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1"/>
                <w:szCs w:val="21"/>
              </w:rPr>
              <w:t xml:space="preserve">Mapped and enforced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Role Assignment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Generic roles in document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1"/>
                <w:szCs w:val="21"/>
              </w:rPr>
              <w:t xml:space="preserve">Named people, auto-notified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 Tracking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Not included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1"/>
                <w:szCs w:val="21"/>
              </w:rPr>
              <w:t xml:space="preserve">Real-time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Signal Detection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Not included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1"/>
                <w:szCs w:val="21"/>
              </w:rPr>
              <w:t xml:space="preserve">248+ data points monitored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to Coordinate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C0000"/>
                <w:sz w:val="21"/>
                <w:szCs w:val="21"/>
              </w:rPr>
              <w:t xml:space="preserve">Still 72 hours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1"/>
                <w:szCs w:val="21"/>
              </w:rPr>
              <w:t xml:space="preserve">12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Ongoing Cost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Refresh engagement: $150K+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B8A6E"/>
                <w:sz w:val="21"/>
                <w:szCs w:val="21"/>
              </w:rPr>
              <w:t xml:space="preserve">Continuous updates included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0A0F2E"/>
          <w:sz w:val="26"/>
          <w:szCs w:val="26"/>
        </w:rPr>
        <w:t xml:space="preserve">THE BOTTOM LINE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McKinsey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$300K–$500K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for playbooks that describe what to do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8A6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Execution OS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$75K–$250K/year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for infrastructure that actually executes</w:t>
            </w:r>
          </w:p>
        </w:tc>
      </w:tr>
    </w:tbl>
    <w:p>
      <w:pPr>
        <w:spacing w:after="100" w:before="250"/>
        <w:jc w:val="center"/>
      </w:pPr>
      <w:r>
        <w:rPr>
          <w:color w:val="333333"/>
          <w:sz w:val="26"/>
          <w:szCs w:val="26"/>
        </w:rPr>
        <w:t xml:space="preserve">McKinsey tells you what to do.</w:t>
      </w:r>
    </w:p>
    <w:p>
      <w:pPr>
        <w:spacing w:after="200"/>
        <w:jc w:val="center"/>
      </w:pPr>
      <w:r>
        <w:rPr>
          <w:b/>
          <w:bCs/>
          <w:color w:val="2B8A6E"/>
          <w:sz w:val="26"/>
          <w:szCs w:val="26"/>
        </w:rPr>
        <w:t xml:space="preserve">Execution OS makes sure it happens.</w:t>
      </w:r>
    </w:p>
    <w:p>
      <w:pPr>
        <w:spacing w:before="150"/>
        <w:jc w:val="center"/>
      </w:pPr>
      <w:r>
        <w:rPr>
          <w:color w:val="666666"/>
          <w:sz w:val="20"/>
          <w:szCs w:val="20"/>
        </w:rPr>
        <w:t xml:space="preserve">vaughnmartin.com</w:t>
      </w:r>
      <w:r>
        <w:rPr>
          <w:color w:val="CCCCCC"/>
          <w:sz w:val="20"/>
          <w:szCs w:val="20"/>
        </w:rPr>
        <w:t xml:space="preserve">  |  </w:t>
      </w:r>
      <w:r>
        <w:rPr>
          <w:color w:val="666666"/>
          <w:sz w:val="20"/>
          <w:szCs w:val="20"/>
        </w:rPr>
        <w:t xml:space="preserve">martinbrunke@vaughnmartin.com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A0F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A0F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2026-03-26T21:13:59.732Z</dcterms:created>
  <dcterms:modified xsi:type="dcterms:W3CDTF">2026-03-26T21:13:59.733Z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