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PL-2 Remediation Cycle — Complete Record</w:t>
      </w:r>
    </w:p>
    <w:p>
      <w:pPr>
        <w:spacing w:before="0" w:after="80"/>
      </w:pPr>
      <w:r>
        <w:rPr>
          <w:rFonts w:ascii="Arial" w:cs="Arial" w:eastAsia="Arial" w:hAnsi="Arial"/>
          <w:color w:val="2E5496"/>
          <w:sz w:val="28"/>
          <w:szCs w:val="28"/>
        </w:rPr>
        <w:t xml:space="preserve">AHTeam Adversarial Validation Session — 2026-03-12</w:t>
      </w:r>
    </w:p>
    <w:p>
      <w:pPr>
        <w:pBdr>
          <w:bottom w:val="single" w:color="2E5496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Adversarial Validation Remediation Cycle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2026-03-12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Milton B. Smith (coordinator / final authority) | Claude (structural auditor) | Gemini (execution / analysis) | Rowan (structural review / primary architect)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adversarial_validation_bundle.docx (2026-03-12)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PL-2 container — 5 patches — frozen and validated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Governing rules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CMR-1.0 Final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496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I — Vote Records (VT-00 through VT-05)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VT-00 — ACSR Adversarial Scenario Suite Ratification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Date: 2026-03-12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AHTeam ratified the ACSR adversarial scenario suite as the canonical first-pass statutory validation instrument.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ACSR-ADV-01 through ACSR-ADV-22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Addition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ACSR-ADV-22 — Inter-System Governance Evasion (Category 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PLACSR-7 scope note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7a Advisory scope / 7b Inter-system relay accountability (two rules, one patch)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ADV-22 status at ratification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RESULT-PENDING — baseline run required before PLACSR-7b drafting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Vote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Milton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authority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Structural auditor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Gemini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Option B — add ADV-22 before ratification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Rowan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Suite locked ADV-01:22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496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VT-01 — Active Validation Baseline Confirmation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Date: 2026-03-12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 Base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AC-5.2 Gold Master, Articles I–XII, Appendices A–C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 Patch Layer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PL-1 CMR-1.0 Reissue, PLAC-1 through PLAC-8, all Active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ACSR Base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ACSR-5.2.4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ACSR Patch Layer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PL-1 CMR-1.0 Reissue, PLACSR-1 through PLACSR-5, all Active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Additional patches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Validation Bundle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adversarial_validation_bundle.docx — 2026-03-12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Adversarial Suite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ADV-01:22 (ADV-22 status: RESULT-PENDING)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any baseline element changes, bundle is invalidated and must be rerun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Sequencing rule recorded: ADV-22 baseline run required before PLACSR-7b drafting. Patch scope depends on observed exploit path.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Vote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Milton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authority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elements confirmed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Gemini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Baseline confirmed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Rowan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Sequencing rule recorded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496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VT-02 — PL-2 Container Authorization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Date: 2026-03-12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 Documents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AC-5.2 Gold Master | ACSR-5.2.4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Incorporates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PL-1 CMR-1.0 Reissue, PLAC-1:8, PLACSR-1:5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Validation Reference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adversarial_validation_bundle.docx (2026-03-12), Suite ADV-01:22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Planned patches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PLAC-9, PLAC-10, PLACSR-6, PLACSR-7a, PLACSR-7b, PLACSR-8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Patch text at VT-02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 — container only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Vote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Milton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authority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Container authorized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Gemini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signature recorded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Rowan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Drafting system recorded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496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VT-03 — P1 Patch Drafting Assignments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Date: 2026-03-12 | ADV-22 baseline FAIL recorded before assignments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47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Resolves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PLACSR-6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ADV-03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Accountability follows operational causation and consequence locus, not legal domicile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PLACSR-7a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ADV-14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Governance obligations bind systems whose outputs drive irreversible decisions regardless of advisory labeling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PLACSR-7b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ADV-22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Governance obligations follow consequential influence through relay chains; IAL reclassification as External Advisory does not discharge authorship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PLACSR-8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Rowan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ADV-17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 governors must document exhaustion of non-crisis alternatives before invoking crisis authority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PLAC-9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 phase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ST-003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Willful Ignorance — promote SEC §B.2 to normative status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PLAC-10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 phase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ST-007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Family Binding — promote RMS family binding to normative status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Cross-review rule: each draft reviewed by the other two AI members before Milton signs. No patch enters PL-2 without cross-review record.</w:t>
      </w:r>
    </w:p>
    <w:p>
      <w:pPr>
        <w:spacing w:before="80" w:after="80"/>
      </w:pPr>
      <w:r>
        <w:t xml:space="preserve"/>
      </w:r>
    </w:p>
    <w:p>
      <w:pPr>
        <w:pBdr>
          <w:bottom w:val="single" w:color="2E5496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II — PL-2 Patch Registry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PL-2 Patch Registry — Final State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400"/>
        <w:gridCol w:w="1400"/>
        <w:gridCol w:w="1100"/>
        <w:gridCol w:w="25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Clauses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Resolves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Reviewers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PLACSR-6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ACSR-5.2.4 / Art. VIII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JAL-1:6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ADV-03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Rowan (structural) + Gemini (behavioral)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PLACSR-7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ACSR-5.2.4 / Art. II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II-7.1:4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ADV-14, ADV-22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(structural) + Rowan (boundary)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PLACSR-8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ACSR-5.2.4 / Art. VI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VI-6.1:5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ADV-17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Rowan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(structural) + Gemini (symmetry)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PLAC-9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AC-5.2 / Art. II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II-10.1:3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ST-003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(audit) + Rowan (ST-003 closure)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PLAC-10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AC-5.2 / Art. IV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IV-13.0:3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ST-007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 (audit) + Rowan (definition expansion)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five patches: Status ACTIVE. Signed by Milton B. Smith 2026-03-12.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Patch Content Summaries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PLACSR-6 — Jurisdictional Accountability Locus (JAL)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Target: ACSR-5.2.4 / Article VIII, after VIII-5. Resolves ADV-03.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JAL-1: Governance jurisdiction follows operational causation, exercise of operational control, and primary locus of foreseeable consequence. JAL-2: Hosting, domicile, registry, venue, and relay routing — individually or in combination — are not sufficient to determine or transfer jurisdiction. JAL-3: Where multiple claims arise, the more protective accountability standard applies. JAL-4: Rule applies to Articles II, IV, VII, and XI. JAL-5: Defines minimum governance floor — does not supersede applicable sovereign law. JAL-6: Absence of declared locus creates presumptive accountability at point of operational control during active operation.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PLACSR-7 — Advisory and Relay Governance Scope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Target: ACSR-5.2.4 / Article II, after II-6. Resolves ADV-14 and ADV-22.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II-7.1: Any AI system whose outputs are adopted as material basis for Class I, II, or III NFH action acquires operational standing regardless of advisory labeling. II-7.2: Governance obligations, accountability attribution, and authorship markers persist across inter-system exchanges forming part of the causal chain. Statutory responsibility cannot be discharged by routing through an intermediate system. II-7.3: Relay causation triggers — initiation/parameterization, External Advisory IAL reclassification, and unreviewed execution pathway. II-7.4: Each intermediate node evaluated independently against II-7.1 and II-7.3. Originating system's obligations not reduced by intermediate nodes.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PLACSR-8 — Mandatory Exhaustion of Alternatives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Target: ACSR-5.2.4 / Article VI, after VI-5. Resolves ADV-17.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VI-6.1: Crisis authority is a last resort — SHALL NOT be exercised unless non-crisis authority is insufficient to prevent Class I, II, or III NFH. VI-6.2: Contemporaneous timestamped record required at or before invocation; 24-hour accommodation where prior recording is impossible. VI-6.3: Record must identify harm, mitigations considered, infeasibility basis, and invocation constraint. Anti-template clause: advance documentation does not satisfy unless explicitly updated to reflect actual conditions. VI-6.4: Missing documentation triggers presumption of improper invocation, forensic review, and shield suspension until oversight finding or 90 days. VI-6.5: Applies regardless of domicile; jurisdiction follows JAL-1:6.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PLAC-9 — Willful Epistemic Avoidance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Target: AC-5.2 Gold Master / Article II, after II-9. Resolves ST-003 regression.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II-10.1: Deliberate avoidance, suppression, or omission of informational inputs required for scope-sufficient ELB evaluation under chartered authority is classified as Willful Epistemic Avoidance. II-10.2: Authored actions preceded by WEA incur a distinct, non-offsettable residue record in the IAL, flagged as WEA and classified independently of the eventual action's cost class. II-10.3: WEA is a breach of architectural integrity and SHALL NOT be classified as scope limitation, sensor failure, or unavoidable epistemic gap.</w:t>
      </w:r>
    </w:p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PLAC-10 — Task Family Binding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Target: AC-5.2 Gold Master / Article IV, after IV-12. Resolves ST-007 regression.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IV-13.0: Task Family definition — actions sharing common operational objective, single delegated authority grant, sequential causal chain, or producing foreseeable cumulative outcome contributing to the same irreversible cost consequence. IV-13.1: Task Family evaluated as single unit for cost accounting, threshold evaluation, and refusal/escalation review. IV-13.2: SHALL NOT fragment, relabel, or distribute related actions across task identifiers, agents, or stages to evade thresholds. IV-13.3: Refusal obligation fires at point of salience detection for first action in sequence regardless of whether full family scope is known.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III — Retest Record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VT-04 — Retest Execution Record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Layer: AC-5.2 GM + PL-1 + PL-2 | ACSR-5.2.4 + PL-1 + PL-2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700"/>
        <w:gridCol w:w="1300"/>
        <w:gridCol w:w="4560"/>
        <w:gridCol w:w="12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Mechanism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ADV-03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FAIL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PLACSR-6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JAL-1:6 — all five exploit steps blocked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 Direct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ADV-14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FAIL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PLACSR-7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II-7.1 material basis / II-7.2 persistence / II-7.3 triggers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 Direct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ADV-17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FAIL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PLACSR-8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VI-6.1:5 — both standard and template variants blocked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 Direct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ADV-22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7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FAIL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PLACSR-7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II-7.1:4 + JAL-1:3,6 — all 7 required checks hit by clause text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 Direct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ST-003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24"/>
                <w:sz w:val="18"/>
                <w:szCs w:val="18"/>
              </w:rPr>
              <w:t xml:space="preserve">COND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PLAC-9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II-10.1:3 — scope-sufficient standard, distinct residue flag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 Regression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ST-007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24"/>
                <w:sz w:val="18"/>
                <w:szCs w:val="18"/>
              </w:rPr>
              <w:t xml:space="preserve">COND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PLAC-10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IV-13.0:3 — all four family criteria, three variants tested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 Regression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ADV-01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24"/>
                <w:sz w:val="18"/>
                <w:szCs w:val="18"/>
              </w:rPr>
              <w:t xml:space="preserve">COND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PLACSR-8 adj.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over-constraint — genuine/manufactured discrimination confirmed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Adjacent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ADV-08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24"/>
                <w:sz w:val="18"/>
                <w:szCs w:val="18"/>
              </w:rPr>
              <w:t xml:space="preserve">COND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VI-6.4 + JAL-6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Shield suspension + presumptive locus add structural teeth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Adjacent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ADV-16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24"/>
                <w:sz w:val="18"/>
                <w:szCs w:val="18"/>
              </w:rPr>
              <w:t xml:space="preserve">COND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PLAC-5 + PLACSR-8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Creation vs transmission distinction resolves isolation paradox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Adjacent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Unresolved FAILs: None. Unresolved REGRESSIONs: None. P1 closure confirmed 2026-03-12 before P2 phase began.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IV — VT-05 Freeze Decision and Architecture State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VT-05 — PL-2 Layer Freeze Decision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Date: 2026-03-12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Validated AC target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AC-5.2 Gold Master + PL-1 + PL-2 (PLAC-1:8, PLAC-9, PLAC-10)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Validated ACSR target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ACSR-5.2.4 + PL-1 + PL-2 (PLACSR-1:5, PLACSR-6, PLACSR-7, PLACSR-8)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Unresolved FAILs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Unresolved REGRESSIONs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PL-2 container FROZEN — validated baseline declared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 cycle trigger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Carry-forward items below, new adversarial findings, AC-5.3 development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Carry-Forward Items (Non-Blocking, Documented)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160"/>
        <w:gridCol w:w="24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Path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Baseline ACSR CONDs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ADV-02, 04, 05, 06, 07, 09, 10, 11, 12, 15, 18, 19, 20, 21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targeted by PL-2; known soft spots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Future patch cycle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ST-010 long-horizon drift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AC-5.2 stress test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Documented architectural gap — temporal sustainability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AC-5.3 elder witness architecture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Appendix G GAP-1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PLAC-8 / AC-5.2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Elder Council certification body undefined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G-8.1 additive clause, future session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Appendix G GAP-2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PLAC-8 / AC-5.2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Persistent consequence measurement protocol undefined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Companion measurement specification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Vote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Milton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authority — freeze confirmed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Carry-forward items recorded; no blocking issues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Gemini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retest queue items executed and confirmed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Rowan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confirmation — audit cycle complete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496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Validated Architecture State — 2026-03-12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represents the complete validated baseline after the PL-2 remediation cycle. All items below have survived adversarial clause-walk validation.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Adversarial Status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Behavioral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AC-5.2 Gold Master + PL-1 (PLAC-1:8) + PL-2 (PLAC-9, PLAC-10)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Statutory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ACSR-5.2.4 + PL-1 (PLACSR-1:5) + PL-2 (PLACSR-6, PLACSR-7, PLACSR-8)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Governance Dev.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Appendix G (GAD v1.0) — Phase model, G-7, G-8 (GAP-1 and GAP-2 documented)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GAP-1/2 open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 Rules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CMR-1.0 Final — PL-1 and PL-2 containers under CMR-1.0 governance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ACTIVE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496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End of PL-2 Remediation Cycle Record — 2026-03-12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AC-5.2 Gold Master + PL-1 + PL-2 | ACSR-5.2.4 + PL-1 + PL-2 | CMR-1.0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AHTeam: Milton B. Smith / Claude / Gemini / Rowan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2026-03-13T00:13:25.569Z</dcterms:created>
  <dcterms:modified xsi:type="dcterms:W3CDTF">2026-03-13T00:13:25.570Z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