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Pr>
          <w:b/>
        </w:rPr>
        <w:t xml:space="preserve">Foodly – A Microservices-Based Food Delivery Platform</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Ajay Babu Mandarapu</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June 2026</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Scaler Mentee Email ID : mbsajay@gmail.com</w:t>
      </w:r>
      <w:r w:rsidDel="00000000" w:rsidR="00000000" w:rsidRPr="00000000">
        <w:rPr>
          <w:rFonts w:ascii="Times New Roman" w:cs="Times New Roman" w:eastAsia="Times New Roman" w:hAnsi="Times New Roman"/>
          <w:color w:val="ff0000"/>
          <w:sz w:val="24"/>
          <w:szCs w:val="24"/>
          <w:rtl w:val="0"/>
        </w:rPr>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Date of Submission : 30/05/2026</w:t>
      </w:r>
      <w:r w:rsidDel="00000000" w:rsidR="00000000" w:rsidRPr="00000000">
        <w:rPr>
          <w:rFonts w:ascii="Times New Roman" w:cs="Times New Roman" w:eastAsia="Times New Roman" w:hAnsi="Times New Roman"/>
          <w:color w:val="ff0000"/>
          <w:sz w:val="24"/>
          <w:szCs w:val="24"/>
          <w:rtl w:val="0"/>
        </w:rPr>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confirm that this project report, submitted to fulfill the requirements for the Master of Science in Computer Science degree, completed by me from 1 May 2026 to 30 May 2026,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color w:val="ff0000"/>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Ajay Babu Mandarapu</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Ajay Babu Mandarapu                                                                       Date: 30 May 2026</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b w:val="1"/>
          <w:bCs w:val="1"/>
          <w:color w:val="ff0000"/>
          <w:sz w:val="24"/>
          <w:szCs w:val="24"/>
          <w:rtl w:val="0"/>
        </w:rPr>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I would like to express my sincere gratitude to my project supervisor, Naman Bhalla, whose expert guidance, patient feedback, and steady encouragement shaped both the design and the execution of this project. I am deeply thankful to the instructors at Scaler Neovarsity for the rigorous Backend Specialization curriculum, which gave me the foundation to attempt a project of this scope. I owe a special debt of thanks to my family for their unwavering support throughout the program — without their understanding through many late nights, this work would not have been possible. Finally, I thank my peers at Scaler whose discussions and code reviews helped sharpen my engineering judgment, and the broader open-source community whose excellent documentation for Spring Boot, Apache Kafka, and PostgreSQL made deep learning practical.</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32388966"/>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Table 1.1</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Primary actors and their core use cases</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w:t>
            </w:r>
          </w:p>
        </w:tc>
      </w:tr>
      <w:tr>
        <w:trPr>
          <w:cantSplit w:val="0"/>
          <w:tblHeader w:val="0"/>
        </w:trPr>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Table 1.2</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Foodly feature set with curriculum-topic mapping</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w:t>
            </w:r>
          </w:p>
        </w:tc>
      </w:tr>
      <w:tr>
        <w:tc>
          <w:tcPr>
            <w:tcW w:type="dxa" w:w="1275"/>
            <w:tcBorders>
              <w:top w:val="single" w:sz="4" w:color="000000"/>
              <w:left w:val="single" w:sz="4" w:color="000000"/>
              <w:bottom w:val="single" w:sz="4" w:color="000000"/>
              <w:right w:val="single" w:sz="4" w:color="000000"/>
            </w:tcBorders>
          </w:tcPr>
          <w:p>
            <w:r>
              <w:rPr>
                <w:rFonts w:ascii="Times New Roman" w:hAnsi="Times New Roman"/>
                <w:sz w:val="22"/>
              </w:rPr>
              <w:t>Table 4.1</w:t>
            </w:r>
          </w:p>
        </w:tc>
        <w:tc>
          <w:tcPr>
            <w:tcW w:type="dxa" w:w="6180"/>
            <w:tcBorders>
              <w:top w:val="single" w:sz="4" w:color="000000"/>
              <w:left w:val="single" w:sz="4" w:color="000000"/>
              <w:bottom w:val="single" w:sz="4" w:color="000000"/>
              <w:right w:val="single" w:sz="4" w:color="000000"/>
            </w:tcBorders>
          </w:tcPr>
          <w:p>
            <w:r>
              <w:rPr>
                <w:rFonts w:ascii="Times New Roman" w:hAnsi="Times New Roman"/>
                <w:sz w:val="22"/>
              </w:rPr>
              <w:t>Order-placement performance before and after optimisations</w:t>
            </w:r>
          </w:p>
        </w:tc>
        <w:tc>
          <w:tcPr>
            <w:tcW w:type="dxa" w:w="1905"/>
            <w:tcBorders>
              <w:top w:val="single" w:sz="4" w:color="000000"/>
              <w:left w:val="single" w:sz="4" w:color="000000"/>
              <w:bottom w:val="single" w:sz="4" w:color="000000"/>
              <w:right w:val="single" w:sz="4" w:color="000000"/>
            </w:tcBorders>
          </w:tcPr>
          <w:p>
            <w:r>
              <w:rPr>
                <w:rFonts w:ascii="Times New Roman" w:hAnsi="Times New Roman"/>
                <w:sz w:val="22"/>
              </w:rPr>
              <w:t>—</w:t>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Figure 1.1</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Foodly high-level system architecture</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w:t>
            </w:r>
          </w:p>
        </w:tc>
      </w:tr>
      <w:tr>
        <w:trPr>
          <w:cantSplit w:val="0"/>
          <w:tblHeader w:val="0"/>
        </w:trPr>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Figure 2.1</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Restaurant-service class diagram (JPA JOINED inheritance)</w:t>
            </w:r>
          </w:p>
        </w:tc>
        <w:tc>
          <w:tcPr>
            <w:shd w:fill="auto" w:val="clear"/>
            <w:tcMar>
              <w:top w:w="100.0" w:type="dxa"/>
              <w:left w:w="100.0" w:type="dxa"/>
              <w:bottom w:w="100.0" w:type="dxa"/>
              <w:right w:w="100.0" w:type="dxa"/>
            </w:tcMar>
            <w:vAlign w:val="top"/>
            <w:tcBorders>
              <w:top w:val="single" w:sz="4" w:color="000000"/>
              <w:left w:val="single" w:sz="4" w:color="000000"/>
              <w:bottom w:val="single" w:sz="4" w:color="000000"/>
              <w:right w:val="single" w:sz="4" w:color="000000"/>
            </w:tcBorders>
          </w:tcPr>
          <w:p>
            <w:r>
              <w:rPr>
                <w:rFonts w:ascii="Times New Roman" w:hAnsi="Times New Roman"/>
                <w:sz w:val="22"/>
              </w:rPr>
              <w:t>—</w:t>
            </w:r>
          </w:p>
        </w:tc>
      </w:tr>
      <w:tr>
        <w:tc>
          <w:tcPr>
            <w:tcW w:type="dxa" w:w="1275"/>
            <w:tcBorders>
              <w:top w:val="single" w:sz="4" w:color="000000"/>
              <w:left w:val="single" w:sz="4" w:color="000000"/>
              <w:bottom w:val="single" w:sz="4" w:color="000000"/>
              <w:right w:val="single" w:sz="4" w:color="000000"/>
            </w:tcBorders>
          </w:tcPr>
          <w:p>
            <w:r>
              <w:rPr>
                <w:rFonts w:ascii="Times New Roman" w:hAnsi="Times New Roman"/>
                <w:sz w:val="22"/>
              </w:rPr>
              <w:t>Figure 2.2</w:t>
            </w:r>
          </w:p>
        </w:tc>
        <w:tc>
          <w:tcPr>
            <w:tcW w:type="dxa" w:w="6180"/>
            <w:tcBorders>
              <w:top w:val="single" w:sz="4" w:color="000000"/>
              <w:left w:val="single" w:sz="4" w:color="000000"/>
              <w:bottom w:val="single" w:sz="4" w:color="000000"/>
              <w:right w:val="single" w:sz="4" w:color="000000"/>
            </w:tcBorders>
          </w:tcPr>
          <w:p>
            <w:r>
              <w:rPr>
                <w:rFonts w:ascii="Times New Roman" w:hAnsi="Times New Roman"/>
                <w:sz w:val="22"/>
              </w:rPr>
              <w:t>Order-service class diagram with state machine</w:t>
            </w:r>
          </w:p>
        </w:tc>
        <w:tc>
          <w:tcPr>
            <w:tcW w:type="dxa" w:w="1905"/>
            <w:tcBorders>
              <w:top w:val="single" w:sz="4" w:color="000000"/>
              <w:left w:val="single" w:sz="4" w:color="000000"/>
              <w:bottom w:val="single" w:sz="4" w:color="000000"/>
              <w:right w:val="single" w:sz="4" w:color="000000"/>
            </w:tcBorders>
          </w:tcPr>
          <w:p>
            <w:r>
              <w:rPr>
                <w:rFonts w:ascii="Times New Roman" w:hAnsi="Times New Roman"/>
                <w:sz w:val="22"/>
              </w:rPr>
              <w:t>—</w:t>
            </w:r>
          </w:p>
        </w:tc>
      </w:tr>
      <w:tr>
        <w:tc>
          <w:tcPr>
            <w:tcW w:type="dxa" w:w="1275"/>
            <w:tcBorders>
              <w:top w:val="single" w:sz="4" w:color="000000"/>
              <w:left w:val="single" w:sz="4" w:color="000000"/>
              <w:bottom w:val="single" w:sz="4" w:color="000000"/>
              <w:right w:val="single" w:sz="4" w:color="000000"/>
            </w:tcBorders>
          </w:tcPr>
          <w:p>
            <w:r>
              <w:rPr>
                <w:rFonts w:ascii="Times New Roman" w:hAnsi="Times New Roman"/>
                <w:sz w:val="22"/>
              </w:rPr>
              <w:t>Figure 3.1</w:t>
            </w:r>
          </w:p>
        </w:tc>
        <w:tc>
          <w:tcPr>
            <w:tcW w:type="dxa" w:w="6180"/>
            <w:tcBorders>
              <w:top w:val="single" w:sz="4" w:color="000000"/>
              <w:left w:val="single" w:sz="4" w:color="000000"/>
              <w:bottom w:val="single" w:sz="4" w:color="000000"/>
              <w:right w:val="single" w:sz="4" w:color="000000"/>
            </w:tcBorders>
          </w:tcPr>
          <w:p>
            <w:r>
              <w:rPr>
                <w:rFonts w:ascii="Times New Roman" w:hAnsi="Times New Roman"/>
                <w:sz w:val="22"/>
              </w:rPr>
              <w:t>Entity-relationship diagram across all Foodly databases</w:t>
            </w:r>
          </w:p>
        </w:tc>
        <w:tc>
          <w:tcPr>
            <w:tcW w:type="dxa" w:w="1905"/>
            <w:tcBorders>
              <w:top w:val="single" w:sz="4" w:color="000000"/>
              <w:left w:val="single" w:sz="4" w:color="000000"/>
              <w:bottom w:val="single" w:sz="4" w:color="000000"/>
              <w:right w:val="single" w:sz="4" w:color="000000"/>
            </w:tcBorders>
          </w:tcPr>
          <w:p>
            <w:r>
              <w:rPr>
                <w:rFonts w:ascii="Times New Roman" w:hAnsi="Times New Roman"/>
                <w:sz w:val="22"/>
              </w:rPr>
              <w:t>—</w:t>
            </w:r>
          </w:p>
        </w:tc>
      </w:tr>
      <w:tr>
        <w:tc>
          <w:tcPr>
            <w:tcW w:type="dxa" w:w="1275"/>
            <w:tcBorders>
              <w:top w:val="single" w:sz="4" w:color="000000"/>
              <w:left w:val="single" w:sz="4" w:color="000000"/>
              <w:bottom w:val="single" w:sz="4" w:color="000000"/>
              <w:right w:val="single" w:sz="4" w:color="000000"/>
            </w:tcBorders>
          </w:tcPr>
          <w:p>
            <w:r>
              <w:rPr>
                <w:rFonts w:ascii="Times New Roman" w:hAnsi="Times New Roman"/>
                <w:sz w:val="22"/>
              </w:rPr>
              <w:t>Figure 5.1</w:t>
            </w:r>
          </w:p>
        </w:tc>
        <w:tc>
          <w:tcPr>
            <w:tcW w:type="dxa" w:w="6180"/>
            <w:tcBorders>
              <w:top w:val="single" w:sz="4" w:color="000000"/>
              <w:left w:val="single" w:sz="4" w:color="000000"/>
              <w:bottom w:val="single" w:sz="4" w:color="000000"/>
              <w:right w:val="single" w:sz="4" w:color="000000"/>
            </w:tcBorders>
          </w:tcPr>
          <w:p>
            <w:r>
              <w:rPr>
                <w:rFonts w:ascii="Times New Roman" w:hAnsi="Times New Roman"/>
                <w:sz w:val="22"/>
              </w:rPr>
              <w:t>Local Docker Compose deployment topology</w:t>
            </w:r>
          </w:p>
        </w:tc>
        <w:tc>
          <w:tcPr>
            <w:tcW w:type="dxa" w:w="1905"/>
            <w:tcBorders>
              <w:top w:val="single" w:sz="4" w:color="000000"/>
              <w:left w:val="single" w:sz="4" w:color="000000"/>
              <w:bottom w:val="single" w:sz="4" w:color="000000"/>
              <w:right w:val="single" w:sz="4" w:color="000000"/>
            </w:tcBorders>
          </w:tcPr>
          <w:p>
            <w:r>
              <w:rPr>
                <w:rFonts w:ascii="Times New Roman" w:hAnsi="Times New Roman"/>
                <w:sz w:val="22"/>
              </w:rPr>
              <w:t>—</w:t>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pPr>
        <w:pStyle w:val="Heading3"/>
        <w:spacing w:line="240" w:lineRule="auto" w:before="240" w:after="120"/>
        <w:jc w:val="left"/>
      </w:pPr>
      <w:r>
        <w:rPr>
          <w:rFonts w:ascii="Times New Roman" w:hAnsi="Times New Roman"/>
          <w:b/>
          <w:sz w:val="28"/>
        </w:rPr>
        <w:t>Abstract</w:t>
      </w:r>
    </w:p>
    <w:p>
      <w:pPr>
        <w:spacing w:line="360" w:lineRule="auto" w:after="120"/>
        <w:jc w:val="both"/>
      </w:pPr>
      <w:r>
        <w:rPr>
          <w:rFonts w:ascii="Times New Roman" w:hAnsi="Times New Roman"/>
          <w:sz w:val="24"/>
        </w:rPr>
        <w:t>This report documents the design, implementation, and deployment of Foodly, a microservices-based food delivery platform built as the applied capstone for the Master of Science in Computer Science (Backend Specialization) at Scaler Neovarsity – Woolf. Foodly mirrors the operational shape of production systems such as Swiggy, DoorDash, and Uber Eats: customers browse restaurants, place orders, pay through an external payment gateway, and receive their food via a delivery agent, with every step reflected in near-real-time notifications.</w:t>
      </w:r>
    </w:p>
    <w:p>
      <w:pPr>
        <w:spacing w:line="360" w:lineRule="auto" w:after="120"/>
        <w:jc w:val="both"/>
      </w:pPr>
      <w:r>
        <w:rPr>
          <w:rFonts w:ascii="Times New Roman" w:hAnsi="Times New Roman"/>
          <w:sz w:val="24"/>
        </w:rPr>
        <w:t>The system is decomposed into nine independently deployable Spring Boot services — user, restaurant, order, payment, delivery, notification, an API gateway, a service registry, and a configuration server. The services communicate synchronously via REST when low-latency lookups are required and asynchronously via Apache Kafka for state propagation between bounded contexts. Persistence is handled through Spring Data JPA over PostgreSQL, authentication is implemented with stateless JSON Web Tokens signed using RS256, and a scheduled reconciliation job in the payment service guarantees eventual consistency with the external payment provider despite webhook loss or network failure.</w:t>
      </w:r>
    </w:p>
    <w:p>
      <w:pPr>
        <w:spacing w:line="360" w:lineRule="auto" w:after="120"/>
        <w:jc w:val="both"/>
      </w:pPr>
      <w:r>
        <w:rPr>
          <w:rFonts w:ascii="Times New Roman" w:hAnsi="Times New Roman"/>
          <w:sz w:val="24"/>
        </w:rPr>
        <w:t>The project applies the complete Backend Specialization curriculum: Git-based workflows, Spring MVC and REST, Spring Data JPA inheritance and queries, RestTemplate-based third-party integration, JWT-secured endpoints, paged and sorted search, Kafka-based asynchronous communication, Spring Cloud (Gateway, Eureka, Config), and Docker-based containerisation. The codebase is verified by unit tests (JUnit 5 with Mockito) and integration tests (Testcontainers), and the entire stack — five infrastructure containers plus nine application services — is brought up by a single `docker compose up` command, making the submission fully self-contained and reproducible on any developer machine. The result is a demonstration that the patterns underlying modern food-delivery businesses can be assembled from open-source components and operated locally with production-shaped behaviour while remaining correct under concurrent load and partial failure.</w:t>
      </w:r>
    </w:p>
    <w:p>
      <w:pPr>
        <w:pStyle w:val="Heading3"/>
        <w:spacing w:line="240" w:lineRule="auto" w:before="240" w:after="120"/>
        <w:jc w:val="left"/>
      </w:pPr>
      <w:r>
        <w:rPr>
          <w:rFonts w:ascii="Times New Roman" w:hAnsi="Times New Roman"/>
          <w:b/>
          <w:sz w:val="28"/>
        </w:rPr>
        <w:t>Project Description</w:t>
      </w:r>
    </w:p>
    <w:p>
      <w:pPr>
        <w:spacing w:line="360" w:lineRule="auto" w:after="120"/>
        <w:jc w:val="both"/>
      </w:pPr>
      <w:r>
        <w:rPr>
          <w:rFonts w:ascii="Times New Roman" w:hAnsi="Times New Roman"/>
          <w:sz w:val="24"/>
        </w:rPr>
        <w:t>Foodly is an online food-ordering and delivery platform that connects three classes of users — customers, restaurants, and delivery agents — through a single backend platform operated by a fourth class of user, the platform administrator. The product surface is intentionally small (customers can sign up, browse restaurants, search by cuisine, place orders, pay, and track delivery; restaurants can publish menus and receive orders; delivery agents can accept assignments and update trip status); the engineering surface, however, is deliberately broad, exercising every concept introduced in the Backend Specialization module.</w:t>
      </w:r>
    </w:p>
    <w:p>
      <w:pPr>
        <w:spacing w:line="360" w:lineRule="auto" w:after="120"/>
        <w:jc w:val="both"/>
      </w:pPr>
      <w:r>
        <w:rPr>
          <w:rFonts w:ascii="Times New Roman" w:hAnsi="Times New Roman"/>
          <w:sz w:val="24"/>
        </w:rPr>
        <w:t>The principal objectives of the project are:</w:t>
      </w:r>
    </w:p>
    <w:p>
      <w:pPr>
        <w:spacing w:line="240" w:lineRule="auto" w:after="40"/>
        <w:ind w:left="432"/>
        <w:jc w:val="left"/>
      </w:pPr>
      <w:r>
        <w:rPr>
          <w:rFonts w:ascii="Times New Roman" w:hAnsi="Times New Roman"/>
          <w:sz w:val="24"/>
        </w:rPr>
        <w:t>• Build a domain-faithful clone of a real-world food-delivery system rather than a toy CRUD application.</w:t>
      </w:r>
    </w:p>
    <w:p>
      <w:pPr>
        <w:spacing w:line="240" w:lineRule="auto" w:after="40"/>
        <w:ind w:left="432"/>
        <w:jc w:val="left"/>
      </w:pPr>
      <w:r>
        <w:rPr>
          <w:rFonts w:ascii="Times New Roman" w:hAnsi="Times New Roman"/>
          <w:sz w:val="24"/>
        </w:rPr>
        <w:t>• Decompose the system into independently deployable microservices with clean bounded contexts and well-defined contracts.</w:t>
      </w:r>
    </w:p>
    <w:p>
      <w:pPr>
        <w:spacing w:line="240" w:lineRule="auto" w:after="40"/>
        <w:ind w:left="432"/>
        <w:jc w:val="left"/>
      </w:pPr>
      <w:r>
        <w:rPr>
          <w:rFonts w:ascii="Times New Roman" w:hAnsi="Times New Roman"/>
          <w:sz w:val="24"/>
        </w:rPr>
        <w:t>• Demonstrate event-driven choreography across services using Apache Kafka, including reliable retry and idempotency.</w:t>
      </w:r>
    </w:p>
    <w:p>
      <w:pPr>
        <w:spacing w:line="240" w:lineRule="auto" w:after="40"/>
        <w:ind w:left="432"/>
        <w:jc w:val="left"/>
      </w:pPr>
      <w:r>
        <w:rPr>
          <w:rFonts w:ascii="Times New Roman" w:hAnsi="Times New Roman"/>
          <w:sz w:val="24"/>
        </w:rPr>
        <w:t>• Integrate with an external payment gateway via webhooks, and prove correctness with a scheduled reconciliation job.</w:t>
      </w:r>
    </w:p>
    <w:p>
      <w:pPr>
        <w:spacing w:line="240" w:lineRule="auto" w:after="40"/>
        <w:ind w:left="432"/>
        <w:jc w:val="left"/>
      </w:pPr>
      <w:r>
        <w:rPr>
          <w:rFonts w:ascii="Times New Roman" w:hAnsi="Times New Roman"/>
          <w:sz w:val="24"/>
        </w:rPr>
        <w:t>• Apply Spring Cloud (Gateway, Eureka, Config Server) to make the platform discoverable, configurable, and observable.</w:t>
      </w:r>
    </w:p>
    <w:p>
      <w:pPr>
        <w:spacing w:line="240" w:lineRule="auto" w:after="40"/>
        <w:ind w:left="432"/>
        <w:jc w:val="left"/>
      </w:pPr>
      <w:r>
        <w:rPr>
          <w:rFonts w:ascii="Times New Roman" w:hAnsi="Times New Roman"/>
          <w:sz w:val="24"/>
        </w:rPr>
        <w:t>• Containerize every component with Docker and orchestrate the full local stack via a single docker-compose.yml so the project is fully reproducible on any developer machine.</w:t>
      </w:r>
    </w:p>
    <w:p>
      <w:pPr>
        <w:spacing w:line="240" w:lineRule="auto" w:after="40"/>
        <w:ind w:left="432"/>
        <w:jc w:val="left"/>
      </w:pPr>
      <w:r>
        <w:rPr>
          <w:rFonts w:ascii="Times New Roman" w:hAnsi="Times New Roman"/>
          <w:sz w:val="24"/>
        </w:rPr>
        <w:t>• Cover the system with unit tests (JUnit, Mockito) and integration tests using Testcontainers against a real PostgreSQL instance.</w:t>
      </w:r>
    </w:p>
    <w:p>
      <w:pPr>
        <w:spacing w:line="360" w:lineRule="auto" w:after="120"/>
        <w:jc w:val="both"/>
      </w:pPr>
      <w:r>
        <w:rPr>
          <w:rFonts w:ascii="Times New Roman" w:hAnsi="Times New Roman"/>
          <w:sz w:val="24"/>
        </w:rPr>
        <w:t>The relevance of the project is twofold. First, food-delivery is one of the canonical case studies in modern distributed-systems design — it features high-cardinality reads (browsing), strongly-consistent writes (order placement and payment), and long-running asynchronous workflows (delivery). Second, the same architectural primitives — service decomposition, event sourcing of state transitions, JWT-based edge authentication, and gateway-driven payment integration — recur in ride-hailing, e-commerce, ticket booking, and logistics. A backend engineer who can build Foodly end-to-end is therefore directly prepared for production work in any of these adjacent industries.</w:t>
      </w:r>
    </w:p>
    <w:p>
      <w:pPr>
        <w:spacing w:line="240" w:lineRule="auto" w:after="240"/>
        <w:jc w:val="center"/>
      </w:pPr>
      <w:r>
        <w:rPr>
          <w:rFonts w:ascii="Times New Roman" w:hAnsi="Times New Roman"/>
          <w:i/>
          <w:sz w:val="22"/>
        </w:rPr>
        <w:t>Figure 1.1: Foodly high-level system architecture (see drawio source in /docs/architecture.drawio).</w:t>
      </w:r>
    </w:p>
    <w:p>
      <w:pPr>
        <w:pStyle w:val="Heading3"/>
        <w:spacing w:line="240" w:lineRule="auto" w:before="240" w:after="120"/>
        <w:jc w:val="left"/>
      </w:pPr>
      <w:r>
        <w:rPr>
          <w:rFonts w:ascii="Times New Roman" w:hAnsi="Times New Roman"/>
          <w:b/>
          <w:sz w:val="28"/>
        </w:rPr>
        <w:t>Requirement Gathering</w:t>
      </w:r>
    </w:p>
    <w:p>
      <w:pPr>
        <w:spacing w:line="360" w:lineRule="auto" w:after="120"/>
        <w:jc w:val="both"/>
      </w:pPr>
      <w:r>
        <w:rPr>
          <w:rFonts w:ascii="Times New Roman" w:hAnsi="Times New Roman"/>
          <w:sz w:val="24"/>
        </w:rPr>
        <w:t>The requirements were elicited by analysing the user journeys of incumbent food-delivery platforms and reducing them to the smallest viable feature set that still exercises the full backend stack. Requirements are partitioned into functional, non-functional, and operational categories.</w:t>
      </w:r>
    </w:p>
    <w:p>
      <w:pPr>
        <w:pStyle w:val="Heading4"/>
        <w:spacing w:line="240" w:lineRule="auto" w:before="240" w:after="120"/>
        <w:jc w:val="left"/>
      </w:pPr>
      <w:r>
        <w:rPr>
          <w:rFonts w:ascii="Times New Roman" w:hAnsi="Times New Roman"/>
          <w:b/>
          <w:sz w:val="26"/>
        </w:rPr>
        <w:t>Functional Requirements</w:t>
      </w:r>
    </w:p>
    <w:p>
      <w:pPr>
        <w:spacing w:line="240" w:lineRule="auto" w:after="40"/>
        <w:ind w:left="432"/>
        <w:jc w:val="left"/>
      </w:pPr>
      <w:r>
        <w:rPr>
          <w:rFonts w:ascii="Times New Roman" w:hAnsi="Times New Roman"/>
          <w:sz w:val="24"/>
        </w:rPr>
        <w:t>• FR-1 — A customer can sign up with email and password and receive an access token plus a refresh token.</w:t>
      </w:r>
    </w:p>
    <w:p>
      <w:pPr>
        <w:spacing w:line="240" w:lineRule="auto" w:after="40"/>
        <w:ind w:left="432"/>
        <w:jc w:val="left"/>
      </w:pPr>
      <w:r>
        <w:rPr>
          <w:rFonts w:ascii="Times New Roman" w:hAnsi="Times New Roman"/>
          <w:sz w:val="24"/>
        </w:rPr>
        <w:t>• FR-2 — A customer can update their profile (name, phone, delivery addresses).</w:t>
      </w:r>
    </w:p>
    <w:p>
      <w:pPr>
        <w:spacing w:line="240" w:lineRule="auto" w:after="40"/>
        <w:ind w:left="432"/>
        <w:jc w:val="left"/>
      </w:pPr>
      <w:r>
        <w:rPr>
          <w:rFonts w:ascii="Times New Roman" w:hAnsi="Times New Roman"/>
          <w:sz w:val="24"/>
        </w:rPr>
        <w:t>• FR-3 — A customer can browse restaurants and filter by cuisine, rating, and price band, with results returned in a paged, sortable response.</w:t>
      </w:r>
    </w:p>
    <w:p>
      <w:pPr>
        <w:spacing w:line="240" w:lineRule="auto" w:after="40"/>
        <w:ind w:left="432"/>
        <w:jc w:val="left"/>
      </w:pPr>
      <w:r>
        <w:rPr>
          <w:rFonts w:ascii="Times New Roman" w:hAnsi="Times New Roman"/>
          <w:sz w:val="24"/>
        </w:rPr>
        <w:t>• FR-4 — A customer can view a restaurant's menu, partitioned by veg / non-veg / beverages.</w:t>
      </w:r>
    </w:p>
    <w:p>
      <w:pPr>
        <w:spacing w:line="240" w:lineRule="auto" w:after="40"/>
        <w:ind w:left="432"/>
        <w:jc w:val="left"/>
      </w:pPr>
      <w:r>
        <w:rPr>
          <w:rFonts w:ascii="Times New Roman" w:hAnsi="Times New Roman"/>
          <w:sz w:val="24"/>
        </w:rPr>
        <w:t>• FR-5 — A customer can add items to a cart that survives session restarts.</w:t>
      </w:r>
    </w:p>
    <w:p>
      <w:pPr>
        <w:spacing w:line="240" w:lineRule="auto" w:after="40"/>
        <w:ind w:left="432"/>
        <w:jc w:val="left"/>
      </w:pPr>
      <w:r>
        <w:rPr>
          <w:rFonts w:ascii="Times New Roman" w:hAnsi="Times New Roman"/>
          <w:sz w:val="24"/>
        </w:rPr>
        <w:t>• FR-6 — A customer can place an order, which atomically locks cart contents and computes the final amount including taxes and delivery fee.</w:t>
      </w:r>
    </w:p>
    <w:p>
      <w:pPr>
        <w:spacing w:line="240" w:lineRule="auto" w:after="40"/>
        <w:ind w:left="432"/>
        <w:jc w:val="left"/>
      </w:pPr>
      <w:r>
        <w:rPr>
          <w:rFonts w:ascii="Times New Roman" w:hAnsi="Times New Roman"/>
          <w:sz w:val="24"/>
        </w:rPr>
        <w:t>• FR-7 — The system initiates a payment intent with the external payment provider and awaits a webhook callback to confirm settlement.</w:t>
      </w:r>
    </w:p>
    <w:p>
      <w:pPr>
        <w:spacing w:line="240" w:lineRule="auto" w:after="40"/>
        <w:ind w:left="432"/>
        <w:jc w:val="left"/>
      </w:pPr>
      <w:r>
        <w:rPr>
          <w:rFonts w:ascii="Times New Roman" w:hAnsi="Times New Roman"/>
          <w:sz w:val="24"/>
        </w:rPr>
        <w:t>• FR-8 — On successful payment, a delivery agent is assigned and a trip is created.</w:t>
      </w:r>
    </w:p>
    <w:p>
      <w:pPr>
        <w:spacing w:line="240" w:lineRule="auto" w:after="40"/>
        <w:ind w:left="432"/>
        <w:jc w:val="left"/>
      </w:pPr>
      <w:r>
        <w:rPr>
          <w:rFonts w:ascii="Times New Roman" w:hAnsi="Times New Roman"/>
          <w:sz w:val="24"/>
        </w:rPr>
        <w:t>• FR-9 — The delivery agent can update the trip through the states ASSIGNED → PICKED_UP → DELIVERED.</w:t>
      </w:r>
    </w:p>
    <w:p>
      <w:pPr>
        <w:spacing w:line="240" w:lineRule="auto" w:after="40"/>
        <w:ind w:left="432"/>
        <w:jc w:val="left"/>
      </w:pPr>
      <w:r>
        <w:rPr>
          <w:rFonts w:ascii="Times New Roman" w:hAnsi="Times New Roman"/>
          <w:sz w:val="24"/>
        </w:rPr>
        <w:t>• FR-10 — All major state transitions trigger asynchronous notifications (email and SMS) without blocking the request path.</w:t>
      </w:r>
    </w:p>
    <w:p>
      <w:pPr>
        <w:spacing w:line="240" w:lineRule="auto" w:after="40"/>
        <w:ind w:left="432"/>
        <w:jc w:val="left"/>
      </w:pPr>
      <w:r>
        <w:rPr>
          <w:rFonts w:ascii="Times New Roman" w:hAnsi="Times New Roman"/>
          <w:sz w:val="24"/>
        </w:rPr>
        <w:t>• FR-11 — A platform administrator can onboard restaurants and manage menus.</w:t>
      </w:r>
    </w:p>
    <w:p>
      <w:pPr>
        <w:spacing w:line="240" w:lineRule="auto" w:after="40"/>
        <w:ind w:left="432"/>
        <w:jc w:val="left"/>
      </w:pPr>
      <w:r>
        <w:rPr>
          <w:rFonts w:ascii="Times New Roman" w:hAnsi="Times New Roman"/>
          <w:sz w:val="24"/>
        </w:rPr>
        <w:t>• FR-12 — A scheduled reconciliation job inspects pending payments and converges local state with the external provider.</w:t>
      </w:r>
    </w:p>
    <w:p>
      <w:pPr>
        <w:pStyle w:val="Heading4"/>
        <w:spacing w:line="240" w:lineRule="auto" w:before="240" w:after="120"/>
        <w:jc w:val="left"/>
      </w:pPr>
      <w:r>
        <w:rPr>
          <w:rFonts w:ascii="Times New Roman" w:hAnsi="Times New Roman"/>
          <w:b/>
          <w:sz w:val="26"/>
        </w:rPr>
        <w:t>Non-Functional Requirements</w:t>
      </w:r>
    </w:p>
    <w:p>
      <w:pPr>
        <w:spacing w:line="240" w:lineRule="auto" w:after="40"/>
        <w:ind w:left="432"/>
        <w:jc w:val="left"/>
      </w:pPr>
      <w:r>
        <w:rPr>
          <w:rFonts w:ascii="Times New Roman" w:hAnsi="Times New Roman"/>
          <w:sz w:val="24"/>
        </w:rPr>
        <w:t>• NFR-1 (Latency) — 95th-percentile API response time below 300 ms for read-heavy endpoints, and below 600 ms for the order-placement endpoint.</w:t>
      </w:r>
    </w:p>
    <w:p>
      <w:pPr>
        <w:spacing w:line="240" w:lineRule="auto" w:after="40"/>
        <w:ind w:left="432"/>
        <w:jc w:val="left"/>
      </w:pPr>
      <w:r>
        <w:rPr>
          <w:rFonts w:ascii="Times New Roman" w:hAnsi="Times New Roman"/>
          <w:sz w:val="24"/>
        </w:rPr>
        <w:t>• NFR-2 (Availability) — Each service targets 99.5% monthly availability when deployed across two AWS availability zones.</w:t>
      </w:r>
    </w:p>
    <w:p>
      <w:pPr>
        <w:spacing w:line="240" w:lineRule="auto" w:after="40"/>
        <w:ind w:left="432"/>
        <w:jc w:val="left"/>
      </w:pPr>
      <w:r>
        <w:rPr>
          <w:rFonts w:ascii="Times New Roman" w:hAnsi="Times New Roman"/>
          <w:sz w:val="24"/>
        </w:rPr>
        <w:t>• NFR-3 (Scalability) — Each service is stateless (except for its own database) and can be horizontally scaled behind the API gateway.</w:t>
      </w:r>
    </w:p>
    <w:p>
      <w:pPr>
        <w:spacing w:line="240" w:lineRule="auto" w:after="40"/>
        <w:ind w:left="432"/>
        <w:jc w:val="left"/>
      </w:pPr>
      <w:r>
        <w:rPr>
          <w:rFonts w:ascii="Times New Roman" w:hAnsi="Times New Roman"/>
          <w:sz w:val="24"/>
        </w:rPr>
        <w:t>• NFR-4 (Consistency) — Order and payment state is strongly consistent within a service; cross-service state is eventually consistent through Kafka with idempotent consumers.</w:t>
      </w:r>
    </w:p>
    <w:p>
      <w:pPr>
        <w:spacing w:line="240" w:lineRule="auto" w:after="40"/>
        <w:ind w:left="432"/>
        <w:jc w:val="left"/>
      </w:pPr>
      <w:r>
        <w:rPr>
          <w:rFonts w:ascii="Times New Roman" w:hAnsi="Times New Roman"/>
          <w:sz w:val="24"/>
        </w:rPr>
        <w:t>• NFR-5 (Security) — All external endpoints require a valid JWT, signed with RS256; passwords are hashed with bcrypt (cost factor 12); webhook bodies are verified via HMAC.</w:t>
      </w:r>
    </w:p>
    <w:p>
      <w:pPr>
        <w:spacing w:line="240" w:lineRule="auto" w:after="40"/>
        <w:ind w:left="432"/>
        <w:jc w:val="left"/>
      </w:pPr>
      <w:r>
        <w:rPr>
          <w:rFonts w:ascii="Times New Roman" w:hAnsi="Times New Roman"/>
          <w:sz w:val="24"/>
        </w:rPr>
        <w:t>• NFR-6 (Observability) — Every service exposes /actuator/health and /actuator/prometheus; structured JSON logs include a correlation id propagated through HTTP and Kafka headers.</w:t>
      </w:r>
    </w:p>
    <w:p>
      <w:pPr>
        <w:spacing w:line="240" w:lineRule="auto" w:after="40"/>
        <w:ind w:left="432"/>
        <w:jc w:val="left"/>
      </w:pPr>
      <w:r>
        <w:rPr>
          <w:rFonts w:ascii="Times New Roman" w:hAnsi="Times New Roman"/>
          <w:sz w:val="24"/>
        </w:rPr>
        <w:t>• NFR-7 (Testability) — Repository-layer tests run against a real PostgreSQL instance in Testcontainers; service-layer tests use Mockito; controller-layer tests use @WebMvcTest.</w:t>
      </w:r>
    </w:p>
    <w:p>
      <w:pPr>
        <w:pStyle w:val="Heading4"/>
        <w:spacing w:line="240" w:lineRule="auto" w:before="240" w:after="120"/>
        <w:jc w:val="left"/>
      </w:pPr>
      <w:r>
        <w:rPr>
          <w:rFonts w:ascii="Times New Roman" w:hAnsi="Times New Roman"/>
          <w:b/>
          <w:sz w:val="26"/>
        </w:rPr>
        <w:t>Users and Use Cases</w:t>
      </w:r>
    </w:p>
    <w:p>
      <w:pPr>
        <w:spacing w:line="360" w:lineRule="auto" w:after="120"/>
        <w:jc w:val="both"/>
      </w:pPr>
      <w:r>
        <w:rPr>
          <w:rFonts w:ascii="Times New Roman" w:hAnsi="Times New Roman"/>
          <w:sz w:val="24"/>
        </w:rPr>
        <w:t>The system serves four user types. Customers consume the catalog, place orders, and track delivery. Restaurant Admins manage menus and view incoming orders. Delivery Agents accept assignments and update trip state. Platform Admins onboard restaurants, monitor payments, and trigger reconciliation. The primary use cases for each role are summarized in the following table.</w:t>
      </w:r>
    </w:p>
    <w:p>
      <w:pPr>
        <w:jc w:val="center"/>
      </w:pPr>
      <w:r>
        <w:rPr>
          <w:rFonts w:ascii="Times New Roman" w:hAnsi="Times New Roman"/>
          <w:i/>
          <w:sz w:val="22"/>
        </w:rPr>
        <w:t>Table 1.1: Primary actors and their core use cases.</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Actor</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Use Case</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Pre-condition</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Post-condition</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Customer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Sign up and log in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Valid email + password</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JWT issued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Customer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Browse and search restaurants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JWT present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Paged result set returned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Customer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Place order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Cart non-empty, address selected</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 created in PENDING_PAYMENT</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Customer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Make payment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 intent created</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 moves to CONFIRMED on success</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Customer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Track order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 in DELIVERY state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Trip status displayed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 Admin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Add/update menu items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ADMIN role on restaurant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Menu persisted, search index updated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Delivery Agent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Accept trip</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Agent available in region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Trip assigned and state advanced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Platform Admin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Onboard restaurant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ADMIN role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 created with metadata</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Platform Admin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Trigger reconciliation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Cron-driven or manual</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Pending payments re-checked with provider</w:t>
            </w:r>
          </w:p>
        </w:tc>
      </w:tr>
    </w:tbl>
    <w:p>
      <w:pPr>
        <w:pStyle w:val="Heading4"/>
        <w:spacing w:line="240" w:lineRule="auto" w:before="240" w:after="120"/>
        <w:jc w:val="left"/>
      </w:pPr>
      <w:r>
        <w:rPr>
          <w:rFonts w:ascii="Times New Roman" w:hAnsi="Times New Roman"/>
          <w:b/>
          <w:sz w:val="26"/>
        </w:rPr>
        <w:t>Feature Set</w:t>
      </w:r>
    </w:p>
    <w:p>
      <w:pPr>
        <w:jc w:val="center"/>
      </w:pPr>
      <w:r>
        <w:rPr>
          <w:rFonts w:ascii="Times New Roman" w:hAnsi="Times New Roman"/>
          <w:i/>
          <w:sz w:val="22"/>
        </w:rPr>
        <w:t>Table 1.2: Foodly feature set, with the curriculum module each feature exercises.</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Feature</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Owning 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Curriculum Topic Demonstrated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F-01</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User signup / login / refresh</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user-service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JWT, OAuth2 resource server, Spring Security</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F-02</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Profile management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user-service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Spring Data JPA, validation</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F-03</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 CRUD</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Spring MVC, RestTemplate</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F-04</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Menu with JPA inheritance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UUIDs and JPA inheritance (JOINED)</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F-05</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 search (paged + sorted)</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restaurant-service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Pageable, Specifications, indexes</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F-06</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Cart management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JPA relations, transactional writes</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F-07</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 placement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order-service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Kafka producer, state machine</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F-08</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 intent creation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RestTemplate, exception handling</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F-09</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 webhook receipt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HMAC verification, idempotency</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F-10</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 reconciliation job</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payment-service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@Scheduled, idempotent retries</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F-11</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Delivery agent assignment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delivery-service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Kafka consumer, domain modelling</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F-12</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Email / SMS notifications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notification-service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Third-party APIs (SES, Twilio)</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F-13</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Service registry and gateway</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discovery + gateway</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Spring Cloud Eureka + Gateway</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F-14</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Centralized configuration</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config-server</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Spring Cloud Config</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F-15</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Containerized local + cloud deployment</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all</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Docker, AWS EC2/RDS/ElastiCache</w:t>
            </w:r>
          </w:p>
        </w:tc>
      </w:tr>
    </w:tbl>
    <w:p>
      <w:pPr>
        <w:pStyle w:val="Heading3"/>
        <w:spacing w:line="240" w:lineRule="auto" w:before="240" w:after="120"/>
        <w:jc w:val="left"/>
      </w:pPr>
      <w:r>
        <w:rPr>
          <w:rFonts w:ascii="Times New Roman" w:hAnsi="Times New Roman"/>
          <w:b/>
          <w:sz w:val="28"/>
        </w:rPr>
        <w:t>Class Diagrams</w:t>
      </w:r>
    </w:p>
    <w:p>
      <w:pPr>
        <w:spacing w:line="360" w:lineRule="auto" w:after="120"/>
        <w:jc w:val="both"/>
      </w:pPr>
      <w:r>
        <w:rPr>
          <w:rFonts w:ascii="Times New Roman" w:hAnsi="Times New Roman"/>
          <w:sz w:val="24"/>
        </w:rPr>
        <w:t>The class structure of Foodly reflects its bounded-context decomposition: each service owns its own aggregate roots and does not expose internal entities across the service boundary. The most design-rich aggregates are in the restaurant-service (menu inheritance) and the order-service (order state machine). Their class diagrams are summarized textually below; the full diagrams are provided in the accompanying drawio source.</w:t>
      </w:r>
    </w:p>
    <w:p>
      <w:pPr>
        <w:pStyle w:val="Heading4"/>
        <w:spacing w:line="240" w:lineRule="auto" w:before="240" w:after="120"/>
        <w:jc w:val="left"/>
      </w:pPr>
      <w:r>
        <w:rPr>
          <w:rFonts w:ascii="Times New Roman" w:hAnsi="Times New Roman"/>
          <w:b/>
          <w:sz w:val="26"/>
        </w:rPr>
        <w:t>user-service classes</w:t>
      </w:r>
    </w:p>
    <w:p>
      <w:pPr>
        <w:spacing w:line="240" w:lineRule="auto" w:after="40"/>
        <w:ind w:left="432"/>
        <w:jc w:val="left"/>
      </w:pPr>
      <w:r>
        <w:rPr>
          <w:rFonts w:ascii="Times New Roman" w:hAnsi="Times New Roman"/>
          <w:sz w:val="24"/>
        </w:rPr>
        <w:t>• User — aggregate root. Fields: id (UUID), email (unique), passwordHash, name, phone, role (enum), createdAt, updatedAt.</w:t>
      </w:r>
    </w:p>
    <w:p>
      <w:pPr>
        <w:spacing w:line="240" w:lineRule="auto" w:after="40"/>
        <w:ind w:left="432"/>
        <w:jc w:val="left"/>
      </w:pPr>
      <w:r>
        <w:rPr>
          <w:rFonts w:ascii="Times New Roman" w:hAnsi="Times New Roman"/>
          <w:sz w:val="24"/>
        </w:rPr>
        <w:t>• Address — value object embedded in User. Fields: line1, line2, city, state, pincode, geoLat, geoLng.</w:t>
      </w:r>
    </w:p>
    <w:p>
      <w:pPr>
        <w:spacing w:line="240" w:lineRule="auto" w:after="40"/>
        <w:ind w:left="432"/>
        <w:jc w:val="left"/>
      </w:pPr>
      <w:r>
        <w:rPr>
          <w:rFonts w:ascii="Times New Roman" w:hAnsi="Times New Roman"/>
          <w:sz w:val="24"/>
        </w:rPr>
        <w:t>• RefreshToken — entity. Fields: id, userId, token (hashed), issuedAt, expiresAt, revoked.</w:t>
      </w:r>
    </w:p>
    <w:p>
      <w:pPr>
        <w:spacing w:line="240" w:lineRule="auto" w:after="40"/>
        <w:ind w:left="432"/>
        <w:jc w:val="left"/>
      </w:pPr>
      <w:r>
        <w:rPr>
          <w:rFonts w:ascii="Times New Roman" w:hAnsi="Times New Roman"/>
          <w:sz w:val="24"/>
        </w:rPr>
        <w:t>• UserService — domain service. Methods: signup(), login(), refresh(), getProfile(), updateProfile().</w:t>
      </w:r>
    </w:p>
    <w:p>
      <w:pPr>
        <w:spacing w:line="240" w:lineRule="auto" w:after="40"/>
        <w:ind w:left="432"/>
        <w:jc w:val="left"/>
      </w:pPr>
      <w:r>
        <w:rPr>
          <w:rFonts w:ascii="Times New Roman" w:hAnsi="Times New Roman"/>
          <w:sz w:val="24"/>
        </w:rPr>
        <w:t>• UserRepository — Spring Data JPA repository for User. Custom query: findByEmail.</w:t>
      </w:r>
    </w:p>
    <w:p>
      <w:pPr>
        <w:pStyle w:val="Heading4"/>
        <w:spacing w:line="240" w:lineRule="auto" w:before="240" w:after="120"/>
        <w:jc w:val="left"/>
      </w:pPr>
      <w:r>
        <w:rPr>
          <w:rFonts w:ascii="Times New Roman" w:hAnsi="Times New Roman"/>
          <w:b/>
          <w:sz w:val="26"/>
        </w:rPr>
        <w:t>restaurant-service classes (with inheritance)</w:t>
      </w:r>
    </w:p>
    <w:p>
      <w:pPr>
        <w:spacing w:line="240" w:lineRule="auto" w:after="40"/>
        <w:ind w:left="432"/>
        <w:jc w:val="left"/>
      </w:pPr>
      <w:r>
        <w:rPr>
          <w:rFonts w:ascii="Times New Roman" w:hAnsi="Times New Roman"/>
          <w:sz w:val="24"/>
        </w:rPr>
        <w:t>• Restaurant — aggregate root. Fields: id (UUID), name, cuisine, address, rating, isOpen, createdAt.</w:t>
      </w:r>
    </w:p>
    <w:p>
      <w:pPr>
        <w:spacing w:line="240" w:lineRule="auto" w:after="40"/>
        <w:ind w:left="432"/>
        <w:jc w:val="left"/>
      </w:pPr>
      <w:r>
        <w:rPr>
          <w:rFonts w:ascii="Times New Roman" w:hAnsi="Times New Roman"/>
          <w:sz w:val="24"/>
        </w:rPr>
        <w:t>• MenuItem — abstract base entity, JOINED inheritance. Fields: id (UUID), restaurantId, name, priceCents, isAvailable.</w:t>
      </w:r>
    </w:p>
    <w:p>
      <w:pPr>
        <w:spacing w:line="240" w:lineRule="auto" w:after="40"/>
        <w:ind w:left="432"/>
        <w:jc w:val="left"/>
      </w:pPr>
      <w:r>
        <w:rPr>
          <w:rFonts w:ascii="Times New Roman" w:hAnsi="Times New Roman"/>
          <w:sz w:val="24"/>
        </w:rPr>
        <w:t>• VegItem extends MenuItem — fields: spiceLevel.</w:t>
      </w:r>
    </w:p>
    <w:p>
      <w:pPr>
        <w:spacing w:line="240" w:lineRule="auto" w:after="40"/>
        <w:ind w:left="432"/>
        <w:jc w:val="left"/>
      </w:pPr>
      <w:r>
        <w:rPr>
          <w:rFonts w:ascii="Times New Roman" w:hAnsi="Times New Roman"/>
          <w:sz w:val="24"/>
        </w:rPr>
        <w:t>• NonVegItem extends MenuItem — fields: meatType, spiceLevel.</w:t>
      </w:r>
    </w:p>
    <w:p>
      <w:pPr>
        <w:spacing w:line="240" w:lineRule="auto" w:after="40"/>
        <w:ind w:left="432"/>
        <w:jc w:val="left"/>
      </w:pPr>
      <w:r>
        <w:rPr>
          <w:rFonts w:ascii="Times New Roman" w:hAnsi="Times New Roman"/>
          <w:sz w:val="24"/>
        </w:rPr>
        <w:t>• Beverage extends MenuItem — fields: volumeMl, isAlcoholic.</w:t>
      </w:r>
    </w:p>
    <w:p>
      <w:pPr>
        <w:spacing w:line="240" w:lineRule="auto" w:after="40"/>
        <w:ind w:left="432"/>
        <w:jc w:val="left"/>
      </w:pPr>
      <w:r>
        <w:rPr>
          <w:rFonts w:ascii="Times New Roman" w:hAnsi="Times New Roman"/>
          <w:sz w:val="24"/>
        </w:rPr>
        <w:t>• RestaurantService — domain service. Methods: createRestaurant(), addMenuItem(), search(criteria, pageable).</w:t>
      </w:r>
    </w:p>
    <w:p>
      <w:pPr>
        <w:spacing w:line="240" w:lineRule="auto" w:after="40"/>
        <w:ind w:left="432"/>
        <w:jc w:val="left"/>
      </w:pPr>
      <w:r>
        <w:rPr>
          <w:rFonts w:ascii="Times New Roman" w:hAnsi="Times New Roman"/>
          <w:sz w:val="24"/>
        </w:rPr>
        <w:t>• RestaurantSpecifications — assembles JPA Criteria predicates from search filters.</w:t>
      </w:r>
    </w:p>
    <w:p>
      <w:pPr>
        <w:pStyle w:val="Heading4"/>
        <w:spacing w:line="240" w:lineRule="auto" w:before="240" w:after="120"/>
        <w:jc w:val="left"/>
      </w:pPr>
      <w:r>
        <w:rPr>
          <w:rFonts w:ascii="Times New Roman" w:hAnsi="Times New Roman"/>
          <w:b/>
          <w:sz w:val="26"/>
        </w:rPr>
        <w:t>order-service classes</w:t>
      </w:r>
    </w:p>
    <w:p>
      <w:pPr>
        <w:spacing w:line="240" w:lineRule="auto" w:after="40"/>
        <w:ind w:left="432"/>
        <w:jc w:val="left"/>
      </w:pPr>
      <w:r>
        <w:rPr>
          <w:rFonts w:ascii="Times New Roman" w:hAnsi="Times New Roman"/>
          <w:sz w:val="24"/>
        </w:rPr>
        <w:t>• Order — aggregate root. Fields: id (UUID), userId, restaurantId, status (enum), totalCents, addressSnapshot, createdAt.</w:t>
      </w:r>
    </w:p>
    <w:p>
      <w:pPr>
        <w:spacing w:line="240" w:lineRule="auto" w:after="40"/>
        <w:ind w:left="432"/>
        <w:jc w:val="left"/>
      </w:pPr>
      <w:r>
        <w:rPr>
          <w:rFonts w:ascii="Times New Roman" w:hAnsi="Times New Roman"/>
          <w:sz w:val="24"/>
        </w:rPr>
        <w:t>• OrderItem — entity, OneToMany owned by Order. Fields: id, orderId, menuItemId, name, priceCents, qty.</w:t>
      </w:r>
    </w:p>
    <w:p>
      <w:pPr>
        <w:spacing w:line="240" w:lineRule="auto" w:after="40"/>
        <w:ind w:left="432"/>
        <w:jc w:val="left"/>
      </w:pPr>
      <w:r>
        <w:rPr>
          <w:rFonts w:ascii="Times New Roman" w:hAnsi="Times New Roman"/>
          <w:sz w:val="24"/>
        </w:rPr>
        <w:t>• Cart — aggregate root keyed by userId. Fields: userId (PK), updatedAt; OneToMany CartItem.</w:t>
      </w:r>
    </w:p>
    <w:p>
      <w:pPr>
        <w:spacing w:line="240" w:lineRule="auto" w:after="40"/>
        <w:ind w:left="432"/>
        <w:jc w:val="left"/>
      </w:pPr>
      <w:r>
        <w:rPr>
          <w:rFonts w:ascii="Times New Roman" w:hAnsi="Times New Roman"/>
          <w:sz w:val="24"/>
        </w:rPr>
        <w:t>• OrderStateMachine — domain service enforcing valid transitions: PENDING_PAYMENT → CONFIRMED → OUT_FOR_DELIVERY → DELIVERED, with CANCELLED reachable from PENDING_PAYMENT.</w:t>
      </w:r>
    </w:p>
    <w:p>
      <w:pPr>
        <w:spacing w:line="240" w:lineRule="auto" w:after="40"/>
        <w:ind w:left="432"/>
        <w:jc w:val="left"/>
      </w:pPr>
      <w:r>
        <w:rPr>
          <w:rFonts w:ascii="Times New Roman" w:hAnsi="Times New Roman"/>
          <w:sz w:val="24"/>
        </w:rPr>
        <w:t>• OrderEventPublisher — Spring Kafka producer publishing order.placed, order.cancelled, order.delivered.</w:t>
      </w:r>
    </w:p>
    <w:p>
      <w:pPr>
        <w:pStyle w:val="Heading4"/>
        <w:spacing w:line="240" w:lineRule="auto" w:before="240" w:after="120"/>
        <w:jc w:val="left"/>
      </w:pPr>
      <w:r>
        <w:rPr>
          <w:rFonts w:ascii="Times New Roman" w:hAnsi="Times New Roman"/>
          <w:b/>
          <w:sz w:val="26"/>
        </w:rPr>
        <w:t>payment-service classes</w:t>
      </w:r>
    </w:p>
    <w:p>
      <w:pPr>
        <w:spacing w:line="240" w:lineRule="auto" w:after="40"/>
        <w:ind w:left="432"/>
        <w:jc w:val="left"/>
      </w:pPr>
      <w:r>
        <w:rPr>
          <w:rFonts w:ascii="Times New Roman" w:hAnsi="Times New Roman"/>
          <w:sz w:val="24"/>
        </w:rPr>
        <w:t>• Payment — aggregate root. Fields: id (UUID), orderId (unique), userId, amountCents, currency, provider, providerPaymentId, status, createdAt, updatedAt.</w:t>
      </w:r>
    </w:p>
    <w:p>
      <w:pPr>
        <w:spacing w:line="240" w:lineRule="auto" w:after="40"/>
        <w:ind w:left="432"/>
        <w:jc w:val="left"/>
      </w:pPr>
      <w:r>
        <w:rPr>
          <w:rFonts w:ascii="Times New Roman" w:hAnsi="Times New Roman"/>
          <w:sz w:val="24"/>
        </w:rPr>
        <w:t>• PaymentReconLog — append-only entity recording every state change made by the reconciliation job.</w:t>
      </w:r>
    </w:p>
    <w:p>
      <w:pPr>
        <w:spacing w:line="240" w:lineRule="auto" w:after="40"/>
        <w:ind w:left="432"/>
        <w:jc w:val="left"/>
      </w:pPr>
      <w:r>
        <w:rPr>
          <w:rFonts w:ascii="Times New Roman" w:hAnsi="Times New Roman"/>
          <w:sz w:val="24"/>
        </w:rPr>
        <w:t>• PaymentGatewayClient — interface wrapping RestTemplate calls to the external provider; implemented by RazorpayGatewayClient and MockGatewayClient.</w:t>
      </w:r>
    </w:p>
    <w:p>
      <w:pPr>
        <w:spacing w:line="240" w:lineRule="auto" w:after="40"/>
        <w:ind w:left="432"/>
        <w:jc w:val="left"/>
      </w:pPr>
      <w:r>
        <w:rPr>
          <w:rFonts w:ascii="Times New Roman" w:hAnsi="Times New Roman"/>
          <w:sz w:val="24"/>
        </w:rPr>
        <w:t>• ReconciliationJob — @Scheduled bean running every 15 minutes.</w:t>
      </w:r>
    </w:p>
    <w:p>
      <w:pPr>
        <w:pStyle w:val="Heading4"/>
        <w:spacing w:line="240" w:lineRule="auto" w:before="240" w:after="120"/>
        <w:jc w:val="left"/>
      </w:pPr>
      <w:r>
        <w:rPr>
          <w:rFonts w:ascii="Times New Roman" w:hAnsi="Times New Roman"/>
          <w:b/>
          <w:sz w:val="26"/>
        </w:rPr>
        <w:t>delivery-service classes</w:t>
      </w:r>
    </w:p>
    <w:p>
      <w:pPr>
        <w:spacing w:line="240" w:lineRule="auto" w:after="40"/>
        <w:ind w:left="432"/>
        <w:jc w:val="left"/>
      </w:pPr>
      <w:r>
        <w:rPr>
          <w:rFonts w:ascii="Times New Roman" w:hAnsi="Times New Roman"/>
          <w:sz w:val="24"/>
        </w:rPr>
        <w:t>• Agent — aggregate root. Fields: id, userId (FK to User), isAvailable, currentRegion.</w:t>
      </w:r>
    </w:p>
    <w:p>
      <w:pPr>
        <w:spacing w:line="240" w:lineRule="auto" w:after="40"/>
        <w:ind w:left="432"/>
        <w:jc w:val="left"/>
      </w:pPr>
      <w:r>
        <w:rPr>
          <w:rFonts w:ascii="Times New Roman" w:hAnsi="Times New Roman"/>
          <w:sz w:val="24"/>
        </w:rPr>
        <w:t>• Trip — aggregate root. Fields: id, orderId, agentId, status, pickedUpAt, deliveredAt.</w:t>
      </w:r>
    </w:p>
    <w:p>
      <w:pPr>
        <w:spacing w:line="240" w:lineRule="auto" w:after="40"/>
        <w:ind w:left="432"/>
        <w:jc w:val="left"/>
      </w:pPr>
      <w:r>
        <w:rPr>
          <w:rFonts w:ascii="Times New Roman" w:hAnsi="Times New Roman"/>
          <w:sz w:val="24"/>
        </w:rPr>
        <w:t>• DispatcherService — domain service responsible for picking an available agent for a given region.</w:t>
      </w:r>
    </w:p>
    <w:p>
      <w:pPr>
        <w:spacing w:line="240" w:lineRule="auto" w:after="240"/>
        <w:jc w:val="center"/>
      </w:pPr>
      <w:r>
        <w:rPr>
          <w:rFonts w:ascii="Times New Roman" w:hAnsi="Times New Roman"/>
          <w:i/>
          <w:sz w:val="22"/>
        </w:rPr>
        <w:t>Figure 2.1: Class diagram for the restaurant-service showing JPA JOINED inheritance.</w:t>
      </w:r>
    </w:p>
    <w:p>
      <w:pPr>
        <w:spacing w:line="240" w:lineRule="auto" w:after="240"/>
        <w:jc w:val="center"/>
      </w:pPr>
      <w:r>
        <w:rPr>
          <w:rFonts w:ascii="Times New Roman" w:hAnsi="Times New Roman"/>
          <w:i/>
          <w:sz w:val="22"/>
        </w:rPr>
        <w:t>Figure 2.2: Class diagram for the order-service highlighting the order state machine.</w:t>
      </w:r>
    </w:p>
    <w:p>
      <w:pPr>
        <w:pStyle w:val="Heading3"/>
        <w:spacing w:line="240" w:lineRule="auto" w:before="240" w:after="120"/>
        <w:jc w:val="left"/>
      </w:pPr>
      <w:r>
        <w:rPr>
          <w:rFonts w:ascii="Times New Roman" w:hAnsi="Times New Roman"/>
          <w:b/>
          <w:sz w:val="28"/>
        </w:rPr>
        <w:t>Database Schema Design</w:t>
      </w:r>
    </w:p>
    <w:p>
      <w:pPr>
        <w:spacing w:line="360" w:lineRule="auto" w:after="120"/>
        <w:jc w:val="both"/>
      </w:pPr>
      <w:r>
        <w:rPr>
          <w:rFonts w:ascii="Times New Roman" w:hAnsi="Times New Roman"/>
          <w:sz w:val="24"/>
        </w:rPr>
        <w:t>Each microservice owns its database. For the academic submission, Foodly uses a single PostgreSQL container with five logical databases — one per service — so that no service can read another service's tables directly. The schema is managed by Flyway, with one migration directory per service. The tables, primary keys, foreign keys, and the cardinality of relationships are listed below.</w:t>
      </w:r>
    </w:p>
    <w:p>
      <w:pPr>
        <w:pStyle w:val="Heading4"/>
        <w:spacing w:line="240" w:lineRule="auto" w:before="240" w:after="120"/>
        <w:jc w:val="left"/>
      </w:pPr>
      <w:r>
        <w:rPr>
          <w:rFonts w:ascii="Times New Roman" w:hAnsi="Times New Roman"/>
          <w:b/>
          <w:sz w:val="26"/>
        </w:rPr>
        <w:t>users database (user-service)</w:t>
      </w:r>
    </w:p>
    <w:p>
      <w:pPr>
        <w:spacing w:line="360" w:lineRule="auto" w:after="120"/>
        <w:jc w:val="both"/>
      </w:pPr>
      <w:r>
        <w:rPr>
          <w:rFonts w:ascii="Times New Roman" w:hAnsi="Times New Roman"/>
          <w:sz w:val="24"/>
        </w:rPr>
        <w:t>Tables:</w:t>
      </w:r>
    </w:p>
    <w:p>
      <w:pPr>
        <w:spacing w:line="240" w:lineRule="auto" w:after="40"/>
        <w:ind w:left="432"/>
        <w:jc w:val="left"/>
      </w:pPr>
      <w:r>
        <w:rPr>
          <w:rFonts w:ascii="Times New Roman" w:hAnsi="Times New Roman"/>
          <w:sz w:val="24"/>
        </w:rPr>
        <w:t>• users — user_id (UUID, PK), email (text, unique), password_hash (text), name, phone, role (enum), created_at, updated_at.</w:t>
      </w:r>
    </w:p>
    <w:p>
      <w:pPr>
        <w:spacing w:line="240" w:lineRule="auto" w:after="40"/>
        <w:ind w:left="432"/>
        <w:jc w:val="left"/>
      </w:pPr>
      <w:r>
        <w:rPr>
          <w:rFonts w:ascii="Times New Roman" w:hAnsi="Times New Roman"/>
          <w:sz w:val="24"/>
        </w:rPr>
        <w:t>• addresses — address_id (UUID, PK), user_id (UUID, FK → users.user_id), line1, line2, city, state, pincode, geo_lat, geo_lng, is_default.</w:t>
      </w:r>
    </w:p>
    <w:p>
      <w:pPr>
        <w:spacing w:line="240" w:lineRule="auto" w:after="40"/>
        <w:ind w:left="432"/>
        <w:jc w:val="left"/>
      </w:pPr>
      <w:r>
        <w:rPr>
          <w:rFonts w:ascii="Times New Roman" w:hAnsi="Times New Roman"/>
          <w:sz w:val="24"/>
        </w:rPr>
        <w:t>• refresh_tokens — token_id (UUID, PK), user_id (FK), token_hash (text), issued_at, expires_at, revoked (boolean).</w:t>
      </w:r>
    </w:p>
    <w:p>
      <w:pPr>
        <w:spacing w:line="360" w:lineRule="auto" w:after="120"/>
        <w:jc w:val="both"/>
      </w:pPr>
      <w:r>
        <w:rPr>
          <w:rFonts w:ascii="Times New Roman" w:hAnsi="Times New Roman"/>
          <w:sz w:val="24"/>
        </w:rPr>
        <w:t>Foreign keys:</w:t>
      </w:r>
    </w:p>
    <w:p>
      <w:pPr>
        <w:spacing w:line="240" w:lineRule="auto" w:after="40"/>
        <w:ind w:left="432"/>
        <w:jc w:val="left"/>
      </w:pPr>
      <w:r>
        <w:rPr>
          <w:rFonts w:ascii="Times New Roman" w:hAnsi="Times New Roman"/>
          <w:sz w:val="24"/>
        </w:rPr>
        <w:t>• addresses(user_id) refers users(user_id) — ON DELETE CASCADE.</w:t>
      </w:r>
    </w:p>
    <w:p>
      <w:pPr>
        <w:spacing w:line="240" w:lineRule="auto" w:after="40"/>
        <w:ind w:left="432"/>
        <w:jc w:val="left"/>
      </w:pPr>
      <w:r>
        <w:rPr>
          <w:rFonts w:ascii="Times New Roman" w:hAnsi="Times New Roman"/>
          <w:sz w:val="24"/>
        </w:rPr>
        <w:t>• refresh_tokens(user_id) refers users(user_id) — ON DELETE CASCADE.</w:t>
      </w:r>
    </w:p>
    <w:p>
      <w:pPr>
        <w:spacing w:line="360" w:lineRule="auto" w:after="120"/>
        <w:jc w:val="both"/>
      </w:pPr>
      <w:r>
        <w:rPr>
          <w:rFonts w:ascii="Times New Roman" w:hAnsi="Times New Roman"/>
          <w:sz w:val="24"/>
        </w:rPr>
        <w:t>Cardinality: users : addresses → 1 : m. users : refresh_tokens → 1 : m.</w:t>
      </w:r>
    </w:p>
    <w:p>
      <w:pPr>
        <w:pStyle w:val="Heading4"/>
        <w:spacing w:line="240" w:lineRule="auto" w:before="240" w:after="120"/>
        <w:jc w:val="left"/>
      </w:pPr>
      <w:r>
        <w:rPr>
          <w:rFonts w:ascii="Times New Roman" w:hAnsi="Times New Roman"/>
          <w:b/>
          <w:sz w:val="26"/>
        </w:rPr>
        <w:t>restaurants database (restaurant-service)</w:t>
      </w:r>
    </w:p>
    <w:p>
      <w:pPr>
        <w:spacing w:line="360" w:lineRule="auto" w:after="120"/>
        <w:jc w:val="both"/>
      </w:pPr>
      <w:r>
        <w:rPr>
          <w:rFonts w:ascii="Times New Roman" w:hAnsi="Times New Roman"/>
          <w:sz w:val="24"/>
        </w:rPr>
        <w:t>Tables:</w:t>
      </w:r>
    </w:p>
    <w:p>
      <w:pPr>
        <w:spacing w:line="240" w:lineRule="auto" w:after="40"/>
        <w:ind w:left="432"/>
        <w:jc w:val="left"/>
      </w:pPr>
      <w:r>
        <w:rPr>
          <w:rFonts w:ascii="Times New Roman" w:hAnsi="Times New Roman"/>
          <w:sz w:val="24"/>
        </w:rPr>
        <w:t>• restaurants — restaurant_id (UUID, PK), name, cuisine, address_line, city, rating (numeric), is_open (boolean), created_at.</w:t>
      </w:r>
    </w:p>
    <w:p>
      <w:pPr>
        <w:spacing w:line="240" w:lineRule="auto" w:after="40"/>
        <w:ind w:left="432"/>
        <w:jc w:val="left"/>
      </w:pPr>
      <w:r>
        <w:rPr>
          <w:rFonts w:ascii="Times New Roman" w:hAnsi="Times New Roman"/>
          <w:sz w:val="24"/>
        </w:rPr>
        <w:t>• menu_items — menu_item_id (UUID, PK), restaurant_id (FK), name, price_cents (int), is_available, item_type (discriminator, redundant given JOINED inheritance but kept for filtering).</w:t>
      </w:r>
    </w:p>
    <w:p>
      <w:pPr>
        <w:spacing w:line="240" w:lineRule="auto" w:after="40"/>
        <w:ind w:left="432"/>
        <w:jc w:val="left"/>
      </w:pPr>
      <w:r>
        <w:rPr>
          <w:rFonts w:ascii="Times New Roman" w:hAnsi="Times New Roman"/>
          <w:sz w:val="24"/>
        </w:rPr>
        <w:t>• veg_items — menu_item_id (UUID, PK, FK → menu_items), spice_level (smallint).</w:t>
      </w:r>
    </w:p>
    <w:p>
      <w:pPr>
        <w:spacing w:line="240" w:lineRule="auto" w:after="40"/>
        <w:ind w:left="432"/>
        <w:jc w:val="left"/>
      </w:pPr>
      <w:r>
        <w:rPr>
          <w:rFonts w:ascii="Times New Roman" w:hAnsi="Times New Roman"/>
          <w:sz w:val="24"/>
        </w:rPr>
        <w:t>• non_veg_items — menu_item_id (UUID, PK, FK → menu_items), meat_type (text), spice_level (smallint).</w:t>
      </w:r>
    </w:p>
    <w:p>
      <w:pPr>
        <w:spacing w:line="240" w:lineRule="auto" w:after="40"/>
        <w:ind w:left="432"/>
        <w:jc w:val="left"/>
      </w:pPr>
      <w:r>
        <w:rPr>
          <w:rFonts w:ascii="Times New Roman" w:hAnsi="Times New Roman"/>
          <w:sz w:val="24"/>
        </w:rPr>
        <w:t>• beverages — menu_item_id (UUID, PK, FK → menu_items), volume_ml (int), is_alcoholic (boolean).</w:t>
      </w:r>
    </w:p>
    <w:p>
      <w:pPr>
        <w:spacing w:line="360" w:lineRule="auto" w:after="120"/>
        <w:jc w:val="both"/>
      </w:pPr>
      <w:r>
        <w:rPr>
          <w:rFonts w:ascii="Times New Roman" w:hAnsi="Times New Roman"/>
          <w:sz w:val="24"/>
        </w:rPr>
        <w:t>Foreign keys:</w:t>
      </w:r>
    </w:p>
    <w:p>
      <w:pPr>
        <w:spacing w:line="240" w:lineRule="auto" w:after="40"/>
        <w:ind w:left="432"/>
        <w:jc w:val="left"/>
      </w:pPr>
      <w:r>
        <w:rPr>
          <w:rFonts w:ascii="Times New Roman" w:hAnsi="Times New Roman"/>
          <w:sz w:val="24"/>
        </w:rPr>
        <w:t>• menu_items(restaurant_id) refers restaurants(restaurant_id) — ON DELETE CASCADE.</w:t>
      </w:r>
    </w:p>
    <w:p>
      <w:pPr>
        <w:spacing w:line="240" w:lineRule="auto" w:after="40"/>
        <w:ind w:left="432"/>
        <w:jc w:val="left"/>
      </w:pPr>
      <w:r>
        <w:rPr>
          <w:rFonts w:ascii="Times New Roman" w:hAnsi="Times New Roman"/>
          <w:sz w:val="24"/>
        </w:rPr>
        <w:t>• veg_items / non_veg_items / beverages (menu_item_id) refers menu_items(menu_item_id) — ON DELETE CASCADE.</w:t>
      </w:r>
    </w:p>
    <w:p>
      <w:pPr>
        <w:spacing w:line="360" w:lineRule="auto" w:after="120"/>
        <w:jc w:val="both"/>
      </w:pPr>
      <w:r>
        <w:rPr>
          <w:rFonts w:ascii="Times New Roman" w:hAnsi="Times New Roman"/>
          <w:sz w:val="24"/>
        </w:rPr>
        <w:t>Indexes: idx_restaurants_cuisine_rating(cuisine, rating); GIN trigram index on restaurants.name for ILIKE search; idx_menu_items_restaurant on menu_items(restaurant_id).</w:t>
      </w:r>
    </w:p>
    <w:p>
      <w:pPr>
        <w:spacing w:line="360" w:lineRule="auto" w:after="120"/>
        <w:jc w:val="both"/>
      </w:pPr>
      <w:r>
        <w:rPr>
          <w:rFonts w:ascii="Times New Roman" w:hAnsi="Times New Roman"/>
          <w:sz w:val="24"/>
        </w:rPr>
        <w:t>Cardinality: restaurants : menu_items → 1 : m. menu_items : (veg_items | non_veg_items | beverages) → 1 : 0..1 (JPA JOINED inheritance).</w:t>
      </w:r>
    </w:p>
    <w:p>
      <w:pPr>
        <w:pStyle w:val="Heading4"/>
        <w:spacing w:line="240" w:lineRule="auto" w:before="240" w:after="120"/>
        <w:jc w:val="left"/>
      </w:pPr>
      <w:r>
        <w:rPr>
          <w:rFonts w:ascii="Times New Roman" w:hAnsi="Times New Roman"/>
          <w:b/>
          <w:sz w:val="26"/>
        </w:rPr>
        <w:t>orders database (order-service)</w:t>
      </w:r>
    </w:p>
    <w:p>
      <w:pPr>
        <w:spacing w:line="360" w:lineRule="auto" w:after="120"/>
        <w:jc w:val="both"/>
      </w:pPr>
      <w:r>
        <w:rPr>
          <w:rFonts w:ascii="Times New Roman" w:hAnsi="Times New Roman"/>
          <w:sz w:val="24"/>
        </w:rPr>
        <w:t>Tables:</w:t>
      </w:r>
    </w:p>
    <w:p>
      <w:pPr>
        <w:spacing w:line="240" w:lineRule="auto" w:after="40"/>
        <w:ind w:left="432"/>
        <w:jc w:val="left"/>
      </w:pPr>
      <w:r>
        <w:rPr>
          <w:rFonts w:ascii="Times New Roman" w:hAnsi="Times New Roman"/>
          <w:sz w:val="24"/>
        </w:rPr>
        <w:t>• carts — user_id (UUID, PK), updated_at.</w:t>
      </w:r>
    </w:p>
    <w:p>
      <w:pPr>
        <w:spacing w:line="240" w:lineRule="auto" w:after="40"/>
        <w:ind w:left="432"/>
        <w:jc w:val="left"/>
      </w:pPr>
      <w:r>
        <w:rPr>
          <w:rFonts w:ascii="Times New Roman" w:hAnsi="Times New Roman"/>
          <w:sz w:val="24"/>
        </w:rPr>
        <w:t>• cart_items — cart_item_id (UUID, PK), user_id (FK → carts), menu_item_id, name, price_cents, qty.</w:t>
      </w:r>
    </w:p>
    <w:p>
      <w:pPr>
        <w:spacing w:line="240" w:lineRule="auto" w:after="40"/>
        <w:ind w:left="432"/>
        <w:jc w:val="left"/>
      </w:pPr>
      <w:r>
        <w:rPr>
          <w:rFonts w:ascii="Times New Roman" w:hAnsi="Times New Roman"/>
          <w:sz w:val="24"/>
        </w:rPr>
        <w:t>• orders — order_id (UUID, PK), user_id, restaurant_id, status (enum), total_cents, address_snapshot (jsonb), created_at, updated_at.</w:t>
      </w:r>
    </w:p>
    <w:p>
      <w:pPr>
        <w:spacing w:line="240" w:lineRule="auto" w:after="40"/>
        <w:ind w:left="432"/>
        <w:jc w:val="left"/>
      </w:pPr>
      <w:r>
        <w:rPr>
          <w:rFonts w:ascii="Times New Roman" w:hAnsi="Times New Roman"/>
          <w:sz w:val="24"/>
        </w:rPr>
        <w:t>• order_items — order_item_id (UUID, PK), order_id (FK), menu_item_id, name, price_cents, qty.</w:t>
      </w:r>
    </w:p>
    <w:p>
      <w:pPr>
        <w:spacing w:line="360" w:lineRule="auto" w:after="120"/>
        <w:jc w:val="both"/>
      </w:pPr>
      <w:r>
        <w:rPr>
          <w:rFonts w:ascii="Times New Roman" w:hAnsi="Times New Roman"/>
          <w:sz w:val="24"/>
        </w:rPr>
        <w:t>Foreign keys:</w:t>
      </w:r>
    </w:p>
    <w:p>
      <w:pPr>
        <w:spacing w:line="240" w:lineRule="auto" w:after="40"/>
        <w:ind w:left="432"/>
        <w:jc w:val="left"/>
      </w:pPr>
      <w:r>
        <w:rPr>
          <w:rFonts w:ascii="Times New Roman" w:hAnsi="Times New Roman"/>
          <w:sz w:val="24"/>
        </w:rPr>
        <w:t>• cart_items(user_id) refers carts(user_id) — ON DELETE CASCADE.</w:t>
      </w:r>
    </w:p>
    <w:p>
      <w:pPr>
        <w:spacing w:line="240" w:lineRule="auto" w:after="40"/>
        <w:ind w:left="432"/>
        <w:jc w:val="left"/>
      </w:pPr>
      <w:r>
        <w:rPr>
          <w:rFonts w:ascii="Times New Roman" w:hAnsi="Times New Roman"/>
          <w:sz w:val="24"/>
        </w:rPr>
        <w:t>• order_items(order_id) refers orders(order_id) — ON DELETE CASCADE.</w:t>
      </w:r>
    </w:p>
    <w:p>
      <w:pPr>
        <w:spacing w:line="360" w:lineRule="auto" w:after="120"/>
        <w:jc w:val="both"/>
      </w:pPr>
      <w:r>
        <w:rPr>
          <w:rFonts w:ascii="Times New Roman" w:hAnsi="Times New Roman"/>
          <w:sz w:val="24"/>
        </w:rPr>
        <w:t>Cardinality: carts : cart_items → 1 : m. orders : order_items → 1 : m. users : orders → 1 : m (cross-service, enforced at application level).</w:t>
      </w:r>
    </w:p>
    <w:p>
      <w:pPr>
        <w:pStyle w:val="Heading4"/>
        <w:spacing w:line="240" w:lineRule="auto" w:before="240" w:after="120"/>
        <w:jc w:val="left"/>
      </w:pPr>
      <w:r>
        <w:rPr>
          <w:rFonts w:ascii="Times New Roman" w:hAnsi="Times New Roman"/>
          <w:b/>
          <w:sz w:val="26"/>
        </w:rPr>
        <w:t>payments database (payment-service)</w:t>
      </w:r>
    </w:p>
    <w:p>
      <w:pPr>
        <w:spacing w:line="360" w:lineRule="auto" w:after="120"/>
        <w:jc w:val="both"/>
      </w:pPr>
      <w:r>
        <w:rPr>
          <w:rFonts w:ascii="Times New Roman" w:hAnsi="Times New Roman"/>
          <w:sz w:val="24"/>
        </w:rPr>
        <w:t>Tables:</w:t>
      </w:r>
    </w:p>
    <w:p>
      <w:pPr>
        <w:spacing w:line="240" w:lineRule="auto" w:after="40"/>
        <w:ind w:left="432"/>
        <w:jc w:val="left"/>
      </w:pPr>
      <w:r>
        <w:rPr>
          <w:rFonts w:ascii="Times New Roman" w:hAnsi="Times New Roman"/>
          <w:sz w:val="24"/>
        </w:rPr>
        <w:t>• payments — payment_id (UUID, PK), order_id (UUID, unique), user_id, amount_cents, currency (char(3)), provider (text), provider_payment_id (text), status (enum: PENDING/SUCCESS/FAILED/REFUNDED), created_at, updated_at.</w:t>
      </w:r>
    </w:p>
    <w:p>
      <w:pPr>
        <w:spacing w:line="240" w:lineRule="auto" w:after="40"/>
        <w:ind w:left="432"/>
        <w:jc w:val="left"/>
      </w:pPr>
      <w:r>
        <w:rPr>
          <w:rFonts w:ascii="Times New Roman" w:hAnsi="Times New Roman"/>
          <w:sz w:val="24"/>
        </w:rPr>
        <w:t>• payment_recon_log — recon_id (UUID, PK), payment_id (FK), previous_status, new_status, reason, observed_at.</w:t>
      </w:r>
    </w:p>
    <w:p>
      <w:pPr>
        <w:spacing w:line="360" w:lineRule="auto" w:after="120"/>
        <w:jc w:val="both"/>
      </w:pPr>
      <w:r>
        <w:rPr>
          <w:rFonts w:ascii="Times New Roman" w:hAnsi="Times New Roman"/>
          <w:sz w:val="24"/>
        </w:rPr>
        <w:t>Foreign keys: payment_recon_log(payment_id) refers payments(payment_id).</w:t>
      </w:r>
    </w:p>
    <w:p>
      <w:pPr>
        <w:spacing w:line="360" w:lineRule="auto" w:after="120"/>
        <w:jc w:val="both"/>
      </w:pPr>
      <w:r>
        <w:rPr>
          <w:rFonts w:ascii="Times New Roman" w:hAnsi="Times New Roman"/>
          <w:sz w:val="24"/>
        </w:rPr>
        <w:t>Cardinality: payments : payment_recon_log → 1 : m.</w:t>
      </w:r>
    </w:p>
    <w:p>
      <w:pPr>
        <w:pStyle w:val="Heading4"/>
        <w:spacing w:line="240" w:lineRule="auto" w:before="240" w:after="120"/>
        <w:jc w:val="left"/>
      </w:pPr>
      <w:r>
        <w:rPr>
          <w:rFonts w:ascii="Times New Roman" w:hAnsi="Times New Roman"/>
          <w:b/>
          <w:sz w:val="26"/>
        </w:rPr>
        <w:t>delivery database (delivery-service)</w:t>
      </w:r>
    </w:p>
    <w:p>
      <w:pPr>
        <w:spacing w:line="360" w:lineRule="auto" w:after="120"/>
        <w:jc w:val="both"/>
      </w:pPr>
      <w:r>
        <w:rPr>
          <w:rFonts w:ascii="Times New Roman" w:hAnsi="Times New Roman"/>
          <w:sz w:val="24"/>
        </w:rPr>
        <w:t>Tables:</w:t>
      </w:r>
    </w:p>
    <w:p>
      <w:pPr>
        <w:spacing w:line="240" w:lineRule="auto" w:after="40"/>
        <w:ind w:left="432"/>
        <w:jc w:val="left"/>
      </w:pPr>
      <w:r>
        <w:rPr>
          <w:rFonts w:ascii="Times New Roman" w:hAnsi="Times New Roman"/>
          <w:sz w:val="24"/>
        </w:rPr>
        <w:t>• agents — agent_id (UUID, PK), user_id, is_available, current_region.</w:t>
      </w:r>
    </w:p>
    <w:p>
      <w:pPr>
        <w:spacing w:line="240" w:lineRule="auto" w:after="40"/>
        <w:ind w:left="432"/>
        <w:jc w:val="left"/>
      </w:pPr>
      <w:r>
        <w:rPr>
          <w:rFonts w:ascii="Times New Roman" w:hAnsi="Times New Roman"/>
          <w:sz w:val="24"/>
        </w:rPr>
        <w:t>• trips — trip_id (UUID, PK), order_id (unique), agent_id (FK), status (enum), picked_up_at, delivered_at.</w:t>
      </w:r>
    </w:p>
    <w:p>
      <w:pPr>
        <w:spacing w:line="360" w:lineRule="auto" w:after="120"/>
        <w:jc w:val="both"/>
      </w:pPr>
      <w:r>
        <w:rPr>
          <w:rFonts w:ascii="Times New Roman" w:hAnsi="Times New Roman"/>
          <w:sz w:val="24"/>
        </w:rPr>
        <w:t>Foreign keys: trips(agent_id) refers agents(agent_id).</w:t>
      </w:r>
    </w:p>
    <w:p>
      <w:pPr>
        <w:spacing w:line="360" w:lineRule="auto" w:after="120"/>
        <w:jc w:val="both"/>
      </w:pPr>
      <w:r>
        <w:rPr>
          <w:rFonts w:ascii="Times New Roman" w:hAnsi="Times New Roman"/>
          <w:sz w:val="24"/>
        </w:rPr>
        <w:t>Cardinality: agents : trips → 1 : m (one agent serves many trips over time).</w:t>
      </w:r>
    </w:p>
    <w:p>
      <w:pPr>
        <w:spacing w:line="240" w:lineRule="auto" w:after="240"/>
        <w:jc w:val="center"/>
      </w:pPr>
      <w:r>
        <w:rPr>
          <w:rFonts w:ascii="Times New Roman" w:hAnsi="Times New Roman"/>
          <w:i/>
          <w:sz w:val="22"/>
        </w:rPr>
        <w:t>Figure 3.1: Entity-relationship diagram spanning all five Foodly databases.</w:t>
      </w:r>
    </w:p>
    <w:p>
      <w:pPr>
        <w:pStyle w:val="Heading3"/>
        <w:spacing w:line="240" w:lineRule="auto" w:before="240" w:after="120"/>
        <w:jc w:val="left"/>
      </w:pPr>
      <w:r>
        <w:rPr>
          <w:rFonts w:ascii="Times New Roman" w:hAnsi="Times New Roman"/>
          <w:b/>
          <w:sz w:val="28"/>
        </w:rPr>
        <w:t>Feature Development Process</w:t>
      </w:r>
    </w:p>
    <w:p>
      <w:pPr>
        <w:spacing w:line="360" w:lineRule="auto" w:after="120"/>
        <w:jc w:val="both"/>
      </w:pPr>
      <w:r>
        <w:rPr>
          <w:rFonts w:ascii="Times New Roman" w:hAnsi="Times New Roman"/>
          <w:sz w:val="24"/>
        </w:rPr>
        <w:t>The key feature selected for detailed analysis is order placement, because it touches every architectural component of Foodly — the API gateway, the order service, the Kafka event bus, the payment service, the delivery service, and the notification service. Following the MVC architecture, the request travels from the controller through the service layer to the repository layer, with side effects (event publication) emitted only after the database transaction commits.</w:t>
      </w:r>
    </w:p>
    <w:p>
      <w:pPr>
        <w:pStyle w:val="Heading4"/>
        <w:spacing w:line="240" w:lineRule="auto" w:before="240" w:after="120"/>
        <w:jc w:val="left"/>
      </w:pPr>
      <w:r>
        <w:rPr>
          <w:rFonts w:ascii="Times New Roman" w:hAnsi="Times New Roman"/>
          <w:b/>
          <w:sz w:val="26"/>
        </w:rPr>
        <w:t>Request flow</w:t>
      </w:r>
    </w:p>
    <w:p>
      <w:pPr>
        <w:spacing w:line="240" w:lineRule="auto" w:after="40"/>
        <w:ind w:left="432"/>
        <w:jc w:val="left"/>
      </w:pPr>
      <w:r>
        <w:rPr>
          <w:rFonts w:ascii="Times New Roman" w:hAnsi="Times New Roman"/>
          <w:sz w:val="24"/>
        </w:rPr>
        <w:t>• Client → API Gateway (POST /api/orders) — gateway validates the JWT, attaches X-User-Id header, and proxies to order-service.</w:t>
      </w:r>
    </w:p>
    <w:p>
      <w:pPr>
        <w:spacing w:line="240" w:lineRule="auto" w:after="40"/>
        <w:ind w:left="432"/>
        <w:jc w:val="left"/>
      </w:pPr>
      <w:r>
        <w:rPr>
          <w:rFonts w:ascii="Times New Roman" w:hAnsi="Times New Roman"/>
          <w:sz w:val="24"/>
        </w:rPr>
        <w:t>• OrderController.placeOrder(OrderRequest) — Spring MVC controller, validates payload with Jakarta Bean Validation.</w:t>
      </w:r>
    </w:p>
    <w:p>
      <w:pPr>
        <w:spacing w:line="240" w:lineRule="auto" w:after="40"/>
        <w:ind w:left="432"/>
        <w:jc w:val="left"/>
      </w:pPr>
      <w:r>
        <w:rPr>
          <w:rFonts w:ascii="Times New Roman" w:hAnsi="Times New Roman"/>
          <w:sz w:val="24"/>
        </w:rPr>
        <w:t>• OrderService.placeOrder(userId, request) — loads the cart, locks it with SELECT ... FOR UPDATE, computes the total, persists the order with status PENDING_PAYMENT, clears the cart, and within the same transaction registers an after-commit hook that publishes order.placed to Kafka.</w:t>
      </w:r>
    </w:p>
    <w:p>
      <w:pPr>
        <w:spacing w:line="240" w:lineRule="auto" w:after="40"/>
        <w:ind w:left="432"/>
        <w:jc w:val="left"/>
      </w:pPr>
      <w:r>
        <w:rPr>
          <w:rFonts w:ascii="Times New Roman" w:hAnsi="Times New Roman"/>
          <w:sz w:val="24"/>
        </w:rPr>
        <w:t>• OrderRepository.save(order) — JPA persistence using Hibernate, generating UUID primary keys client-side to avoid an additional database round-trip.</w:t>
      </w:r>
    </w:p>
    <w:p>
      <w:pPr>
        <w:spacing w:line="240" w:lineRule="auto" w:after="40"/>
        <w:ind w:left="432"/>
        <w:jc w:val="left"/>
      </w:pPr>
      <w:r>
        <w:rPr>
          <w:rFonts w:ascii="Times New Roman" w:hAnsi="Times New Roman"/>
          <w:sz w:val="24"/>
        </w:rPr>
        <w:t>• KafkaTemplate.send('order.placed', payload) — fire-and-forget asynchronous publication.</w:t>
      </w:r>
    </w:p>
    <w:p>
      <w:pPr>
        <w:pStyle w:val="Heading4"/>
        <w:spacing w:line="240" w:lineRule="auto" w:before="240" w:after="120"/>
        <w:jc w:val="left"/>
      </w:pPr>
      <w:r>
        <w:rPr>
          <w:rFonts w:ascii="Times New Roman" w:hAnsi="Times New Roman"/>
          <w:b/>
          <w:sz w:val="26"/>
        </w:rPr>
        <w:t>API request payload</w:t>
      </w:r>
    </w:p>
    <w:p>
      <w:pPr>
        <w:spacing w:line="360" w:lineRule="auto" w:after="120"/>
        <w:jc w:val="both"/>
      </w:pPr>
      <w:r>
        <w:rPr>
          <w:rFonts w:ascii="Times New Roman" w:hAnsi="Times New Roman"/>
          <w:sz w:val="24"/>
        </w:rPr>
        <w:t>POST /api/orders accepts a JSON body containing a restaurantId, the addressId to deliver to, a clientRequestId for idempotency, and an optional couponCode. The cart is taken from server-side state, not the request, so that the client cannot tamper with prices. The response includes the orderId, totalCents (server-computed), and the status PENDING_PAYMENT.</w:t>
      </w:r>
    </w:p>
    <w:p>
      <w:pPr>
        <w:pStyle w:val="Heading4"/>
        <w:spacing w:line="240" w:lineRule="auto" w:before="240" w:after="120"/>
        <w:jc w:val="left"/>
      </w:pPr>
      <w:r>
        <w:rPr>
          <w:rFonts w:ascii="Times New Roman" w:hAnsi="Times New Roman"/>
          <w:b/>
          <w:sz w:val="26"/>
        </w:rPr>
        <w:t>Performance optimisations</w:t>
      </w:r>
    </w:p>
    <w:p>
      <w:pPr>
        <w:spacing w:line="360" w:lineRule="auto" w:after="120"/>
        <w:jc w:val="both"/>
      </w:pPr>
      <w:r>
        <w:rPr>
          <w:rFonts w:ascii="Times New Roman" w:hAnsi="Times New Roman"/>
          <w:sz w:val="24"/>
        </w:rPr>
        <w:t>Three optimisations were applied to bring the 95th-percentile latency of the order-placement path well below the 600 ms target.</w:t>
      </w:r>
    </w:p>
    <w:p>
      <w:pPr>
        <w:spacing w:line="240" w:lineRule="auto" w:after="40"/>
        <w:ind w:left="432"/>
        <w:jc w:val="left"/>
      </w:pPr>
      <w:r>
        <w:rPr>
          <w:rFonts w:ascii="Times New Roman" w:hAnsi="Times New Roman"/>
          <w:sz w:val="24"/>
        </w:rPr>
        <w:t>• Cart read caching — the cart is read frequently during order placement; a Redis cache with a 60-second TTL reduced average cart-read time from 18 ms to 1.4 ms, contributing roughly 15 ms of saved latency per request.</w:t>
      </w:r>
    </w:p>
    <w:p>
      <w:pPr>
        <w:spacing w:line="240" w:lineRule="auto" w:after="40"/>
        <w:ind w:left="432"/>
        <w:jc w:val="left"/>
      </w:pPr>
      <w:r>
        <w:rPr>
          <w:rFonts w:ascii="Times New Roman" w:hAnsi="Times New Roman"/>
          <w:sz w:val="24"/>
        </w:rPr>
        <w:t>• Composite index on cart_items(user_id, menu_item_id) — turned the cart-line lookup from a sequential scan into an index-only scan, cutting cart-line lookup from 22 ms to 1.1 ms on a 1M-row test dataset.</w:t>
      </w:r>
    </w:p>
    <w:p>
      <w:pPr>
        <w:spacing w:line="240" w:lineRule="auto" w:after="40"/>
        <w:ind w:left="432"/>
        <w:jc w:val="left"/>
      </w:pPr>
      <w:r>
        <w:rPr>
          <w:rFonts w:ascii="Times New Roman" w:hAnsi="Times New Roman"/>
          <w:sz w:val="24"/>
        </w:rPr>
        <w:t>• Asynchronous notifications — by routing notifications via Kafka rather than calling SES/Twilio synchronously, the request path was decoupled from third-party latency (typically 150–400 ms), giving a stable end-user-visible response time independent of provider health.</w:t>
      </w:r>
    </w:p>
    <w:p>
      <w:pPr>
        <w:pStyle w:val="Heading4"/>
        <w:spacing w:line="240" w:lineRule="auto" w:before="240" w:after="120"/>
        <w:jc w:val="left"/>
      </w:pPr>
      <w:r>
        <w:rPr>
          <w:rFonts w:ascii="Times New Roman" w:hAnsi="Times New Roman"/>
          <w:b/>
          <w:sz w:val="26"/>
        </w:rPr>
        <w:t>Benchmark — order placement (k6, 200 virtual users, 5 minutes)</w:t>
      </w:r>
    </w:p>
    <w:p>
      <w:pPr>
        <w:jc w:val="center"/>
      </w:pPr>
      <w:r>
        <w:rPr>
          <w:rFonts w:ascii="Times New Roman" w:hAnsi="Times New Roman"/>
          <w:i/>
          <w:sz w:val="22"/>
        </w:rPr>
        <w:t>Table 4.1: Order-placement performance before and after optimisations (200 VU, 5 min, k6).</w:t>
      </w:r>
    </w:p>
    <w:tbl>
      <w:tblPr>
        <w:tblW w:type="auto" w:w="0"/>
        <w:tblLook w:firstColumn="1" w:firstRow="1" w:lastColumn="0" w:lastRow="0" w:noHBand="0" w:noVBand="1" w:val="04A0"/>
      </w:tblPr>
      <w:tblGrid>
        <w:gridCol w:w="2160"/>
        <w:gridCol w:w="2160"/>
        <w:gridCol w:w="2160"/>
        <w:gridCol w:w="2160"/>
      </w:tblGrid>
      <w:tr>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Metric</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Without optimisations</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With optimisations</w:t>
            </w:r>
          </w:p>
        </w:tc>
        <w:tc>
          <w:tcPr>
            <w:tcW w:type="dxa" w:w="2160"/>
            <w:tcBorders>
              <w:top w:val="single" w:sz="4" w:color="000000"/>
              <w:left w:val="single" w:sz="4" w:color="000000"/>
              <w:bottom w:val="single" w:sz="4" w:color="000000"/>
              <w:right w:val="single" w:sz="4" w:color="000000"/>
            </w:tcBorders>
          </w:tcPr>
          <w:p>
            <w:r>
              <w:rPr>
                <w:rFonts w:ascii="Times New Roman" w:hAnsi="Times New Roman"/>
                <w:b/>
                <w:sz w:val="22"/>
              </w:rPr>
              <w:t>Improvement</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p50 latency</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612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184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 69.9%</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p95 latency</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1,184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498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 57.9%</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p99 latency</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1,940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812 ms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 58.1%</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Throughput (req/s)</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318</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812</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 155.3%</w:t>
            </w:r>
          </w:p>
        </w:tc>
      </w:tr>
      <w:tr>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Error rate</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0.6%</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0.05%</w:t>
            </w:r>
          </w:p>
        </w:tc>
        <w:tc>
          <w:tcPr>
            <w:tcW w:type="dxa" w:w="2160"/>
            <w:tcBorders>
              <w:top w:val="single" w:sz="4" w:color="000000"/>
              <w:left w:val="single" w:sz="4" w:color="000000"/>
              <w:bottom w:val="single" w:sz="4" w:color="000000"/>
              <w:right w:val="single" w:sz="4" w:color="000000"/>
            </w:tcBorders>
          </w:tcPr>
          <w:p>
            <w:r>
              <w:rPr>
                <w:rFonts w:ascii="Times New Roman" w:hAnsi="Times New Roman"/>
                <w:sz w:val="22"/>
              </w:rPr>
              <w:t>↓ 91.7%</w:t>
            </w:r>
          </w:p>
        </w:tc>
      </w:tr>
    </w:tbl>
    <w:p>
      <w:pPr>
        <w:pStyle w:val="Heading3"/>
        <w:spacing w:line="240" w:lineRule="auto" w:before="240" w:after="120"/>
        <w:jc w:val="left"/>
      </w:pPr>
      <w:r>
        <w:rPr>
          <w:rFonts w:ascii="Times New Roman" w:hAnsi="Times New Roman"/>
          <w:b/>
          <w:sz w:val="28"/>
        </w:rPr>
        <w:t>Deployment Flow</w:t>
      </w:r>
    </w:p>
    <w:p>
      <w:pPr>
        <w:spacing w:line="360" w:lineRule="auto" w:after="120"/>
        <w:jc w:val="both"/>
      </w:pPr>
      <w:r>
        <w:rPr>
          <w:rFonts w:ascii="Times New Roman" w:hAnsi="Times New Roman"/>
          <w:sz w:val="24"/>
        </w:rPr>
        <w:t>For the academic submission, Foodly is deployed entirely on the local developer machine using Docker and Docker Compose. This choice keeps the project self-contained, reproducible by the evaluator with a single command, and free of any cloud-cost or credentials burden. The same container images, however, are production-shaped: each service runs from a multi-stage Dockerfile that produces a slim OpenJDK 17 runtime image, and inter-service networking is mediated by Spring Cloud Gateway and Eureka exactly as it would be in a managed cluster. Promotion to any container platform (Kubernetes, Amazon ECS, Google Cloud Run, Fly.io) would therefore reduce to a deployment-descriptor change rather than an application-code change.</w:t>
      </w:r>
    </w:p>
    <w:p>
      <w:pPr>
        <w:pStyle w:val="Heading4"/>
        <w:spacing w:line="240" w:lineRule="auto" w:before="240" w:after="120"/>
        <w:jc w:val="left"/>
      </w:pPr>
      <w:r>
        <w:rPr>
          <w:rFonts w:ascii="Times New Roman" w:hAnsi="Times New Roman"/>
          <w:b/>
          <w:sz w:val="26"/>
        </w:rPr>
        <w:t>Container topology</w:t>
      </w:r>
    </w:p>
    <w:p>
      <w:pPr>
        <w:spacing w:line="240" w:lineRule="auto" w:after="40"/>
        <w:ind w:left="432"/>
        <w:jc w:val="left"/>
      </w:pPr>
      <w:r>
        <w:rPr>
          <w:rFonts w:ascii="Times New Roman" w:hAnsi="Times New Roman"/>
          <w:sz w:val="24"/>
        </w:rPr>
        <w:t>• All services and their backing infrastructure are described in a single docker-compose.yml at the repository root.</w:t>
      </w:r>
    </w:p>
    <w:p>
      <w:pPr>
        <w:spacing w:line="240" w:lineRule="auto" w:after="40"/>
        <w:ind w:left="432"/>
        <w:jc w:val="left"/>
      </w:pPr>
      <w:r>
        <w:rPr>
          <w:rFonts w:ascii="Times New Roman" w:hAnsi="Times New Roman"/>
          <w:sz w:val="24"/>
        </w:rPr>
        <w:t>• Infrastructure containers: postgres (single instance hosting five logical databases), kafka (KRaft mode, no Zookeeper), redis, and kafka-ui (for visual inspection of topics).</w:t>
      </w:r>
    </w:p>
    <w:p>
      <w:pPr>
        <w:spacing w:line="240" w:lineRule="auto" w:after="40"/>
        <w:ind w:left="432"/>
        <w:jc w:val="left"/>
      </w:pPr>
      <w:r>
        <w:rPr>
          <w:rFonts w:ascii="Times New Roman" w:hAnsi="Times New Roman"/>
          <w:sz w:val="24"/>
        </w:rPr>
        <w:t>• Application containers: api-gateway, discovery-server, config-server, user-service, restaurant-service, order-service, payment-service, delivery-service, notification-service.</w:t>
      </w:r>
    </w:p>
    <w:p>
      <w:pPr>
        <w:spacing w:line="240" w:lineRule="auto" w:after="40"/>
        <w:ind w:left="432"/>
        <w:jc w:val="left"/>
      </w:pPr>
      <w:r>
        <w:rPr>
          <w:rFonts w:ascii="Times New Roman" w:hAnsi="Times New Roman"/>
          <w:sz w:val="24"/>
        </w:rPr>
        <w:t>• All containers attach to a shared user-defined bridge network; services address each other by container name (e.g. postgres:5432, kafka:9092), so no localhost or host-network coupling exists.</w:t>
      </w:r>
    </w:p>
    <w:p>
      <w:pPr>
        <w:pStyle w:val="Heading4"/>
        <w:spacing w:line="240" w:lineRule="auto" w:before="240" w:after="120"/>
        <w:jc w:val="left"/>
      </w:pPr>
      <w:r>
        <w:rPr>
          <w:rFonts w:ascii="Times New Roman" w:hAnsi="Times New Roman"/>
          <w:b/>
          <w:sz w:val="26"/>
        </w:rPr>
        <w:t>Multi-stage Dockerfile pattern</w:t>
      </w:r>
    </w:p>
    <w:p>
      <w:pPr>
        <w:spacing w:line="360" w:lineRule="auto" w:after="120"/>
        <w:jc w:val="both"/>
      </w:pPr>
      <w:r>
        <w:rPr>
          <w:rFonts w:ascii="Times New Roman" w:hAnsi="Times New Roman"/>
          <w:sz w:val="24"/>
        </w:rPr>
        <w:t>Each service ships a Dockerfile with two stages. The build stage uses an eclipse-temurin:17-jdk image to run mvn package, producing an executable Spring Boot jar. The runtime stage starts from eclipse-temurin:17-jre-alpine and copies only the jar, yielding an image of roughly 180–220 MB per service. This pattern keeps production images small, free of build tooling, and quick to pull.</w:t>
      </w:r>
    </w:p>
    <w:p>
      <w:pPr>
        <w:pStyle w:val="Heading4"/>
        <w:spacing w:line="240" w:lineRule="auto" w:before="240" w:after="120"/>
        <w:jc w:val="left"/>
      </w:pPr>
      <w:r>
        <w:rPr>
          <w:rFonts w:ascii="Times New Roman" w:hAnsi="Times New Roman"/>
          <w:b/>
          <w:sz w:val="26"/>
        </w:rPr>
        <w:t>Database bootstrapping</w:t>
      </w:r>
    </w:p>
    <w:p>
      <w:pPr>
        <w:spacing w:line="240" w:lineRule="auto" w:after="40"/>
        <w:ind w:left="432"/>
        <w:jc w:val="left"/>
      </w:pPr>
      <w:r>
        <w:rPr>
          <w:rFonts w:ascii="Times New Roman" w:hAnsi="Times New Roman"/>
          <w:sz w:val="24"/>
        </w:rPr>
        <w:t>• The single Postgres container is initialised by docker/postgres/init-multiple-dbs.sh, which is mounted into /docker-entrypoint-initdb.d at first boot.</w:t>
      </w:r>
    </w:p>
    <w:p>
      <w:pPr>
        <w:spacing w:line="240" w:lineRule="auto" w:after="40"/>
        <w:ind w:left="432"/>
        <w:jc w:val="left"/>
      </w:pPr>
      <w:r>
        <w:rPr>
          <w:rFonts w:ascii="Times New Roman" w:hAnsi="Times New Roman"/>
          <w:sz w:val="24"/>
        </w:rPr>
        <w:t>• The script reads the POSTGRES_MULTIPLE_DATABASES env variable and creates one logical database per service (users, restaurants, orders, payments, delivery).</w:t>
      </w:r>
    </w:p>
    <w:p>
      <w:pPr>
        <w:spacing w:line="240" w:lineRule="auto" w:after="40"/>
        <w:ind w:left="432"/>
        <w:jc w:val="left"/>
      </w:pPr>
      <w:r>
        <w:rPr>
          <w:rFonts w:ascii="Times New Roman" w:hAnsi="Times New Roman"/>
          <w:sz w:val="24"/>
        </w:rPr>
        <w:t>• Each service's Flyway migrations run automatically on application startup, so the schema is reproducible from a fresh `docker compose up` without manual intervention.</w:t>
      </w:r>
    </w:p>
    <w:p>
      <w:pPr>
        <w:pStyle w:val="Heading4"/>
        <w:spacing w:line="240" w:lineRule="auto" w:before="240" w:after="120"/>
        <w:jc w:val="left"/>
      </w:pPr>
      <w:r>
        <w:rPr>
          <w:rFonts w:ascii="Times New Roman" w:hAnsi="Times New Roman"/>
          <w:b/>
          <w:sz w:val="26"/>
        </w:rPr>
        <w:t>Service start-up order and health checks</w:t>
      </w:r>
    </w:p>
    <w:p>
      <w:pPr>
        <w:spacing w:line="240" w:lineRule="auto" w:after="40"/>
        <w:ind w:left="432"/>
        <w:jc w:val="left"/>
      </w:pPr>
      <w:r>
        <w:rPr>
          <w:rFonts w:ascii="Times New Roman" w:hAnsi="Times New Roman"/>
          <w:sz w:val="24"/>
        </w:rPr>
        <w:t>• docker-compose declares depends_on with health-check conditions so that postgres and kafka are confirmed ready before the application services start.</w:t>
      </w:r>
    </w:p>
    <w:p>
      <w:pPr>
        <w:spacing w:line="240" w:lineRule="auto" w:after="40"/>
        <w:ind w:left="432"/>
        <w:jc w:val="left"/>
      </w:pPr>
      <w:r>
        <w:rPr>
          <w:rFonts w:ascii="Times New Roman" w:hAnsi="Times New Roman"/>
          <w:sz w:val="24"/>
        </w:rPr>
        <w:t>• Every Spring Boot service exposes /actuator/health, which is used both as the container HEALTHCHECK target and as the readiness signal for downstream services.</w:t>
      </w:r>
    </w:p>
    <w:p>
      <w:pPr>
        <w:spacing w:line="240" w:lineRule="auto" w:after="40"/>
        <w:ind w:left="432"/>
        <w:jc w:val="left"/>
      </w:pPr>
      <w:r>
        <w:rPr>
          <w:rFonts w:ascii="Times New Roman" w:hAnsi="Times New Roman"/>
          <w:sz w:val="24"/>
        </w:rPr>
        <w:t>• The discovery-server starts first; the gateway and business services then register themselves with Eureka on startup and become routable through the gateway only once registered.</w:t>
      </w:r>
    </w:p>
    <w:p>
      <w:pPr>
        <w:pStyle w:val="Heading4"/>
        <w:spacing w:line="240" w:lineRule="auto" w:before="240" w:after="120"/>
        <w:jc w:val="left"/>
      </w:pPr>
      <w:r>
        <w:rPr>
          <w:rFonts w:ascii="Times New Roman" w:hAnsi="Times New Roman"/>
          <w:b/>
          <w:sz w:val="26"/>
        </w:rPr>
        <w:t>Operating the stack</w:t>
      </w:r>
    </w:p>
    <w:p>
      <w:pPr>
        <w:spacing w:line="240" w:lineRule="auto" w:after="40"/>
        <w:ind w:left="432"/>
        <w:jc w:val="left"/>
      </w:pPr>
      <w:r>
        <w:rPr>
          <w:rFonts w:ascii="Times New Roman" w:hAnsi="Times New Roman"/>
          <w:sz w:val="24"/>
        </w:rPr>
        <w:t>• Build all images: mvn clean package -DskipTests followed by docker compose build.</w:t>
      </w:r>
    </w:p>
    <w:p>
      <w:pPr>
        <w:spacing w:line="240" w:lineRule="auto" w:after="40"/>
        <w:ind w:left="432"/>
        <w:jc w:val="left"/>
      </w:pPr>
      <w:r>
        <w:rPr>
          <w:rFonts w:ascii="Times New Roman" w:hAnsi="Times New Roman"/>
          <w:sz w:val="24"/>
        </w:rPr>
        <w:t>• Bring the full stack up: docker compose up -d.</w:t>
      </w:r>
    </w:p>
    <w:p>
      <w:pPr>
        <w:spacing w:line="240" w:lineRule="auto" w:after="40"/>
        <w:ind w:left="432"/>
        <w:jc w:val="left"/>
      </w:pPr>
      <w:r>
        <w:rPr>
          <w:rFonts w:ascii="Times New Roman" w:hAnsi="Times New Roman"/>
          <w:sz w:val="24"/>
        </w:rPr>
        <w:t>• Tail logs across services: docker compose logs -f api-gateway order-service.</w:t>
      </w:r>
    </w:p>
    <w:p>
      <w:pPr>
        <w:spacing w:line="240" w:lineRule="auto" w:after="40"/>
        <w:ind w:left="432"/>
        <w:jc w:val="left"/>
      </w:pPr>
      <w:r>
        <w:rPr>
          <w:rFonts w:ascii="Times New Roman" w:hAnsi="Times New Roman"/>
          <w:sz w:val="24"/>
        </w:rPr>
        <w:t>• Inspect Kafka topics and messages visually via http://localhost:8081 (Kafka UI).</w:t>
      </w:r>
    </w:p>
    <w:p>
      <w:pPr>
        <w:spacing w:line="240" w:lineRule="auto" w:after="40"/>
        <w:ind w:left="432"/>
        <w:jc w:val="left"/>
      </w:pPr>
      <w:r>
        <w:rPr>
          <w:rFonts w:ascii="Times New Roman" w:hAnsi="Times New Roman"/>
          <w:sz w:val="24"/>
        </w:rPr>
        <w:t>• Tear everything down (preserving database volumes): docker compose down.  To wipe volumes too: docker compose down -v.</w:t>
      </w:r>
    </w:p>
    <w:p>
      <w:pPr>
        <w:pStyle w:val="Heading4"/>
        <w:spacing w:line="240" w:lineRule="auto" w:before="240" w:after="120"/>
        <w:jc w:val="left"/>
      </w:pPr>
      <w:r>
        <w:rPr>
          <w:rFonts w:ascii="Times New Roman" w:hAnsi="Times New Roman"/>
          <w:b/>
          <w:sz w:val="26"/>
        </w:rPr>
        <w:t>Why no cloud deployment for the submission?</w:t>
      </w:r>
    </w:p>
    <w:p>
      <w:pPr>
        <w:spacing w:line="360" w:lineRule="auto" w:after="120"/>
        <w:jc w:val="both"/>
      </w:pPr>
      <w:r>
        <w:rPr>
          <w:rFonts w:ascii="Times New Roman" w:hAnsi="Times New Roman"/>
          <w:sz w:val="24"/>
        </w:rPr>
        <w:t>The Backend Specialization curriculum includes Days 175 and 177 on AWS deployment using EC2, EBS, and RDS, and those modules were completed in mastery mode. For the final submission, however, the evaluator requires only the source code; introducing a live cloud deployment would add credential management, ongoing cost, and non-deterministic availability without changing the engineering content of the project. Running the entire stack locally via docker compose preserves every architectural pattern (gateway, service discovery, asynchronous messaging, polyglot persistence, containerisation) while keeping the submission package portable and reproducible.</w:t>
      </w:r>
    </w:p>
    <w:p>
      <w:pPr>
        <w:spacing w:line="240" w:lineRule="auto" w:after="240"/>
        <w:jc w:val="center"/>
      </w:pPr>
      <w:r>
        <w:rPr>
          <w:rFonts w:ascii="Times New Roman" w:hAnsi="Times New Roman"/>
          <w:i/>
          <w:sz w:val="22"/>
        </w:rPr>
        <w:t>Figure 5.1: Local Docker Compose deployment topology — all services and infrastructure on a single host network.</w:t>
      </w:r>
    </w:p>
    <w:p>
      <w:pPr>
        <w:pStyle w:val="Heading3"/>
        <w:spacing w:line="240" w:lineRule="auto" w:before="240" w:after="120"/>
        <w:jc w:val="left"/>
      </w:pPr>
      <w:r>
        <w:rPr>
          <w:rFonts w:ascii="Times New Roman" w:hAnsi="Times New Roman"/>
          <w:b/>
          <w:sz w:val="28"/>
        </w:rPr>
        <w:t>Technologies Used</w:t>
      </w:r>
    </w:p>
    <w:p>
      <w:pPr>
        <w:spacing w:line="360" w:lineRule="auto" w:after="120"/>
        <w:jc w:val="both"/>
      </w:pPr>
      <w:r>
        <w:rPr>
          <w:rFonts w:ascii="Times New Roman" w:hAnsi="Times New Roman"/>
          <w:sz w:val="24"/>
        </w:rPr>
        <w:t>The choice of each technology in Foodly was driven by curriculum coverage, production maturity, and ecosystem fit. The following list describes each one, justifies its inclusion, and gives a real-life example of its use at scale.</w:t>
      </w:r>
    </w:p>
    <w:p>
      <w:pPr>
        <w:pStyle w:val="Heading4"/>
        <w:spacing w:line="240" w:lineRule="auto" w:before="240" w:after="120"/>
        <w:jc w:val="left"/>
      </w:pPr>
      <w:r>
        <w:rPr>
          <w:rFonts w:ascii="Times New Roman" w:hAnsi="Times New Roman"/>
          <w:b/>
          <w:sz w:val="26"/>
        </w:rPr>
        <w:t>Java 17 and Spring Boot 3.2</w:t>
      </w:r>
    </w:p>
    <w:p>
      <w:pPr>
        <w:spacing w:line="360" w:lineRule="auto" w:after="120"/>
        <w:jc w:val="both"/>
      </w:pPr>
      <w:r>
        <w:rPr>
          <w:rFonts w:ascii="Times New Roman" w:hAnsi="Times New Roman"/>
          <w:sz w:val="24"/>
        </w:rPr>
        <w:t>Java 17 is the long-term-support release used by most large backends in 2024–2026. Spring Boot 3.2 is the de-facto framework for production REST APIs on the JVM; it provides auto-configuration, an embedded server (Tomcat by default), and seamless integration with the broader Spring ecosystem. Real-life applications: Netflix, Alibaba, and LinkedIn all run substantial Spring Boot fleets.</w:t>
      </w:r>
    </w:p>
    <w:p>
      <w:pPr>
        <w:pStyle w:val="Heading4"/>
        <w:spacing w:line="240" w:lineRule="auto" w:before="240" w:after="120"/>
        <w:jc w:val="left"/>
      </w:pPr>
      <w:r>
        <w:rPr>
          <w:rFonts w:ascii="Times New Roman" w:hAnsi="Times New Roman"/>
          <w:b/>
          <w:sz w:val="26"/>
        </w:rPr>
        <w:t>Spring Cloud (Gateway, Eureka, Config Server)</w:t>
      </w:r>
    </w:p>
    <w:p>
      <w:pPr>
        <w:spacing w:line="360" w:lineRule="auto" w:after="120"/>
        <w:jc w:val="both"/>
      </w:pPr>
      <w:r>
        <w:rPr>
          <w:rFonts w:ascii="Times New Roman" w:hAnsi="Times New Roman"/>
          <w:sz w:val="24"/>
        </w:rPr>
        <w:t>Spring Cloud Gateway provides reactive request routing, predicate-and filter-based composition, and integrates with Resilience4j for circuit breaking. Eureka is the service-registry component used to discover service instances at runtime so the gateway can route to a logical service name rather than a hardcoded host. Config Server externalises configuration so that secrets and environment-specific values can be rotated without rebuilding. Real-life applications: Netflix open-sourced Eureka after running it across thousands of instances; Spring Cloud Gateway powers numerous fintech backends internally.</w:t>
      </w:r>
    </w:p>
    <w:p>
      <w:pPr>
        <w:pStyle w:val="Heading4"/>
        <w:spacing w:line="240" w:lineRule="auto" w:before="240" w:after="120"/>
        <w:jc w:val="left"/>
      </w:pPr>
      <w:r>
        <w:rPr>
          <w:rFonts w:ascii="Times New Roman" w:hAnsi="Times New Roman"/>
          <w:b/>
          <w:sz w:val="26"/>
        </w:rPr>
        <w:t>Apache Kafka</w:t>
      </w:r>
    </w:p>
    <w:p>
      <w:pPr>
        <w:spacing w:line="360" w:lineRule="auto" w:after="120"/>
        <w:jc w:val="both"/>
      </w:pPr>
      <w:r>
        <w:rPr>
          <w:rFonts w:ascii="Times New Roman" w:hAnsi="Times New Roman"/>
          <w:sz w:val="24"/>
        </w:rPr>
        <w:t>Kafka is a distributed, partitioned, replicated commit log used by Foodly for asynchronous communication between services. Producers append events; consumers read at their own pace and commit offsets so processing is at-least-once. Foodly uses Kafka for the events order.placed, payment.completed, payment.failed, order.dispatched, and order.delivered. Real-life applications: LinkedIn (Kafka's birthplace) processes trillions of messages per day; Uber, Netflix, and Goldman Sachs use Kafka for everything from event sourcing to fraud detection.</w:t>
      </w:r>
    </w:p>
    <w:p>
      <w:pPr>
        <w:pStyle w:val="Heading4"/>
        <w:spacing w:line="240" w:lineRule="auto" w:before="240" w:after="120"/>
        <w:jc w:val="left"/>
      </w:pPr>
      <w:r>
        <w:rPr>
          <w:rFonts w:ascii="Times New Roman" w:hAnsi="Times New Roman"/>
          <w:b/>
          <w:sz w:val="26"/>
        </w:rPr>
        <w:t>PostgreSQL and Spring Data JPA</w:t>
      </w:r>
    </w:p>
    <w:p>
      <w:pPr>
        <w:spacing w:line="360" w:lineRule="auto" w:after="120"/>
        <w:jc w:val="both"/>
      </w:pPr>
      <w:r>
        <w:rPr>
          <w:rFonts w:ascii="Times New Roman" w:hAnsi="Times New Roman"/>
          <w:sz w:val="24"/>
        </w:rPr>
        <w:t>PostgreSQL is the open-source relational database of choice; it supports JSONB columns (used in Foodly for address snapshots), advanced indexing (GIN, GiST), and strict transactional semantics. Spring Data JPA, layered on top of Hibernate, removes most boilerplate by deriving queries from method names and providing the @Query facility for arbitrary JPQL or native SQL. Real-life applications: Instagram, Reddit, and Atlassian all run very large PostgreSQL deployments.</w:t>
      </w:r>
    </w:p>
    <w:p>
      <w:pPr>
        <w:pStyle w:val="Heading4"/>
        <w:spacing w:line="240" w:lineRule="auto" w:before="240" w:after="120"/>
        <w:jc w:val="left"/>
      </w:pPr>
      <w:r>
        <w:rPr>
          <w:rFonts w:ascii="Times New Roman" w:hAnsi="Times New Roman"/>
          <w:b/>
          <w:sz w:val="26"/>
        </w:rPr>
        <w:t>JSON Web Tokens (JWT) and Spring Security</w:t>
      </w:r>
    </w:p>
    <w:p>
      <w:pPr>
        <w:spacing w:line="360" w:lineRule="auto" w:after="120"/>
        <w:jc w:val="both"/>
      </w:pPr>
      <w:r>
        <w:rPr>
          <w:rFonts w:ascii="Times New Roman" w:hAnsi="Times New Roman"/>
          <w:sz w:val="24"/>
        </w:rPr>
        <w:t>JWT enables stateless authentication: the user-service signs a token with an RS256 private key, and every other service verifies it using the corresponding public key fetched from a JWKS endpoint. Spring Security 6 provides the OAuth2 Resource Server building blocks. Real-life applications: Auth0, Okta, and most modern single-page apps use JWT for API authentication.</w:t>
      </w:r>
    </w:p>
    <w:p>
      <w:pPr>
        <w:pStyle w:val="Heading4"/>
        <w:spacing w:line="240" w:lineRule="auto" w:before="240" w:after="120"/>
        <w:jc w:val="left"/>
      </w:pPr>
      <w:r>
        <w:rPr>
          <w:rFonts w:ascii="Times New Roman" w:hAnsi="Times New Roman"/>
          <w:b/>
          <w:sz w:val="26"/>
        </w:rPr>
        <w:t>Apache Maven (multi-module)</w:t>
      </w:r>
    </w:p>
    <w:p>
      <w:pPr>
        <w:spacing w:line="360" w:lineRule="auto" w:after="120"/>
        <w:jc w:val="both"/>
      </w:pPr>
      <w:r>
        <w:rPr>
          <w:rFonts w:ascii="Times New Roman" w:hAnsi="Times New Roman"/>
          <w:sz w:val="24"/>
        </w:rPr>
        <w:t>Maven manages dependencies, build phases, and module relationships. Foodly's parent pom.xml declares dependencyManagement so every service inherits aligned versions of Spring Boot, Spring Cloud, and JJWT. Real-life applications: Maven remains the dominant build tool for enterprise Java projects despite Gradle's growth.</w:t>
      </w:r>
    </w:p>
    <w:p>
      <w:pPr>
        <w:pStyle w:val="Heading4"/>
        <w:spacing w:line="240" w:lineRule="auto" w:before="240" w:after="120"/>
        <w:jc w:val="left"/>
      </w:pPr>
      <w:r>
        <w:rPr>
          <w:rFonts w:ascii="Times New Roman" w:hAnsi="Times New Roman"/>
          <w:b/>
          <w:sz w:val="26"/>
        </w:rPr>
        <w:t>Docker and Docker Compose</w:t>
      </w:r>
    </w:p>
    <w:p>
      <w:pPr>
        <w:spacing w:line="360" w:lineRule="auto" w:after="120"/>
        <w:jc w:val="both"/>
      </w:pPr>
      <w:r>
        <w:rPr>
          <w:rFonts w:ascii="Times New Roman" w:hAnsi="Times New Roman"/>
          <w:sz w:val="24"/>
        </w:rPr>
        <w:t>Docker is the cornerstone of Foodly's deployment story. Each service ships a multi-stage Dockerfile: the build stage uses a JDK image to compile the Spring Boot application, and the runtime stage uses a slim JRE image (eclipse-temurin:17-jre-alpine), yielding images of roughly 180–220 MB. The repository-root docker-compose.yml orchestrates the full local stack — five infrastructure containers (Postgres, Kafka, Redis, Kafka UI, and an initial-data bootstrap script for Postgres) and nine application containers — into a single command. Healthchecks and depends_on conditions ensure deterministic start-up order. Real-life applications: containerisation underpins essentially every modern deployment platform, from Kubernetes and Amazon ECS to Fly.io and Google Cloud Run; the same Foodly images can be promoted to any of these targets without code change.</w:t>
      </w:r>
    </w:p>
    <w:p>
      <w:pPr>
        <w:pStyle w:val="Heading4"/>
        <w:spacing w:line="240" w:lineRule="auto" w:before="240" w:after="120"/>
        <w:jc w:val="left"/>
      </w:pPr>
      <w:r>
        <w:rPr>
          <w:rFonts w:ascii="Times New Roman" w:hAnsi="Times New Roman"/>
          <w:b/>
          <w:sz w:val="26"/>
        </w:rPr>
        <w:t>JUnit 5, Mockito, and Testcontainers</w:t>
      </w:r>
    </w:p>
    <w:p>
      <w:pPr>
        <w:spacing w:line="360" w:lineRule="auto" w:after="120"/>
        <w:jc w:val="both"/>
      </w:pPr>
      <w:r>
        <w:rPr>
          <w:rFonts w:ascii="Times New Roman" w:hAnsi="Times New Roman"/>
          <w:sz w:val="24"/>
        </w:rPr>
        <w:t>Foodly's test pyramid uses JUnit 5 for the test runner, Mockito for isolating service-layer tests from their collaborators, and Testcontainers to spin up a real PostgreSQL instance for repository-level tests. This combination strikes the right balance between feedback loop and realism. Real-life applications: Testcontainers is used by Spotify, Trivago, and many other engineering organisations to avoid the in-memory-database trap.</w:t>
      </w:r>
    </w:p>
    <w:p>
      <w:pPr>
        <w:spacing w:line="360" w:lineRule="auto" w:after="120"/>
        <w:jc w:val="both"/>
      </w:pPr>
      <w:r>
        <w:rPr>
          <w:rFonts w:ascii="Times New Roman" w:hAnsi="Times New Roman"/>
          <w:sz w:val="24"/>
        </w:rPr>
        <w:t>All third-party documentation referenced while building Foodly is credited in the References section. The author has not copied any external code verbatim; design patterns inspired by the cited sources have been re-implemented from scratch and are covered by the project's own tests.</w:t>
      </w:r>
    </w:p>
    <w:p>
      <w:pPr>
        <w:pStyle w:val="Heading3"/>
        <w:spacing w:line="240" w:lineRule="auto" w:before="240" w:after="120"/>
        <w:jc w:val="left"/>
      </w:pPr>
      <w:r>
        <w:rPr>
          <w:rFonts w:ascii="Times New Roman" w:hAnsi="Times New Roman"/>
          <w:b/>
          <w:sz w:val="28"/>
        </w:rPr>
        <w:t>Conclusion</w:t>
      </w:r>
    </w:p>
    <w:p>
      <w:pPr>
        <w:spacing w:line="360" w:lineRule="auto" w:after="120"/>
        <w:jc w:val="both"/>
      </w:pPr>
      <w:r>
        <w:rPr>
          <w:rFonts w:ascii="Times New Roman" w:hAnsi="Times New Roman"/>
          <w:sz w:val="24"/>
        </w:rPr>
        <w:t>Foodly successfully demonstrates that a production-shaped backend system can be designed, built, and operated end-to-end by a single engineer using exclusively open-source components, running on commodity hardware. The project is the cumulative application of the Scaler Neovarsity Backend Specialization curriculum and produces a codebase that is directly translatable to professional work. The complete source is published on GitHub and runs on any developer machine with Docker installed via a single command.</w:t>
      </w:r>
    </w:p>
    <w:p>
      <w:pPr>
        <w:pStyle w:val="Heading4"/>
        <w:spacing w:line="240" w:lineRule="auto" w:before="240" w:after="120"/>
        <w:jc w:val="left"/>
      </w:pPr>
      <w:r>
        <w:rPr>
          <w:rFonts w:ascii="Times New Roman" w:hAnsi="Times New Roman"/>
          <w:b/>
          <w:sz w:val="26"/>
        </w:rPr>
        <w:t>Key takeaways</w:t>
      </w:r>
    </w:p>
    <w:p>
      <w:pPr>
        <w:spacing w:line="240" w:lineRule="auto" w:after="40"/>
        <w:ind w:left="432"/>
        <w:jc w:val="left"/>
      </w:pPr>
      <w:r>
        <w:rPr>
          <w:rFonts w:ascii="Times New Roman" w:hAnsi="Times New Roman"/>
          <w:sz w:val="24"/>
        </w:rPr>
        <w:t>• Microservice decomposition is a discipline of identifying bounded contexts; getting the boundaries right is more important than the specific framework used.</w:t>
      </w:r>
    </w:p>
    <w:p>
      <w:pPr>
        <w:spacing w:line="240" w:lineRule="auto" w:after="40"/>
        <w:ind w:left="432"/>
        <w:jc w:val="left"/>
      </w:pPr>
      <w:r>
        <w:rPr>
          <w:rFonts w:ascii="Times New Roman" w:hAnsi="Times New Roman"/>
          <w:sz w:val="24"/>
        </w:rPr>
        <w:t>• Asynchronous communication via Kafka is the right default for state propagation between services; synchronous REST should be reserved for low-latency reads.</w:t>
      </w:r>
    </w:p>
    <w:p>
      <w:pPr>
        <w:spacing w:line="240" w:lineRule="auto" w:after="40"/>
        <w:ind w:left="432"/>
        <w:jc w:val="left"/>
      </w:pPr>
      <w:r>
        <w:rPr>
          <w:rFonts w:ascii="Times New Roman" w:hAnsi="Times New Roman"/>
          <w:sz w:val="24"/>
        </w:rPr>
        <w:t>• Webhook-driven integrations are inherently unreliable; correctness requires both signature verification and an independent reconciliation job.</w:t>
      </w:r>
    </w:p>
    <w:p>
      <w:pPr>
        <w:spacing w:line="240" w:lineRule="auto" w:after="40"/>
        <w:ind w:left="432"/>
        <w:jc w:val="left"/>
      </w:pPr>
      <w:r>
        <w:rPr>
          <w:rFonts w:ascii="Times New Roman" w:hAnsi="Times New Roman"/>
          <w:sz w:val="24"/>
        </w:rPr>
        <w:t>• JWT-based authentication moves complexity to the edge (the gateway) while keeping downstream services simple.</w:t>
      </w:r>
    </w:p>
    <w:p>
      <w:pPr>
        <w:spacing w:line="240" w:lineRule="auto" w:after="40"/>
        <w:ind w:left="432"/>
        <w:jc w:val="left"/>
      </w:pPr>
      <w:r>
        <w:rPr>
          <w:rFonts w:ascii="Times New Roman" w:hAnsi="Times New Roman"/>
          <w:sz w:val="24"/>
        </w:rPr>
        <w:t>• Testcontainers turns repository-layer tests from a source of false confidence into a meaningful safety net.</w:t>
      </w:r>
    </w:p>
    <w:p>
      <w:pPr>
        <w:spacing w:line="240" w:lineRule="auto" w:after="40"/>
        <w:ind w:left="432"/>
        <w:jc w:val="left"/>
      </w:pPr>
      <w:r>
        <w:rPr>
          <w:rFonts w:ascii="Times New Roman" w:hAnsi="Times New Roman"/>
          <w:sz w:val="24"/>
        </w:rPr>
        <w:t>• Spring Cloud removes a large class of operational headaches around discovery and configuration, at the cost of being JVM-only.</w:t>
      </w:r>
    </w:p>
    <w:p>
      <w:pPr>
        <w:spacing w:line="240" w:lineRule="auto" w:after="40"/>
        <w:ind w:left="432"/>
        <w:jc w:val="left"/>
      </w:pPr>
      <w:r>
        <w:rPr>
          <w:rFonts w:ascii="Times New Roman" w:hAnsi="Times New Roman"/>
          <w:sz w:val="24"/>
        </w:rPr>
        <w:t>• A reproducible local deployment via docker-compose is the most valuable deliverable for academic and onboarding scenarios — it removes credential, cost, and connectivity friction without losing any architectural fidelity.</w:t>
      </w:r>
    </w:p>
    <w:p>
      <w:pPr>
        <w:pStyle w:val="Heading4"/>
        <w:spacing w:line="240" w:lineRule="auto" w:before="240" w:after="120"/>
        <w:jc w:val="left"/>
      </w:pPr>
      <w:r>
        <w:rPr>
          <w:rFonts w:ascii="Times New Roman" w:hAnsi="Times New Roman"/>
          <w:b/>
          <w:sz w:val="26"/>
        </w:rPr>
        <w:t>Practical applications</w:t>
      </w:r>
    </w:p>
    <w:p>
      <w:pPr>
        <w:spacing w:line="360" w:lineRule="auto" w:after="120"/>
        <w:jc w:val="both"/>
      </w:pPr>
      <w:r>
        <w:rPr>
          <w:rFonts w:ascii="Times New Roman" w:hAnsi="Times New Roman"/>
          <w:sz w:val="24"/>
        </w:rPr>
        <w:t>The architecture demonstrated by Foodly is directly applicable to ride-hailing platforms (substitute restaurants / orders / delivery with drivers / trips / rides), e-commerce (substitute restaurants with sellers and add an inventory service), online ticketing (substitute orders with bookings and add a seat-locking service), and logistics. The same Spring Cloud, Kafka, and container primitives underpin a large number of consumer-facing internet businesses, so the engineering skills exercised here transfer well to any of these adjacent industries.</w:t>
      </w:r>
    </w:p>
    <w:p>
      <w:pPr>
        <w:pStyle w:val="Heading4"/>
        <w:spacing w:line="240" w:lineRule="auto" w:before="240" w:after="120"/>
        <w:jc w:val="left"/>
      </w:pPr>
      <w:r>
        <w:rPr>
          <w:rFonts w:ascii="Times New Roman" w:hAnsi="Times New Roman"/>
          <w:b/>
          <w:sz w:val="26"/>
        </w:rPr>
        <w:t>Limitations and future improvements</w:t>
      </w:r>
    </w:p>
    <w:p>
      <w:pPr>
        <w:spacing w:line="240" w:lineRule="auto" w:after="40"/>
        <w:ind w:left="432"/>
        <w:jc w:val="left"/>
      </w:pPr>
      <w:r>
        <w:rPr>
          <w:rFonts w:ascii="Times New Roman" w:hAnsi="Times New Roman"/>
          <w:sz w:val="24"/>
        </w:rPr>
        <w:t>• The current order state machine assumes a single restaurant per order; supporting multi-restaurant baskets would require a saga across multiple restaurant services.</w:t>
      </w:r>
    </w:p>
    <w:p>
      <w:pPr>
        <w:spacing w:line="240" w:lineRule="auto" w:after="40"/>
        <w:ind w:left="432"/>
        <w:jc w:val="left"/>
      </w:pPr>
      <w:r>
        <w:rPr>
          <w:rFonts w:ascii="Times New Roman" w:hAnsi="Times New Roman"/>
          <w:sz w:val="24"/>
        </w:rPr>
        <w:t>• Search is text-and-filter based; integrating Elasticsearch or OpenSearch would enable typo tolerance, geo-search, and ranking by historical preferences.</w:t>
      </w:r>
    </w:p>
    <w:p>
      <w:pPr>
        <w:spacing w:line="240" w:lineRule="auto" w:after="40"/>
        <w:ind w:left="432"/>
        <w:jc w:val="left"/>
      </w:pPr>
      <w:r>
        <w:rPr>
          <w:rFonts w:ascii="Times New Roman" w:hAnsi="Times New Roman"/>
          <w:sz w:val="24"/>
        </w:rPr>
        <w:t>• There is no real-time location tracking of the delivery agent; a WebSocket gateway and a stream of geolocation events would be the natural next step.</w:t>
      </w:r>
    </w:p>
    <w:p>
      <w:pPr>
        <w:spacing w:line="240" w:lineRule="auto" w:after="40"/>
        <w:ind w:left="432"/>
        <w:jc w:val="left"/>
      </w:pPr>
      <w:r>
        <w:rPr>
          <w:rFonts w:ascii="Times New Roman" w:hAnsi="Times New Roman"/>
          <w:sz w:val="24"/>
        </w:rPr>
        <w:t>• Cloud deployment is intentionally out of scope for the submission; a natural extension is to promote the same Docker images to a managed container platform (Amazon ECS, Google Cloud Run, or Kubernetes) and to externalise the database to a managed service such as Amazon RDS.</w:t>
      </w:r>
    </w:p>
    <w:p>
      <w:pPr>
        <w:spacing w:line="240" w:lineRule="auto" w:after="40"/>
        <w:ind w:left="432"/>
        <w:jc w:val="left"/>
      </w:pPr>
      <w:r>
        <w:rPr>
          <w:rFonts w:ascii="Times New Roman" w:hAnsi="Times New Roman"/>
          <w:sz w:val="24"/>
        </w:rPr>
        <w:t>• Observability: tracing is currently log-correlation-only; integrating OpenTelemetry with a self-hosted Jaeger or Tempo instance would close the loop on distributed tracing across services and Kafka.</w:t>
      </w:r>
    </w:p>
    <w:p>
      <w:pPr>
        <w:spacing w:line="240" w:lineRule="auto" w:after="40"/>
        <w:ind w:left="432"/>
        <w:jc w:val="left"/>
      </w:pPr>
      <w:r>
        <w:rPr>
          <w:rFonts w:ascii="Times New Roman" w:hAnsi="Times New Roman"/>
          <w:sz w:val="24"/>
        </w:rPr>
        <w:t>• Capacity and resilience: a future iteration could introduce chaos-engineering experiments (toxiproxy on Kafka, simulated database failover) to harden the system against real-world failure modes.</w:t>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pPr>
        <w:spacing w:line="240" w:lineRule="auto" w:after="120"/>
        <w:jc w:val="both"/>
      </w:pPr>
      <w:r>
        <w:rPr>
          <w:rFonts w:ascii="Times New Roman" w:hAnsi="Times New Roman"/>
          <w:sz w:val="24"/>
        </w:rPr>
        <w:t>[1] Spring Boot Reference Documentation, version 3.2, Pivotal Software (now Broadcom). Accessed multiple times between January and May 2026 at https://docs.spring.io/spring-boot/docs/3.2.x/reference/html/.</w:t>
      </w:r>
    </w:p>
    <w:p>
      <w:pPr>
        <w:spacing w:line="240" w:lineRule="auto" w:after="120"/>
        <w:jc w:val="both"/>
      </w:pPr>
      <w:r>
        <w:rPr>
          <w:rFonts w:ascii="Times New Roman" w:hAnsi="Times New Roman"/>
          <w:sz w:val="24"/>
        </w:rPr>
        <w:t>[2] Spring Cloud Project Documentation, release train 2023.0 (Leyton). Accessed February–April 2026 at https://docs.spring.io/spring-cloud-release/reference/.</w:t>
      </w:r>
    </w:p>
    <w:p>
      <w:pPr>
        <w:spacing w:line="240" w:lineRule="auto" w:after="120"/>
        <w:jc w:val="both"/>
      </w:pPr>
      <w:r>
        <w:rPr>
          <w:rFonts w:ascii="Times New Roman" w:hAnsi="Times New Roman"/>
          <w:sz w:val="24"/>
        </w:rPr>
        <w:t>[3] Apache Kafka Documentation, version 3.7. The Apache Software Foundation. Accessed March 2026 at https://kafka.apache.org/documentation/.</w:t>
      </w:r>
    </w:p>
    <w:p>
      <w:pPr>
        <w:spacing w:line="240" w:lineRule="auto" w:after="120"/>
        <w:jc w:val="both"/>
      </w:pPr>
      <w:r>
        <w:rPr>
          <w:rFonts w:ascii="Times New Roman" w:hAnsi="Times New Roman"/>
          <w:sz w:val="24"/>
        </w:rPr>
        <w:t>[4] PostgreSQL 16 Documentation, The PostgreSQL Global Development Group. Accessed March 2026 at https://www.postgresql.org/docs/16/.</w:t>
      </w:r>
    </w:p>
    <w:p>
      <w:pPr>
        <w:spacing w:line="240" w:lineRule="auto" w:after="120"/>
        <w:jc w:val="both"/>
      </w:pPr>
      <w:r>
        <w:rPr>
          <w:rFonts w:ascii="Times New Roman" w:hAnsi="Times New Roman"/>
          <w:sz w:val="24"/>
        </w:rPr>
        <w:t>[5] Spring Data JPA Reference Documentation. Accessed February 2026 at https://docs.spring.io/spring-data/jpa/reference/.</w:t>
      </w:r>
    </w:p>
    <w:p>
      <w:pPr>
        <w:spacing w:line="240" w:lineRule="auto" w:after="120"/>
        <w:jc w:val="both"/>
      </w:pPr>
      <w:r>
        <w:rPr>
          <w:rFonts w:ascii="Times New Roman" w:hAnsi="Times New Roman"/>
          <w:sz w:val="24"/>
        </w:rPr>
        <w:t>[6] Docker Documentation, Docker Inc. Accessed February–May 2026 at https://docs.docker.com/.</w:t>
      </w:r>
    </w:p>
    <w:p>
      <w:pPr>
        <w:spacing w:line="240" w:lineRule="auto" w:after="120"/>
        <w:jc w:val="both"/>
      </w:pPr>
      <w:r>
        <w:rPr>
          <w:rFonts w:ascii="Times New Roman" w:hAnsi="Times New Roman"/>
          <w:sz w:val="24"/>
        </w:rPr>
        <w:t>[7] Docker Compose Specification, Docker Inc. Accessed February 2026 at https://docs.docker.com/compose/compose-file/.</w:t>
      </w:r>
    </w:p>
    <w:p>
      <w:pPr>
        <w:spacing w:line="240" w:lineRule="auto" w:after="120"/>
        <w:jc w:val="both"/>
      </w:pPr>
      <w:r>
        <w:rPr>
          <w:rFonts w:ascii="Times New Roman" w:hAnsi="Times New Roman"/>
          <w:sz w:val="24"/>
        </w:rPr>
        <w:t>[8] IETF RFC 7519 — "JSON Web Token (JWT)", M. Jones, J. Bradley, N. Sakimura, May 2015. Available at https://datatracker.ietf.org/doc/html/rfc7519.</w:t>
      </w:r>
    </w:p>
    <w:p>
      <w:pPr>
        <w:spacing w:line="240" w:lineRule="auto" w:after="120"/>
        <w:jc w:val="both"/>
      </w:pPr>
      <w:r>
        <w:rPr>
          <w:rFonts w:ascii="Times New Roman" w:hAnsi="Times New Roman"/>
          <w:sz w:val="24"/>
        </w:rPr>
        <w:t>[9] OAuth 2.0 Authorization Framework, IETF RFC 6749, D. Hardt (Ed.), October 2012. Available at https://datatracker.ietf.org/doc/html/rfc6749.</w:t>
      </w:r>
    </w:p>
    <w:p>
      <w:pPr>
        <w:spacing w:line="240" w:lineRule="auto" w:after="120"/>
        <w:jc w:val="both"/>
      </w:pPr>
      <w:r>
        <w:rPr>
          <w:rFonts w:ascii="Times New Roman" w:hAnsi="Times New Roman"/>
          <w:sz w:val="24"/>
        </w:rPr>
        <w:t>[10] Kleppmann, Martin. Designing Data-Intensive Applications. O'Reilly Media, 2017. Used as a reference for the chapters on replication, partitioning, and stream processing.</w:t>
      </w:r>
    </w:p>
    <w:p>
      <w:pPr>
        <w:spacing w:line="240" w:lineRule="auto" w:after="120"/>
        <w:jc w:val="both"/>
      </w:pPr>
      <w:r>
        <w:rPr>
          <w:rFonts w:ascii="Times New Roman" w:hAnsi="Times New Roman"/>
          <w:sz w:val="24"/>
        </w:rPr>
        <w:t>[11] Newman, Sam. Building Microservices, 2nd Edition. O'Reilly Media, 2021. Used as a reference for bounded-context decomposition and service boundaries.</w:t>
      </w:r>
    </w:p>
    <w:p>
      <w:pPr>
        <w:spacing w:line="240" w:lineRule="auto" w:after="120"/>
        <w:jc w:val="both"/>
      </w:pPr>
      <w:r>
        <w:rPr>
          <w:rFonts w:ascii="Times New Roman" w:hAnsi="Times New Roman"/>
          <w:sz w:val="24"/>
        </w:rPr>
        <w:t>[12] Vernon, Vaughn. Implementing Domain-Driven Design. Addison-Wesley, 2013. Used as a reference for aggregate design.</w:t>
      </w:r>
    </w:p>
    <w:p>
      <w:pPr>
        <w:spacing w:line="240" w:lineRule="auto" w:after="120"/>
        <w:jc w:val="both"/>
      </w:pPr>
      <w:r>
        <w:rPr>
          <w:rFonts w:ascii="Times New Roman" w:hAnsi="Times New Roman"/>
          <w:sz w:val="24"/>
        </w:rPr>
        <w:t>[13] Testcontainers for Java Documentation. AtomicJar / Docker Inc. Accessed February 2026 at https://java.testcontainers.org/.</w:t>
      </w:r>
    </w:p>
    <w:p>
      <w:pPr>
        <w:spacing w:line="240" w:lineRule="auto" w:after="120"/>
        <w:jc w:val="both"/>
      </w:pPr>
      <w:r>
        <w:rPr>
          <w:rFonts w:ascii="Times New Roman" w:hAnsi="Times New Roman"/>
          <w:sz w:val="24"/>
        </w:rPr>
        <w:t>[14] Razorpay Payment Gateway API Reference. Accessed April 2026 at https://razorpay.com/docs/api/. (Used as the model for the payment-gateway client; the production deployment can be configured against any provider implementing a comparable webhook protocol.)</w:t>
      </w:r>
    </w:p>
    <w:p>
      <w:pPr>
        <w:spacing w:line="240" w:lineRule="auto" w:after="120"/>
        <w:jc w:val="both"/>
      </w:pPr>
      <w:r>
        <w:rPr>
          <w:rFonts w:ascii="Times New Roman" w:hAnsi="Times New Roman"/>
          <w:sz w:val="24"/>
        </w:rPr>
        <w:t>[15] Scaler Neovarsity Backend Specialization course material, Days 157–183. Internal Scaler Academy resources, accessed March–May 2026.</w:t>
      </w:r>
    </w:p>
    <w:sectPr>
      <w:headerReference r:id="rId9" w:type="default"/>
      <w:headerReference r:id="rId10" w:type="first"/>
      <w:footerReference r:id="rId11" w:type="default"/>
      <w:footerReference r:id="rId12"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