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Solution Requirements (Functional &amp; Non-functional)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31 January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SWTID-2026-6064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Streamlining IT Procurement: Automating Standard Laptop Orders with Flow Designer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Functional Requirements: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Following are the functional requirements of the proposed solution.</w:t>
      </w:r>
    </w:p>
    <w:tbl>
      <w:tblPr>
        <w:tblStyle w:val="Table2"/>
        <w:tblW w:w="93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26"/>
        <w:gridCol w:w="3150"/>
        <w:gridCol w:w="5248"/>
        <w:tblGridChange w:id="0">
          <w:tblGrid>
            <w:gridCol w:w="926"/>
            <w:gridCol w:w="3150"/>
            <w:gridCol w:w="5248"/>
          </w:tblGrid>
        </w:tblGridChange>
      </w:tblGrid>
      <w:tr>
        <w:trPr>
          <w:cantSplit w:val="0"/>
          <w:trHeight w:val="33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 No.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Functional Requirement (Epic)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 Requirement (Story / Sub-Task)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Standard Laptop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User can access the Service Catalog and select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Standard Laptop</w:t>
            </w:r>
            <w:r w:rsidDel="00000000" w:rsidR="00000000" w:rsidRPr="00000000">
              <w:rPr>
                <w:rtl w:val="0"/>
              </w:rPr>
              <w:t xml:space="preserve"> service.</w:t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User can place a laptop procurement request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 Now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Request Approval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System records the submitted request.</w:t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Request can be reviewed by the approver.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Approved requests proceed to the automated workflow.</w:t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Automated Catalog Task Creation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Flow Designer is triggered after the service request process.</w:t>
            </w:r>
          </w:p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System automatically creates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Catalog Task</w:t>
            </w:r>
            <w:r w:rsidDel="00000000" w:rsidR="00000000" w:rsidRPr="00000000">
              <w:rPr>
                <w:rtl w:val="0"/>
              </w:rPr>
              <w:t xml:space="preserve"> for the approved laptop request.</w:t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Task short description is updated to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“Laptop need to Configured”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Hardware Task Assignment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System automatically assigns the Catalog Task to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Hardware</w:t>
            </w:r>
            <w:r w:rsidDel="00000000" w:rsidR="00000000" w:rsidRPr="00000000">
              <w:rPr>
                <w:rtl w:val="0"/>
              </w:rPr>
              <w:t xml:space="preserve"> assignment group.</w:t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Hardware team receives the task for laptop configuration.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Request and Task Status Tracking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User/IT team can view the request number and requested item.</w:t>
            </w:r>
          </w:p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Catalog Task status can be checked after task creation.</w:t>
            </w:r>
          </w:p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Task details display the updated short description and assigned group.</w:t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Non-functional Requirements: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Following are the non-functional requirements of the proposed solution.</w:t>
      </w:r>
    </w:p>
    <w:tbl>
      <w:tblPr>
        <w:tblStyle w:val="Table3"/>
        <w:tblW w:w="93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26"/>
        <w:gridCol w:w="3464"/>
        <w:gridCol w:w="4934"/>
        <w:tblGridChange w:id="0">
          <w:tblGrid>
            <w:gridCol w:w="926"/>
            <w:gridCol w:w="3464"/>
            <w:gridCol w:w="4934"/>
          </w:tblGrid>
        </w:tblGridChange>
      </w:tblGrid>
      <w:tr>
        <w:trPr>
          <w:cantSplit w:val="0"/>
          <w:trHeight w:val="33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 No.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Non-Functional Requirement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The ServiceNow Service Catalog provides a straightforward process for users to select the Standard Laptop service and place a request. Automation reduces the amount of manual interaction required from users and IT staff.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The procurement workflow uses the ServiceNow approval process so that laptop requests are processed only after the required approval. The workflow runs using the configured ServiceNow platform access and permissions.</w:t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Reliability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Flow Designer provides a consistent automated process for creating the Catalog Task and assigning it to the Hardware group, reducing the possibility of manual task-assignment errors.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Automation reduces manual processing time by automatically creating and assigning the configuration task after approval, helping the Hardware team begin configuration promptly.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The workflow is implemented within the ServiceNow platform, allowing the Service Catalog and automated workflow to be accessed through the platform when the service is available.</w:t>
            </w:r>
          </w:p>
        </w:tc>
      </w:tr>
      <w:tr>
        <w:trPr>
          <w:cantSplit w:val="0"/>
          <w:trHeight w:val="4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NFR-6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color w:val="222222"/>
              </w:rPr>
            </w:pP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Scalability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The automated workflow can process standard laptop requests using the same defined Flow Designer process, reducing the need for manual intervention as the number of requests increases.</w:t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efcZpIPQevpjyqYuHu+wf/JC+g==">CgMxLjA4AHIhMVh3RDQ5VlQ3a21tbmtUbW1zOEtlZ3VwVWt0N0dRQUZT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