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Orange Group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Milestone #1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  <w:t>Amanda Sherman</w:t>
      </w:r>
    </w:p>
    <w:p>
      <w:pPr>
        <w:pStyle w:val="Normal1"/>
        <w:jc w:val="left"/>
        <w:rPr>
          <w:sz w:val="18"/>
          <w:szCs w:val="18"/>
        </w:rPr>
      </w:pPr>
      <w:r>
        <w:rPr>
          <w:sz w:val="18"/>
          <w:szCs w:val="18"/>
        </w:rPr>
        <w:t>Michael B. Streed</w:t>
      </w:r>
    </w:p>
    <w:p>
      <w:pPr>
        <w:pStyle w:val="Normal1"/>
        <w:jc w:val="left"/>
        <w:rPr>
          <w:sz w:val="18"/>
          <w:szCs w:val="18"/>
        </w:rPr>
      </w:pPr>
      <w:r>
        <w:rPr>
          <w:sz w:val="18"/>
          <w:szCs w:val="18"/>
        </w:rPr>
        <w:t>Karendaysu Wolfe</w:t>
      </w:r>
    </w:p>
    <w:p>
      <w:pPr>
        <w:pStyle w:val="Normal1"/>
        <w:jc w:val="left"/>
        <w:rPr>
          <w:sz w:val="18"/>
          <w:szCs w:val="18"/>
        </w:rPr>
      </w:pPr>
      <w:r>
        <w:rPr>
          <w:sz w:val="18"/>
          <w:szCs w:val="18"/>
        </w:rPr>
        <w:t>Robin Pindel</w:t>
      </w:r>
    </w:p>
    <w:p>
      <w:pPr>
        <w:pStyle w:val="Normal1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jc w:val="left"/>
        <w:rPr>
          <w:sz w:val="18"/>
          <w:szCs w:val="18"/>
        </w:rPr>
      </w:pPr>
      <w:r>
        <w:rPr>
          <w:b/>
          <w:sz w:val="18"/>
          <w:szCs w:val="18"/>
        </w:rPr>
        <w:t>Chosen Case Study:</w:t>
      </w:r>
      <w:r>
        <w:rPr>
          <w:sz w:val="18"/>
          <w:szCs w:val="18"/>
        </w:rPr>
        <w:t xml:space="preserve"> Bacchus Winery</w:t>
      </w:r>
    </w:p>
    <w:p>
      <w:pPr>
        <w:pStyle w:val="Normal1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jc w:val="left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Potential Business Rules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>
        <w:rPr>
          <w:sz w:val="18"/>
          <w:szCs w:val="18"/>
        </w:rPr>
        <w:t>Each supply has ONE supplier.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>
        <w:rPr>
          <w:sz w:val="18"/>
          <w:szCs w:val="18"/>
        </w:rPr>
        <w:t>Each supplier offers MANY supplies.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>
        <w:rPr>
          <w:sz w:val="18"/>
          <w:szCs w:val="18"/>
        </w:rPr>
        <w:t>Each supply order can only include ONE supplier (assumption).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>
        <w:rPr>
          <w:sz w:val="18"/>
          <w:szCs w:val="18"/>
        </w:rPr>
        <w:t>Many supplies can appear on many supply orders (assumption).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>
        <w:rPr>
          <w:sz w:val="18"/>
          <w:szCs w:val="18"/>
        </w:rPr>
        <w:t>Suppliers have a contracted delivery ETA (assumption).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>
        <w:rPr>
          <w:sz w:val="18"/>
          <w:szCs w:val="18"/>
        </w:rPr>
        <w:t>Each wine order can only include ONE distributor (assumption).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>
        <w:rPr>
          <w:sz w:val="18"/>
          <w:szCs w:val="18"/>
        </w:rPr>
        <w:t>Many wines can appear on many wine orders (assumption).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>
        <w:rPr>
          <w:sz w:val="18"/>
          <w:szCs w:val="18"/>
        </w:rPr>
        <w:t>Employees work shifts with lengths that require paid/unpaid breaks and/or lunches (assumption).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>
        <w:rPr>
          <w:sz w:val="18"/>
          <w:szCs w:val="18"/>
        </w:rPr>
        <w:t>Each supply order has ONE tracking number (full shipments only, assumption).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>
        <w:rPr>
          <w:sz w:val="18"/>
          <w:szCs w:val="18"/>
        </w:rPr>
        <w:t>Each distributor (wine) order can have MANY tracking numbers (partial shipments allowed, assumption).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sz w:val="18"/>
          <w:szCs w:val="18"/>
        </w:rPr>
      </w:pPr>
      <w:r>
        <w:rPr>
          <w:sz w:val="18"/>
          <w:szCs w:val="18"/>
        </w:rPr>
        <w:t>Each wine can have MANY batches.</w:t>
      </w:r>
    </w:p>
    <w:p>
      <w:pPr>
        <w:pStyle w:val="Normal1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jc w:val="left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Initial Bacchus Wine ERD</w:t>
      </w:r>
    </w:p>
    <w:p>
      <w:pPr>
        <w:pStyle w:val="Normal1"/>
        <w:jc w:val="left"/>
        <w:rPr/>
      </w:pPr>
      <w:r>
        <w:rPr/>
        <w:drawing>
          <wp:inline distT="0" distB="0" distL="0" distR="0">
            <wp:extent cx="5334000" cy="43287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131</Words>
  <Characters>748</Characters>
  <CharactersWithSpaces>848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