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EEA0" w14:textId="5914A160" w:rsidR="003C738F" w:rsidRDefault="00774F93" w:rsidP="003C738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Macroeconomics Theory </w:t>
      </w:r>
    </w:p>
    <w:p w14:paraId="077FCB7A" w14:textId="208A0665" w:rsidR="00774F93" w:rsidRDefault="00774F93" w:rsidP="003C738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#6</w:t>
      </w:r>
    </w:p>
    <w:p w14:paraId="6A2424D5" w14:textId="3D866481" w:rsidR="00774F93" w:rsidRPr="00774F93" w:rsidRDefault="00774F93" w:rsidP="003C738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16, 2018</w:t>
      </w:r>
    </w:p>
    <w:p w14:paraId="1104652B" w14:textId="77777777" w:rsidR="003C738F" w:rsidRPr="003C738F" w:rsidRDefault="003C738F" w:rsidP="003C738F">
      <w:pPr>
        <w:rPr>
          <w:rFonts w:ascii="Times New Roman" w:hAnsi="Times New Roman" w:cs="Times New Roman"/>
          <w:sz w:val="24"/>
          <w:szCs w:val="24"/>
        </w:rPr>
      </w:pPr>
    </w:p>
    <w:p w14:paraId="70A9CB9B" w14:textId="77777777" w:rsidR="00740CF5" w:rsidRDefault="00CC5ABE" w:rsidP="00E6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U.S. Employment Rate and NRU (1958-2018)</w:t>
      </w:r>
    </w:p>
    <w:p w14:paraId="3CF4E0DC" w14:textId="4BCF4201" w:rsidR="00E67855" w:rsidRDefault="00774F93" w:rsidP="00E6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06348" wp14:editId="531AF253">
                <wp:simplePos x="0" y="0"/>
                <wp:positionH relativeFrom="column">
                  <wp:posOffset>2981325</wp:posOffset>
                </wp:positionH>
                <wp:positionV relativeFrom="paragraph">
                  <wp:posOffset>1339215</wp:posOffset>
                </wp:positionV>
                <wp:extent cx="114300" cy="563880"/>
                <wp:effectExtent l="9525" t="12065" r="9525" b="508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8FA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34.75pt;margin-top:105.45pt;width:9pt;height:44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DC794" wp14:editId="02E1663A">
                <wp:simplePos x="0" y="0"/>
                <wp:positionH relativeFrom="column">
                  <wp:posOffset>2891790</wp:posOffset>
                </wp:positionH>
                <wp:positionV relativeFrom="paragraph">
                  <wp:posOffset>1903095</wp:posOffset>
                </wp:positionV>
                <wp:extent cx="1155700" cy="465455"/>
                <wp:effectExtent l="0" t="4445" r="635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A6518" w14:textId="77777777" w:rsidR="00D555CF" w:rsidRPr="001155E5" w:rsidRDefault="00D555CF" w:rsidP="00D555CF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155E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Natural rate </w:t>
                            </w:r>
                          </w:p>
                          <w:p w14:paraId="41851612" w14:textId="77777777" w:rsidR="00D555CF" w:rsidRPr="001155E5" w:rsidRDefault="00D555CF" w:rsidP="00D555CF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155E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of unemployment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C7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7.7pt;margin-top:149.85pt;width:91pt;height:3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" stroked="f">
                <v:textbox>
                  <w:txbxContent>
                    <w:p w14:paraId="1B7A6518" w14:textId="77777777" w:rsidR="00D555CF" w:rsidRPr="001155E5" w:rsidRDefault="00D555CF" w:rsidP="00D555CF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155E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Natural rate </w:t>
                      </w:r>
                    </w:p>
                    <w:p w14:paraId="41851612" w14:textId="77777777" w:rsidR="00D555CF" w:rsidRPr="001155E5" w:rsidRDefault="00D555CF" w:rsidP="00D555CF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155E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of unemployment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E4D83" wp14:editId="2E463A47">
                <wp:simplePos x="0" y="0"/>
                <wp:positionH relativeFrom="column">
                  <wp:posOffset>1336040</wp:posOffset>
                </wp:positionH>
                <wp:positionV relativeFrom="paragraph">
                  <wp:posOffset>435610</wp:posOffset>
                </wp:positionV>
                <wp:extent cx="1555750" cy="340360"/>
                <wp:effectExtent l="2540" t="3810" r="381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96D5" w14:textId="77777777" w:rsidR="00D555CF" w:rsidRPr="001155E5" w:rsidRDefault="00D555C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155E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Unemployment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4D83" id="Text Box 4" o:spid="_x0000_s1027" type="#_x0000_t202" style="position:absolute;left:0;text-align:left;margin-left:105.2pt;margin-top:34.3pt;width:122.5pt;height: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" stroked="f">
                <v:textbox>
                  <w:txbxContent>
                    <w:p w14:paraId="5BCC96D5" w14:textId="77777777" w:rsidR="00D555CF" w:rsidRPr="001155E5" w:rsidRDefault="00D555CF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155E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Unemployment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05EC6" wp14:editId="79A1E299">
                <wp:simplePos x="0" y="0"/>
                <wp:positionH relativeFrom="column">
                  <wp:posOffset>2556510</wp:posOffset>
                </wp:positionH>
                <wp:positionV relativeFrom="paragraph">
                  <wp:posOffset>594995</wp:posOffset>
                </wp:positionV>
                <wp:extent cx="335280" cy="127635"/>
                <wp:effectExtent l="13335" t="10795" r="13335" b="1397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80" cy="12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98148" id="AutoShape 6" o:spid="_x0000_s1026" type="#_x0000_t32" style="position:absolute;margin-left:201.3pt;margin-top:46.85pt;width:26.4pt;height:1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"/>
            </w:pict>
          </mc:Fallback>
        </mc:AlternateContent>
      </w:r>
      <w:r w:rsidR="00E67855" w:rsidRPr="00E678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0B701" wp14:editId="1149A2EB">
            <wp:extent cx="5852160" cy="3657600"/>
            <wp:effectExtent l="19050" t="0" r="152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6332F6" w14:textId="77777777" w:rsidR="00E67855" w:rsidRDefault="00E67855" w:rsidP="00E67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6D572" w14:textId="77777777" w:rsidR="00AF4F82" w:rsidRDefault="00AF4F82" w:rsidP="00E67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7343B" w14:textId="77777777" w:rsidR="00AF4F82" w:rsidRDefault="00AF4F82" w:rsidP="00E67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B8FA7" w14:textId="77777777" w:rsidR="00AF4F82" w:rsidRDefault="00AF4F82" w:rsidP="00E67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2D9CE" w14:textId="77777777" w:rsidR="00AF4F82" w:rsidRDefault="00AF4F82" w:rsidP="00E67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A690A" w14:textId="77777777" w:rsidR="00AF4F82" w:rsidRDefault="00AF4F82" w:rsidP="00E67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C56C3" w14:textId="77777777" w:rsidR="00AF4F82" w:rsidRDefault="00AF4F82" w:rsidP="00E67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93E2C" w14:textId="77777777" w:rsidR="00AF4F82" w:rsidRDefault="00AF4F82" w:rsidP="00E67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2F4D4" w14:textId="77777777" w:rsidR="003C738F" w:rsidRDefault="003C738F" w:rsidP="003C738F">
      <w:pPr>
        <w:rPr>
          <w:rFonts w:ascii="Times New Roman" w:hAnsi="Times New Roman" w:cs="Times New Roman"/>
          <w:sz w:val="28"/>
          <w:szCs w:val="28"/>
        </w:rPr>
      </w:pPr>
    </w:p>
    <w:p w14:paraId="17773080" w14:textId="77777777" w:rsidR="008439DE" w:rsidRDefault="00CC5ABE" w:rsidP="003C7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U.S. Me</w:t>
      </w:r>
      <w:r w:rsidR="000F23C9">
        <w:rPr>
          <w:rFonts w:ascii="Times New Roman" w:hAnsi="Times New Roman" w:cs="Times New Roman"/>
          <w:sz w:val="28"/>
          <w:szCs w:val="28"/>
        </w:rPr>
        <w:t>dian Duration of Employment (196</w:t>
      </w:r>
      <w:r>
        <w:rPr>
          <w:rFonts w:ascii="Times New Roman" w:hAnsi="Times New Roman" w:cs="Times New Roman"/>
          <w:sz w:val="28"/>
          <w:szCs w:val="28"/>
        </w:rPr>
        <w:t>8-2018)</w:t>
      </w:r>
    </w:p>
    <w:p w14:paraId="528C5CEA" w14:textId="77777777" w:rsidR="00E67855" w:rsidRDefault="00C53080" w:rsidP="00E6785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30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BC718" wp14:editId="6611C69F">
            <wp:extent cx="5856147" cy="3657600"/>
            <wp:effectExtent l="19050" t="0" r="11253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D5629C" w14:textId="77777777" w:rsidR="00C53080" w:rsidRDefault="00C53080" w:rsidP="008906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4E033" w14:textId="77777777" w:rsidR="00C53080" w:rsidRDefault="00C53080" w:rsidP="008906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9E32A" w14:textId="77777777" w:rsidR="00470E3D" w:rsidRDefault="00CC5ABE" w:rsidP="00115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U.S. Unemployment Rate by Demographic Group (March 2018)</w:t>
      </w:r>
    </w:p>
    <w:tbl>
      <w:tblPr>
        <w:tblpPr w:leftFromText="180" w:rightFromText="180" w:vertAnchor="text" w:horzAnchor="margin" w:tblpY="234"/>
        <w:tblW w:w="9708" w:type="dxa"/>
        <w:tblLook w:val="04A0" w:firstRow="1" w:lastRow="0" w:firstColumn="1" w:lastColumn="0" w:noHBand="0" w:noVBand="1"/>
      </w:tblPr>
      <w:tblGrid>
        <w:gridCol w:w="1440"/>
        <w:gridCol w:w="2220"/>
        <w:gridCol w:w="2016"/>
        <w:gridCol w:w="2016"/>
        <w:gridCol w:w="2016"/>
      </w:tblGrid>
      <w:tr w:rsidR="00AF4F82" w:rsidRPr="00AF4F82" w14:paraId="6A487983" w14:textId="77777777" w:rsidTr="00AF4F82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C858A" w14:textId="77777777" w:rsidR="00AF4F82" w:rsidRPr="00AF4F82" w:rsidRDefault="00AF4F82" w:rsidP="00AF4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F4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C03AE" w14:textId="77777777" w:rsidR="00AF4F82" w:rsidRPr="00AF4F82" w:rsidRDefault="00AF4F82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F4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White Men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6107D" w14:textId="77777777" w:rsidR="00AF4F82" w:rsidRPr="00AF4F82" w:rsidRDefault="00AF4F82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F4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White Women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362ED" w14:textId="77777777" w:rsidR="00AF4F82" w:rsidRPr="00AF4F82" w:rsidRDefault="00AF4F82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F4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Black Men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6FDEF" w14:textId="77777777" w:rsidR="00AF4F82" w:rsidRPr="00AF4F82" w:rsidRDefault="00AF4F82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F4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Black Women </w:t>
            </w:r>
          </w:p>
        </w:tc>
      </w:tr>
      <w:tr w:rsidR="00AF4F82" w:rsidRPr="00AF4F82" w14:paraId="68EB9DF0" w14:textId="77777777" w:rsidTr="00AF4F82">
        <w:trPr>
          <w:trHeight w:val="43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A7F90" w14:textId="77777777" w:rsidR="00AF4F82" w:rsidRPr="00AF4F82" w:rsidRDefault="00AF4F82" w:rsidP="00AF4F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4F82">
              <w:rPr>
                <w:rFonts w:ascii="Times New Roman" w:eastAsia="Times New Roman" w:hAnsi="Times New Roman" w:cs="Times New Roman"/>
                <w:color w:val="000000"/>
              </w:rPr>
              <w:t>16-19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A383" w14:textId="77777777" w:rsidR="00AF4F82" w:rsidRPr="00AF4F82" w:rsidRDefault="00B945EF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9728" w14:textId="77777777" w:rsidR="00AF4F82" w:rsidRPr="00AF4F82" w:rsidRDefault="00B945EF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A6B5" w14:textId="77777777" w:rsidR="00AF4F82" w:rsidRPr="00AF4F82" w:rsidRDefault="00B945EF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4B0A" w14:textId="77777777" w:rsidR="00AF4F82" w:rsidRPr="00AF4F82" w:rsidRDefault="00B945EF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23.9</w:t>
            </w:r>
          </w:p>
        </w:tc>
      </w:tr>
      <w:tr w:rsidR="00AF4F82" w:rsidRPr="00AF4F82" w14:paraId="127F0757" w14:textId="77777777" w:rsidTr="00AF4F82">
        <w:trPr>
          <w:trHeight w:val="432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70230" w14:textId="77777777" w:rsidR="00AF4F82" w:rsidRPr="00AF4F82" w:rsidRDefault="00AF4F82" w:rsidP="00AF4F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4F82">
              <w:rPr>
                <w:rFonts w:ascii="Times New Roman" w:eastAsia="Times New Roman" w:hAnsi="Times New Roman" w:cs="Times New Roman"/>
                <w:color w:val="000000"/>
              </w:rPr>
              <w:t>25-54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BCAE6" w14:textId="77777777" w:rsidR="00AF4F82" w:rsidRPr="00AF4F82" w:rsidRDefault="00B945EF" w:rsidP="00B9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39CC4" w14:textId="77777777" w:rsidR="00AF4F82" w:rsidRPr="00AF4F82" w:rsidRDefault="00B945EF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1E26C" w14:textId="77777777" w:rsidR="00AF4F82" w:rsidRPr="00AF4F82" w:rsidRDefault="00B945EF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80D33" w14:textId="77777777" w:rsidR="00AF4F82" w:rsidRPr="00AF4F82" w:rsidRDefault="00B945EF" w:rsidP="00AF4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</w:tr>
    </w:tbl>
    <w:p w14:paraId="2E4955B8" w14:textId="2EB67075" w:rsidR="00AF4F82" w:rsidRDefault="00774F93" w:rsidP="00E6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DB8F9" wp14:editId="724A7D51">
                <wp:simplePos x="0" y="0"/>
                <wp:positionH relativeFrom="column">
                  <wp:posOffset>-29845</wp:posOffset>
                </wp:positionH>
                <wp:positionV relativeFrom="paragraph">
                  <wp:posOffset>919480</wp:posOffset>
                </wp:positionV>
                <wp:extent cx="1508125" cy="287020"/>
                <wp:effectExtent l="0" t="127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D7107" w14:textId="77777777" w:rsidR="00946EBF" w:rsidRPr="00946EBF" w:rsidRDefault="00946EB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6EB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Data from</w:t>
                            </w:r>
                            <w:r w:rsidRPr="00946E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7" w:history="1">
                              <w:r w:rsidRPr="00946EBF">
                                <w:rPr>
                                  <w:rStyle w:val="Hyperlink"/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www.bls.gov</w:t>
                              </w:r>
                            </w:hyperlink>
                          </w:p>
                          <w:p w14:paraId="5E05D93B" w14:textId="77777777" w:rsidR="00946EBF" w:rsidRDefault="00946EBF"/>
                          <w:p w14:paraId="216B9569" w14:textId="77777777" w:rsidR="00946EBF" w:rsidRDefault="00946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B8F9" id="Text Box 2" o:spid="_x0000_s1028" type="#_x0000_t202" style="position:absolute;left:0;text-align:left;margin-left:-2.35pt;margin-top:72.4pt;width:118.7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" stroked="f">
                <v:textbox>
                  <w:txbxContent>
                    <w:p w14:paraId="279D7107" w14:textId="77777777" w:rsidR="00946EBF" w:rsidRPr="00946EBF" w:rsidRDefault="00946EB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6EBF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Data from</w:t>
                      </w:r>
                      <w:r w:rsidRPr="00946E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hyperlink r:id="rId8" w:history="1">
                        <w:r w:rsidRPr="00946EBF">
                          <w:rPr>
                            <w:rStyle w:val="Hyperlink"/>
                            <w:rFonts w:ascii="Times New Roman" w:hAnsi="Times New Roman" w:cs="Times New Roman"/>
                            <w:sz w:val="18"/>
                            <w:szCs w:val="18"/>
                          </w:rPr>
                          <w:t>www.bls.gov</w:t>
                        </w:r>
                      </w:hyperlink>
                    </w:p>
                    <w:p w14:paraId="5E05D93B" w14:textId="77777777" w:rsidR="00946EBF" w:rsidRDefault="00946EBF"/>
                    <w:p w14:paraId="216B9569" w14:textId="77777777" w:rsidR="00946EBF" w:rsidRDefault="00946EBF"/>
                  </w:txbxContent>
                </v:textbox>
              </v:shape>
            </w:pict>
          </mc:Fallback>
        </mc:AlternateContent>
      </w:r>
    </w:p>
    <w:p w14:paraId="4E6A47C3" w14:textId="77777777" w:rsidR="008439DE" w:rsidRDefault="008439DE">
      <w:pPr>
        <w:rPr>
          <w:rFonts w:ascii="Times New Roman" w:hAnsi="Times New Roman" w:cs="Times New Roman"/>
          <w:sz w:val="28"/>
          <w:szCs w:val="28"/>
        </w:rPr>
      </w:pPr>
    </w:p>
    <w:p w14:paraId="5E4FEE76" w14:textId="77777777" w:rsidR="00356CE7" w:rsidRDefault="00356CE7">
      <w:pPr>
        <w:rPr>
          <w:rFonts w:ascii="Times New Roman" w:hAnsi="Times New Roman" w:cs="Times New Roman"/>
          <w:sz w:val="28"/>
          <w:szCs w:val="28"/>
        </w:rPr>
      </w:pPr>
    </w:p>
    <w:p w14:paraId="3B7C10EA" w14:textId="77777777" w:rsidR="00356CE7" w:rsidRDefault="00356CE7">
      <w:pPr>
        <w:rPr>
          <w:rFonts w:ascii="Times New Roman" w:hAnsi="Times New Roman" w:cs="Times New Roman"/>
          <w:sz w:val="28"/>
          <w:szCs w:val="28"/>
        </w:rPr>
      </w:pPr>
    </w:p>
    <w:p w14:paraId="21A1B800" w14:textId="77777777" w:rsidR="00356CE7" w:rsidRDefault="00356CE7">
      <w:pPr>
        <w:rPr>
          <w:rFonts w:ascii="Times New Roman" w:hAnsi="Times New Roman" w:cs="Times New Roman"/>
          <w:sz w:val="28"/>
          <w:szCs w:val="28"/>
        </w:rPr>
      </w:pPr>
    </w:p>
    <w:p w14:paraId="541CAD6B" w14:textId="77777777" w:rsidR="001155E5" w:rsidRDefault="001155E5" w:rsidP="00356C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5BE68" w14:textId="77777777" w:rsidR="008439DE" w:rsidRDefault="00CC5ABE" w:rsidP="00356C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Alternative Measures of Labor Underutilization: March 2018</w:t>
      </w:r>
    </w:p>
    <w:tbl>
      <w:tblPr>
        <w:tblW w:w="7775" w:type="dxa"/>
        <w:jc w:val="center"/>
        <w:tblLook w:val="04A0" w:firstRow="1" w:lastRow="0" w:firstColumn="1" w:lastColumn="0" w:noHBand="0" w:noVBand="1"/>
      </w:tblPr>
      <w:tblGrid>
        <w:gridCol w:w="1035"/>
        <w:gridCol w:w="5780"/>
        <w:gridCol w:w="960"/>
      </w:tblGrid>
      <w:tr w:rsidR="00C831E3" w:rsidRPr="00C831E3" w14:paraId="72A3E559" w14:textId="77777777" w:rsidTr="00356CE7">
        <w:trPr>
          <w:trHeight w:val="300"/>
          <w:jc w:val="center"/>
        </w:trPr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68223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B30FC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31D33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Rate</w:t>
            </w:r>
          </w:p>
        </w:tc>
      </w:tr>
      <w:tr w:rsidR="00C831E3" w:rsidRPr="00C831E3" w14:paraId="60B732EA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6D8A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U-1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F152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 xml:space="preserve">Persons unemployed 15 weeks or longer, as a percent of the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9461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1.4%</w:t>
            </w:r>
          </w:p>
        </w:tc>
      </w:tr>
      <w:tr w:rsidR="00C831E3" w:rsidRPr="00C831E3" w14:paraId="2A5C0E33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2780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5A4E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 xml:space="preserve">civilian labor force (includes only very long-term unemployed)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1F19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1E3" w:rsidRPr="00C831E3" w14:paraId="247BEF60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87C8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U-2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C18D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 xml:space="preserve">Job losers and persons who have completed temporary jobs,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F30C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1.9</w:t>
            </w:r>
          </w:p>
        </w:tc>
      </w:tr>
      <w:tr w:rsidR="00C831E3" w:rsidRPr="00C831E3" w14:paraId="0E08E01D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EB73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6FBE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as a percent of the civilian labor force (excludes jobs leavers)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CB7B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1E3" w:rsidRPr="00C831E3" w14:paraId="5CFFD901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7561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U-3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D099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 xml:space="preserve">Total unemployed, as a percent of the civilian labor force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4690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4.1</w:t>
            </w:r>
          </w:p>
        </w:tc>
      </w:tr>
      <w:tr w:rsidR="00C831E3" w:rsidRPr="00C831E3" w14:paraId="28C7660B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DB45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D317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(official unemployment rate)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D7D8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1E3" w:rsidRPr="00C831E3" w14:paraId="10066D72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6F0B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U-4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B191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Total unemployed, plus discouraged workers, as a percent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E6D5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p>
        </w:tc>
      </w:tr>
      <w:tr w:rsidR="00C831E3" w:rsidRPr="00C831E3" w14:paraId="172C8AC5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6FD3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E173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of the civilian labor force</w:t>
            </w:r>
            <w:r w:rsidR="00046A6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plus discouraged workers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AC8E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1E3" w:rsidRPr="00C831E3" w14:paraId="28C634CF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7079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U-5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A1AE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 xml:space="preserve">Total unemployment, plus all marginally attached workers,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743D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4.9</w:t>
            </w:r>
          </w:p>
        </w:tc>
      </w:tr>
      <w:tr w:rsidR="00C831E3" w:rsidRPr="00C831E3" w14:paraId="61773A50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AB36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116F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as a percent of the civilian labor force plus 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887F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1E3" w:rsidRPr="00C831E3" w14:paraId="746B75C0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0886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C103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marginally attached workers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831A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1E3" w:rsidRPr="00C831E3" w14:paraId="72C1305D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49F3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U-6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CB37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Total unemployed, plus all marginally attached workers, plus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D1F3" w14:textId="77777777" w:rsidR="00C831E3" w:rsidRPr="00C831E3" w:rsidRDefault="00C831E3" w:rsidP="00C83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</w:tr>
      <w:tr w:rsidR="00C831E3" w:rsidRPr="00C831E3" w14:paraId="4B4AF072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5EDC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2085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total employed part time for ec</w:t>
            </w:r>
            <w:r w:rsidR="001155E5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C831E3">
              <w:rPr>
                <w:rFonts w:ascii="Times New Roman" w:eastAsia="Times New Roman" w:hAnsi="Times New Roman" w:cs="Times New Roman"/>
                <w:color w:val="000000"/>
              </w:rPr>
              <w:t xml:space="preserve">nomic reasons, as a percent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7F3C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1E3" w:rsidRPr="00C831E3" w14:paraId="2BD01897" w14:textId="77777777" w:rsidTr="00356CE7">
        <w:trPr>
          <w:trHeight w:val="288"/>
          <w:jc w:val="center"/>
        </w:trPr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7227A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26CB9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of the civilian labor force plus all marginally attached workers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1DD35" w14:textId="77777777" w:rsidR="00C831E3" w:rsidRPr="00C831E3" w:rsidRDefault="00C831E3" w:rsidP="00C83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1E3" w:rsidRPr="00C831E3" w14:paraId="2972DD29" w14:textId="77777777" w:rsidTr="00356CE7">
        <w:trPr>
          <w:trHeight w:val="245"/>
          <w:jc w:val="center"/>
        </w:trPr>
        <w:tc>
          <w:tcPr>
            <w:tcW w:w="7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26A1" w14:textId="77777777" w:rsidR="00C831E3" w:rsidRPr="00C831E3" w:rsidRDefault="00C831E3" w:rsidP="00C831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831E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Note: Marginally attached workers</w:t>
            </w:r>
            <w:r w:rsidRPr="00C831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are persons who currently are neither working nor looking for work </w:t>
            </w:r>
          </w:p>
        </w:tc>
      </w:tr>
      <w:tr w:rsidR="00C831E3" w:rsidRPr="00C831E3" w14:paraId="79FCD86E" w14:textId="77777777" w:rsidTr="00356CE7">
        <w:trPr>
          <w:trHeight w:val="245"/>
          <w:jc w:val="center"/>
        </w:trPr>
        <w:tc>
          <w:tcPr>
            <w:tcW w:w="7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2C3C" w14:textId="77777777" w:rsidR="00C831E3" w:rsidRPr="00C831E3" w:rsidRDefault="00C831E3" w:rsidP="00C831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but indicate that they want and are available for a job and have looked for work sometime in </w:t>
            </w:r>
          </w:p>
        </w:tc>
      </w:tr>
      <w:tr w:rsidR="00C831E3" w:rsidRPr="00C831E3" w14:paraId="6CCD8801" w14:textId="77777777" w:rsidTr="00356CE7">
        <w:trPr>
          <w:trHeight w:val="245"/>
          <w:jc w:val="center"/>
        </w:trPr>
        <w:tc>
          <w:tcPr>
            <w:tcW w:w="7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DD9B" w14:textId="77777777" w:rsidR="00C831E3" w:rsidRPr="00C831E3" w:rsidRDefault="00C831E3" w:rsidP="00C831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the recent past. </w:t>
            </w:r>
            <w:r w:rsidRPr="00C831E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Discouraged workers</w:t>
            </w:r>
            <w:r w:rsidRPr="00C831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a subset of the marginally attached, have given the job-market-</w:t>
            </w:r>
          </w:p>
        </w:tc>
      </w:tr>
      <w:tr w:rsidR="00C831E3" w:rsidRPr="00C831E3" w14:paraId="0389371E" w14:textId="77777777" w:rsidTr="00356CE7">
        <w:trPr>
          <w:trHeight w:val="245"/>
          <w:jc w:val="center"/>
        </w:trPr>
        <w:tc>
          <w:tcPr>
            <w:tcW w:w="7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8294" w14:textId="77777777" w:rsidR="00C831E3" w:rsidRPr="00C831E3" w:rsidRDefault="00C831E3" w:rsidP="00C831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related reason for not currently looking for a job. </w:t>
            </w:r>
            <w:r w:rsidRPr="00C831E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Persons employed part time for economic reasons</w:t>
            </w:r>
            <w:r w:rsidRPr="00C831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are</w:t>
            </w:r>
          </w:p>
        </w:tc>
      </w:tr>
      <w:tr w:rsidR="00C831E3" w:rsidRPr="00C831E3" w14:paraId="1D2B95E2" w14:textId="77777777" w:rsidTr="00356CE7">
        <w:trPr>
          <w:trHeight w:val="245"/>
          <w:jc w:val="center"/>
        </w:trPr>
        <w:tc>
          <w:tcPr>
            <w:tcW w:w="7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3B16" w14:textId="77777777" w:rsidR="00C831E3" w:rsidRPr="00C831E3" w:rsidRDefault="00C831E3" w:rsidP="00C831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831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those who want and are avaliable for full-time work but have had to settle for the part-time schedule. </w:t>
            </w:r>
          </w:p>
        </w:tc>
      </w:tr>
      <w:tr w:rsidR="00C831E3" w:rsidRPr="00C831E3" w14:paraId="53B64AC2" w14:textId="77777777" w:rsidTr="00356CE7">
        <w:trPr>
          <w:trHeight w:val="144"/>
          <w:jc w:val="center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BF3E" w14:textId="77777777" w:rsidR="00C831E3" w:rsidRPr="00C831E3" w:rsidRDefault="00C831E3" w:rsidP="00C83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7395" w14:textId="77777777" w:rsidR="00C831E3" w:rsidRPr="00C831E3" w:rsidRDefault="00C831E3" w:rsidP="00C83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EE99" w14:textId="77777777" w:rsidR="00C831E3" w:rsidRPr="00C831E3" w:rsidRDefault="00C831E3" w:rsidP="00C83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31E3" w:rsidRPr="00C831E3" w14:paraId="53CC92CD" w14:textId="77777777" w:rsidTr="001155E5">
        <w:trPr>
          <w:trHeight w:val="80"/>
          <w:jc w:val="center"/>
        </w:trPr>
        <w:tc>
          <w:tcPr>
            <w:tcW w:w="68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ED2E4" w14:textId="77777777" w:rsidR="00356CE7" w:rsidRPr="00C831E3" w:rsidRDefault="00C831E3" w:rsidP="00356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831E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Data from</w:t>
            </w:r>
            <w:r w:rsidRPr="00C831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Bureau of Labor Statistics (</w:t>
            </w:r>
            <w:hyperlink r:id="rId9" w:history="1">
              <w:r w:rsidR="00356CE7" w:rsidRPr="009455B7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www.bls.org</w:t>
              </w:r>
            </w:hyperlink>
            <w:r w:rsidRPr="00C831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D2336" w14:textId="77777777" w:rsidR="00C831E3" w:rsidRPr="00C831E3" w:rsidRDefault="00C831E3" w:rsidP="00C83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3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A28A78C" w14:textId="77777777" w:rsidR="001155E5" w:rsidRDefault="001155E5" w:rsidP="001155E5">
      <w:pPr>
        <w:rPr>
          <w:rFonts w:ascii="Times New Roman" w:hAnsi="Times New Roman" w:cs="Times New Roman"/>
          <w:sz w:val="28"/>
          <w:szCs w:val="28"/>
        </w:rPr>
      </w:pPr>
    </w:p>
    <w:p w14:paraId="34B0A756" w14:textId="77777777" w:rsidR="00356CE7" w:rsidRDefault="00356CE7" w:rsidP="00115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C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AAE01EB" wp14:editId="308C8FEE">
            <wp:simplePos x="0" y="0"/>
            <wp:positionH relativeFrom="column">
              <wp:posOffset>-23480</wp:posOffset>
            </wp:positionH>
            <wp:positionV relativeFrom="paragraph">
              <wp:posOffset>499730</wp:posOffset>
            </wp:positionV>
            <wp:extent cx="5855350" cy="3657600"/>
            <wp:effectExtent l="19050" t="0" r="26670" b="0"/>
            <wp:wrapTight wrapText="bothSides">
              <wp:wrapPolygon edited="0">
                <wp:start x="-70" y="0"/>
                <wp:lineTo x="-70" y="21600"/>
                <wp:lineTo x="21698" y="21600"/>
                <wp:lineTo x="21698" y="0"/>
                <wp:lineTo x="-70" y="0"/>
              </wp:wrapPolygon>
            </wp:wrapTight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U.S Labor Force Participation Rate (1989-2018)</w:t>
      </w:r>
    </w:p>
    <w:sectPr w:rsidR="00356CE7" w:rsidSect="0074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BE"/>
    <w:rsid w:val="00035A86"/>
    <w:rsid w:val="00046A68"/>
    <w:rsid w:val="0007757A"/>
    <w:rsid w:val="000F23C9"/>
    <w:rsid w:val="001155E5"/>
    <w:rsid w:val="002F6D42"/>
    <w:rsid w:val="00356CE7"/>
    <w:rsid w:val="003C738F"/>
    <w:rsid w:val="00447FC8"/>
    <w:rsid w:val="00470E3D"/>
    <w:rsid w:val="00594CB9"/>
    <w:rsid w:val="007351B0"/>
    <w:rsid w:val="00740CF5"/>
    <w:rsid w:val="00774F93"/>
    <w:rsid w:val="007839EC"/>
    <w:rsid w:val="007B7449"/>
    <w:rsid w:val="008439DE"/>
    <w:rsid w:val="0089066F"/>
    <w:rsid w:val="00946EBF"/>
    <w:rsid w:val="00AF4F82"/>
    <w:rsid w:val="00B40D2D"/>
    <w:rsid w:val="00B945EF"/>
    <w:rsid w:val="00C53080"/>
    <w:rsid w:val="00C716EE"/>
    <w:rsid w:val="00C831E3"/>
    <w:rsid w:val="00CC4DB3"/>
    <w:rsid w:val="00CC5ABE"/>
    <w:rsid w:val="00D20700"/>
    <w:rsid w:val="00D555CF"/>
    <w:rsid w:val="00D945FC"/>
    <w:rsid w:val="00E53971"/>
    <w:rsid w:val="00E67855"/>
    <w:rsid w:val="00EB7724"/>
    <w:rsid w:val="00F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AE1D"/>
  <w15:docId w15:val="{896124E1-EEA3-4304-8ED4-E628B52B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6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s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s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http://www.bls.org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nica\Documents\econ%20HW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nica\Documents\econ%20HW6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nica\Documents\econ%20HW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'Question 1'!$B$1</c:f>
              <c:strCache>
                <c:ptCount val="1"/>
                <c:pt idx="0">
                  <c:v>Average </c:v>
                </c:pt>
              </c:strCache>
            </c:strRef>
          </c:tx>
          <c:marker>
            <c:symbol val="none"/>
          </c:marker>
          <c:xVal>
            <c:numRef>
              <c:f>'Question 1'!$A$2:$A$62</c:f>
              <c:numCache>
                <c:formatCode>General</c:formatCode>
                <c:ptCount val="61"/>
                <c:pt idx="0">
                  <c:v>1958</c:v>
                </c:pt>
                <c:pt idx="1">
                  <c:v>1959</c:v>
                </c:pt>
                <c:pt idx="2">
                  <c:v>1960</c:v>
                </c:pt>
                <c:pt idx="3">
                  <c:v>1961</c:v>
                </c:pt>
                <c:pt idx="4">
                  <c:v>1962</c:v>
                </c:pt>
                <c:pt idx="5">
                  <c:v>1963</c:v>
                </c:pt>
                <c:pt idx="6">
                  <c:v>1964</c:v>
                </c:pt>
                <c:pt idx="7">
                  <c:v>1965</c:v>
                </c:pt>
                <c:pt idx="8">
                  <c:v>1966</c:v>
                </c:pt>
                <c:pt idx="9">
                  <c:v>1967</c:v>
                </c:pt>
                <c:pt idx="10">
                  <c:v>1968</c:v>
                </c:pt>
                <c:pt idx="11">
                  <c:v>1969</c:v>
                </c:pt>
                <c:pt idx="12">
                  <c:v>1970</c:v>
                </c:pt>
                <c:pt idx="13">
                  <c:v>1971</c:v>
                </c:pt>
                <c:pt idx="14">
                  <c:v>1972</c:v>
                </c:pt>
                <c:pt idx="15">
                  <c:v>1973</c:v>
                </c:pt>
                <c:pt idx="16">
                  <c:v>1974</c:v>
                </c:pt>
                <c:pt idx="17">
                  <c:v>1975</c:v>
                </c:pt>
                <c:pt idx="18">
                  <c:v>1976</c:v>
                </c:pt>
                <c:pt idx="19">
                  <c:v>1977</c:v>
                </c:pt>
                <c:pt idx="20">
                  <c:v>1978</c:v>
                </c:pt>
                <c:pt idx="21">
                  <c:v>1979</c:v>
                </c:pt>
                <c:pt idx="22">
                  <c:v>1980</c:v>
                </c:pt>
                <c:pt idx="23">
                  <c:v>1981</c:v>
                </c:pt>
                <c:pt idx="24">
                  <c:v>1982</c:v>
                </c:pt>
                <c:pt idx="25">
                  <c:v>1983</c:v>
                </c:pt>
                <c:pt idx="26">
                  <c:v>1984</c:v>
                </c:pt>
                <c:pt idx="27">
                  <c:v>1985</c:v>
                </c:pt>
                <c:pt idx="28">
                  <c:v>1986</c:v>
                </c:pt>
                <c:pt idx="29">
                  <c:v>1987</c:v>
                </c:pt>
                <c:pt idx="30">
                  <c:v>1988</c:v>
                </c:pt>
                <c:pt idx="31">
                  <c:v>1989</c:v>
                </c:pt>
                <c:pt idx="32">
                  <c:v>1990</c:v>
                </c:pt>
                <c:pt idx="33">
                  <c:v>1991</c:v>
                </c:pt>
                <c:pt idx="34">
                  <c:v>1992</c:v>
                </c:pt>
                <c:pt idx="35">
                  <c:v>1993</c:v>
                </c:pt>
                <c:pt idx="36">
                  <c:v>1994</c:v>
                </c:pt>
                <c:pt idx="37">
                  <c:v>1995</c:v>
                </c:pt>
                <c:pt idx="38">
                  <c:v>1996</c:v>
                </c:pt>
                <c:pt idx="39">
                  <c:v>1997</c:v>
                </c:pt>
                <c:pt idx="40">
                  <c:v>1998</c:v>
                </c:pt>
                <c:pt idx="41">
                  <c:v>1999</c:v>
                </c:pt>
                <c:pt idx="42">
                  <c:v>2000</c:v>
                </c:pt>
                <c:pt idx="43">
                  <c:v>2001</c:v>
                </c:pt>
                <c:pt idx="44">
                  <c:v>2002</c:v>
                </c:pt>
                <c:pt idx="45">
                  <c:v>2003</c:v>
                </c:pt>
                <c:pt idx="46">
                  <c:v>2004</c:v>
                </c:pt>
                <c:pt idx="47">
                  <c:v>2005</c:v>
                </c:pt>
                <c:pt idx="48">
                  <c:v>2006</c:v>
                </c:pt>
                <c:pt idx="49">
                  <c:v>2007</c:v>
                </c:pt>
                <c:pt idx="50">
                  <c:v>2008</c:v>
                </c:pt>
                <c:pt idx="51">
                  <c:v>2009</c:v>
                </c:pt>
                <c:pt idx="52">
                  <c:v>2010</c:v>
                </c:pt>
                <c:pt idx="53">
                  <c:v>2011</c:v>
                </c:pt>
                <c:pt idx="54">
                  <c:v>2012</c:v>
                </c:pt>
                <c:pt idx="55">
                  <c:v>2013</c:v>
                </c:pt>
                <c:pt idx="56">
                  <c:v>2014</c:v>
                </c:pt>
                <c:pt idx="57">
                  <c:v>2015</c:v>
                </c:pt>
                <c:pt idx="58">
                  <c:v>2016</c:v>
                </c:pt>
                <c:pt idx="59">
                  <c:v>2017</c:v>
                </c:pt>
                <c:pt idx="60">
                  <c:v>2018</c:v>
                </c:pt>
              </c:numCache>
            </c:numRef>
          </c:xVal>
          <c:yVal>
            <c:numRef>
              <c:f>'Question 1'!$B$2:$B$62</c:f>
              <c:numCache>
                <c:formatCode>0.0</c:formatCode>
                <c:ptCount val="61"/>
                <c:pt idx="0">
                  <c:v>6.8416666666666694</c:v>
                </c:pt>
                <c:pt idx="1">
                  <c:v>5.45</c:v>
                </c:pt>
                <c:pt idx="2">
                  <c:v>5.5416666666666714</c:v>
                </c:pt>
                <c:pt idx="3">
                  <c:v>6.6916666666666664</c:v>
                </c:pt>
                <c:pt idx="4">
                  <c:v>5.5666666666666673</c:v>
                </c:pt>
                <c:pt idx="5">
                  <c:v>5.6416666666666684</c:v>
                </c:pt>
                <c:pt idx="6">
                  <c:v>5.1583333333333332</c:v>
                </c:pt>
                <c:pt idx="7">
                  <c:v>4.5083333333333426</c:v>
                </c:pt>
                <c:pt idx="8">
                  <c:v>3.7916666666666665</c:v>
                </c:pt>
                <c:pt idx="9">
                  <c:v>3.8416666666666663</c:v>
                </c:pt>
                <c:pt idx="10">
                  <c:v>3.5583333333333331</c:v>
                </c:pt>
                <c:pt idx="11">
                  <c:v>3.4916666666666667</c:v>
                </c:pt>
                <c:pt idx="12">
                  <c:v>4.9833333333333458</c:v>
                </c:pt>
                <c:pt idx="13">
                  <c:v>5.95</c:v>
                </c:pt>
                <c:pt idx="14">
                  <c:v>5.6000000000000005</c:v>
                </c:pt>
                <c:pt idx="15">
                  <c:v>4.8583333333333334</c:v>
                </c:pt>
                <c:pt idx="16">
                  <c:v>5.6416666666666684</c:v>
                </c:pt>
                <c:pt idx="17">
                  <c:v>8.4750000000000068</c:v>
                </c:pt>
                <c:pt idx="18">
                  <c:v>7.6999999999999975</c:v>
                </c:pt>
                <c:pt idx="19">
                  <c:v>7.0500000000000007</c:v>
                </c:pt>
                <c:pt idx="20">
                  <c:v>6.0666666666666664</c:v>
                </c:pt>
                <c:pt idx="21">
                  <c:v>5.8500000000000005</c:v>
                </c:pt>
                <c:pt idx="22">
                  <c:v>7.1750000000000007</c:v>
                </c:pt>
                <c:pt idx="23">
                  <c:v>7.6166666666666671</c:v>
                </c:pt>
                <c:pt idx="24">
                  <c:v>9.7083333333333179</c:v>
                </c:pt>
                <c:pt idx="25">
                  <c:v>9.6</c:v>
                </c:pt>
                <c:pt idx="26">
                  <c:v>7.5083333333333426</c:v>
                </c:pt>
                <c:pt idx="27">
                  <c:v>7.1916666666666664</c:v>
                </c:pt>
                <c:pt idx="28">
                  <c:v>7</c:v>
                </c:pt>
                <c:pt idx="29">
                  <c:v>6.1750000000000007</c:v>
                </c:pt>
                <c:pt idx="30">
                  <c:v>5.4916666666666734</c:v>
                </c:pt>
                <c:pt idx="31">
                  <c:v>5.2583333333333417</c:v>
                </c:pt>
                <c:pt idx="32">
                  <c:v>5.6166666666666663</c:v>
                </c:pt>
                <c:pt idx="33">
                  <c:v>6.8499999999999988</c:v>
                </c:pt>
                <c:pt idx="34">
                  <c:v>7.4916666666666734</c:v>
                </c:pt>
                <c:pt idx="35">
                  <c:v>6.908333333333343</c:v>
                </c:pt>
                <c:pt idx="36">
                  <c:v>6.1000000000000005</c:v>
                </c:pt>
                <c:pt idx="37">
                  <c:v>5.5916666666666694</c:v>
                </c:pt>
                <c:pt idx="38">
                  <c:v>5.4083333333333448</c:v>
                </c:pt>
                <c:pt idx="39">
                  <c:v>4.9416666666666744</c:v>
                </c:pt>
                <c:pt idx="40">
                  <c:v>4.5</c:v>
                </c:pt>
                <c:pt idx="41">
                  <c:v>4.2166666666666694</c:v>
                </c:pt>
                <c:pt idx="42">
                  <c:v>3.9666666666666663</c:v>
                </c:pt>
                <c:pt idx="43">
                  <c:v>4.7416666666666734</c:v>
                </c:pt>
                <c:pt idx="44">
                  <c:v>5.7833333333333448</c:v>
                </c:pt>
                <c:pt idx="45">
                  <c:v>5.9916666666666734</c:v>
                </c:pt>
                <c:pt idx="46">
                  <c:v>5.5416666666666714</c:v>
                </c:pt>
                <c:pt idx="47">
                  <c:v>5.0833333333333428</c:v>
                </c:pt>
                <c:pt idx="48">
                  <c:v>4.6083333333333334</c:v>
                </c:pt>
                <c:pt idx="49">
                  <c:v>4.6166666666666671</c:v>
                </c:pt>
                <c:pt idx="50">
                  <c:v>5.8</c:v>
                </c:pt>
                <c:pt idx="51">
                  <c:v>9.2833333333333332</c:v>
                </c:pt>
                <c:pt idx="52">
                  <c:v>9.6083333333333183</c:v>
                </c:pt>
                <c:pt idx="53">
                  <c:v>8.9333333333333336</c:v>
                </c:pt>
                <c:pt idx="54">
                  <c:v>8.0750000000000028</c:v>
                </c:pt>
                <c:pt idx="55">
                  <c:v>7.3583333333333414</c:v>
                </c:pt>
                <c:pt idx="56">
                  <c:v>6.1750000000000007</c:v>
                </c:pt>
                <c:pt idx="57">
                  <c:v>5.2666666666666684</c:v>
                </c:pt>
                <c:pt idx="58">
                  <c:v>4.8666666666666663</c:v>
                </c:pt>
                <c:pt idx="59">
                  <c:v>4.3500000000000005</c:v>
                </c:pt>
                <c:pt idx="60">
                  <c:v>4.0999999999999996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FF-4E02-B04A-29268C45E687}"/>
            </c:ext>
          </c:extLst>
        </c:ser>
        <c:ser>
          <c:idx val="1"/>
          <c:order val="1"/>
          <c:tx>
            <c:strRef>
              <c:f>'Question 1'!$C$1</c:f>
              <c:strCache>
                <c:ptCount val="1"/>
                <c:pt idx="0">
                  <c:v>NRU </c:v>
                </c:pt>
              </c:strCache>
            </c:strRef>
          </c:tx>
          <c:marker>
            <c:symbol val="none"/>
          </c:marker>
          <c:xVal>
            <c:numRef>
              <c:f>'Question 1'!$A$2:$A$62</c:f>
              <c:numCache>
                <c:formatCode>General</c:formatCode>
                <c:ptCount val="61"/>
                <c:pt idx="0">
                  <c:v>1958</c:v>
                </c:pt>
                <c:pt idx="1">
                  <c:v>1959</c:v>
                </c:pt>
                <c:pt idx="2">
                  <c:v>1960</c:v>
                </c:pt>
                <c:pt idx="3">
                  <c:v>1961</c:v>
                </c:pt>
                <c:pt idx="4">
                  <c:v>1962</c:v>
                </c:pt>
                <c:pt idx="5">
                  <c:v>1963</c:v>
                </c:pt>
                <c:pt idx="6">
                  <c:v>1964</c:v>
                </c:pt>
                <c:pt idx="7">
                  <c:v>1965</c:v>
                </c:pt>
                <c:pt idx="8">
                  <c:v>1966</c:v>
                </c:pt>
                <c:pt idx="9">
                  <c:v>1967</c:v>
                </c:pt>
                <c:pt idx="10">
                  <c:v>1968</c:v>
                </c:pt>
                <c:pt idx="11">
                  <c:v>1969</c:v>
                </c:pt>
                <c:pt idx="12">
                  <c:v>1970</c:v>
                </c:pt>
                <c:pt idx="13">
                  <c:v>1971</c:v>
                </c:pt>
                <c:pt idx="14">
                  <c:v>1972</c:v>
                </c:pt>
                <c:pt idx="15">
                  <c:v>1973</c:v>
                </c:pt>
                <c:pt idx="16">
                  <c:v>1974</c:v>
                </c:pt>
                <c:pt idx="17">
                  <c:v>1975</c:v>
                </c:pt>
                <c:pt idx="18">
                  <c:v>1976</c:v>
                </c:pt>
                <c:pt idx="19">
                  <c:v>1977</c:v>
                </c:pt>
                <c:pt idx="20">
                  <c:v>1978</c:v>
                </c:pt>
                <c:pt idx="21">
                  <c:v>1979</c:v>
                </c:pt>
                <c:pt idx="22">
                  <c:v>1980</c:v>
                </c:pt>
                <c:pt idx="23">
                  <c:v>1981</c:v>
                </c:pt>
                <c:pt idx="24">
                  <c:v>1982</c:v>
                </c:pt>
                <c:pt idx="25">
                  <c:v>1983</c:v>
                </c:pt>
                <c:pt idx="26">
                  <c:v>1984</c:v>
                </c:pt>
                <c:pt idx="27">
                  <c:v>1985</c:v>
                </c:pt>
                <c:pt idx="28">
                  <c:v>1986</c:v>
                </c:pt>
                <c:pt idx="29">
                  <c:v>1987</c:v>
                </c:pt>
                <c:pt idx="30">
                  <c:v>1988</c:v>
                </c:pt>
                <c:pt idx="31">
                  <c:v>1989</c:v>
                </c:pt>
                <c:pt idx="32">
                  <c:v>1990</c:v>
                </c:pt>
                <c:pt idx="33">
                  <c:v>1991</c:v>
                </c:pt>
                <c:pt idx="34">
                  <c:v>1992</c:v>
                </c:pt>
                <c:pt idx="35">
                  <c:v>1993</c:v>
                </c:pt>
                <c:pt idx="36">
                  <c:v>1994</c:v>
                </c:pt>
                <c:pt idx="37">
                  <c:v>1995</c:v>
                </c:pt>
                <c:pt idx="38">
                  <c:v>1996</c:v>
                </c:pt>
                <c:pt idx="39">
                  <c:v>1997</c:v>
                </c:pt>
                <c:pt idx="40">
                  <c:v>1998</c:v>
                </c:pt>
                <c:pt idx="41">
                  <c:v>1999</c:v>
                </c:pt>
                <c:pt idx="42">
                  <c:v>2000</c:v>
                </c:pt>
                <c:pt idx="43">
                  <c:v>2001</c:v>
                </c:pt>
                <c:pt idx="44">
                  <c:v>2002</c:v>
                </c:pt>
                <c:pt idx="45">
                  <c:v>2003</c:v>
                </c:pt>
                <c:pt idx="46">
                  <c:v>2004</c:v>
                </c:pt>
                <c:pt idx="47">
                  <c:v>2005</c:v>
                </c:pt>
                <c:pt idx="48">
                  <c:v>2006</c:v>
                </c:pt>
                <c:pt idx="49">
                  <c:v>2007</c:v>
                </c:pt>
                <c:pt idx="50">
                  <c:v>2008</c:v>
                </c:pt>
                <c:pt idx="51">
                  <c:v>2009</c:v>
                </c:pt>
                <c:pt idx="52">
                  <c:v>2010</c:v>
                </c:pt>
                <c:pt idx="53">
                  <c:v>2011</c:v>
                </c:pt>
                <c:pt idx="54">
                  <c:v>2012</c:v>
                </c:pt>
                <c:pt idx="55">
                  <c:v>2013</c:v>
                </c:pt>
                <c:pt idx="56">
                  <c:v>2014</c:v>
                </c:pt>
                <c:pt idx="57">
                  <c:v>2015</c:v>
                </c:pt>
                <c:pt idx="58">
                  <c:v>2016</c:v>
                </c:pt>
                <c:pt idx="59">
                  <c:v>2017</c:v>
                </c:pt>
                <c:pt idx="60">
                  <c:v>2018</c:v>
                </c:pt>
              </c:numCache>
            </c:numRef>
          </c:xVal>
          <c:yVal>
            <c:numRef>
              <c:f>'Question 1'!$C$2:$C$62</c:f>
              <c:numCache>
                <c:formatCode>0.0</c:formatCode>
                <c:ptCount val="61"/>
                <c:pt idx="0">
                  <c:v>4.7246031746031845</c:v>
                </c:pt>
                <c:pt idx="1">
                  <c:v>4.7123015873015879</c:v>
                </c:pt>
                <c:pt idx="2">
                  <c:v>4.6615079365079248</c:v>
                </c:pt>
                <c:pt idx="3">
                  <c:v>4.6968253968253899</c:v>
                </c:pt>
                <c:pt idx="4">
                  <c:v>4.8071428571428489</c:v>
                </c:pt>
                <c:pt idx="5">
                  <c:v>4.8944444444444395</c:v>
                </c:pt>
                <c:pt idx="6">
                  <c:v>5.0238095238095237</c:v>
                </c:pt>
                <c:pt idx="7">
                  <c:v>5.1611111111111097</c:v>
                </c:pt>
                <c:pt idx="8">
                  <c:v>5.3198412698412696</c:v>
                </c:pt>
                <c:pt idx="9">
                  <c:v>5.4591269841269838</c:v>
                </c:pt>
                <c:pt idx="10">
                  <c:v>5.5432539682539694</c:v>
                </c:pt>
                <c:pt idx="11">
                  <c:v>5.4960317460317452</c:v>
                </c:pt>
                <c:pt idx="12">
                  <c:v>5.5781746031746033</c:v>
                </c:pt>
                <c:pt idx="13">
                  <c:v>5.6769841269841264</c:v>
                </c:pt>
                <c:pt idx="14">
                  <c:v>5.8206349206349106</c:v>
                </c:pt>
                <c:pt idx="15">
                  <c:v>6.0126984126984109</c:v>
                </c:pt>
                <c:pt idx="16">
                  <c:v>6.1015873015872932</c:v>
                </c:pt>
                <c:pt idx="17">
                  <c:v>6.1984126984126977</c:v>
                </c:pt>
                <c:pt idx="18">
                  <c:v>6.3170634920634914</c:v>
                </c:pt>
                <c:pt idx="19">
                  <c:v>6.4305555555555545</c:v>
                </c:pt>
                <c:pt idx="20">
                  <c:v>6.5091269841269837</c:v>
                </c:pt>
                <c:pt idx="21">
                  <c:v>6.5900793650793634</c:v>
                </c:pt>
                <c:pt idx="22">
                  <c:v>6.6912698412698424</c:v>
                </c:pt>
                <c:pt idx="23">
                  <c:v>6.7801587301587283</c:v>
                </c:pt>
                <c:pt idx="24">
                  <c:v>6.8535714285714278</c:v>
                </c:pt>
                <c:pt idx="25">
                  <c:v>6.9158730158730259</c:v>
                </c:pt>
                <c:pt idx="26">
                  <c:v>6.9749999999999988</c:v>
                </c:pt>
                <c:pt idx="27">
                  <c:v>6.9726190476190464</c:v>
                </c:pt>
                <c:pt idx="28">
                  <c:v>6.8265873015872867</c:v>
                </c:pt>
                <c:pt idx="29">
                  <c:v>6.6952380952380937</c:v>
                </c:pt>
                <c:pt idx="30">
                  <c:v>6.5738095238095298</c:v>
                </c:pt>
                <c:pt idx="31">
                  <c:v>6.4857142857142884</c:v>
                </c:pt>
                <c:pt idx="32">
                  <c:v>6.3960317460317446</c:v>
                </c:pt>
                <c:pt idx="33">
                  <c:v>6.2801587301587301</c:v>
                </c:pt>
                <c:pt idx="34">
                  <c:v>6.1928571428571395</c:v>
                </c:pt>
                <c:pt idx="35">
                  <c:v>6.0158730158730194</c:v>
                </c:pt>
                <c:pt idx="36">
                  <c:v>5.822619047619038</c:v>
                </c:pt>
                <c:pt idx="37">
                  <c:v>5.7071428571428555</c:v>
                </c:pt>
                <c:pt idx="38">
                  <c:v>5.5841269841269785</c:v>
                </c:pt>
                <c:pt idx="39">
                  <c:v>5.4706349206349199</c:v>
                </c:pt>
                <c:pt idx="40">
                  <c:v>5.4527777777777766</c:v>
                </c:pt>
                <c:pt idx="41">
                  <c:v>5.6333333333333417</c:v>
                </c:pt>
                <c:pt idx="42">
                  <c:v>5.8404761904761893</c:v>
                </c:pt>
                <c:pt idx="43">
                  <c:v>5.9984126984126984</c:v>
                </c:pt>
                <c:pt idx="44">
                  <c:v>6.056746031746032</c:v>
                </c:pt>
                <c:pt idx="45">
                  <c:v>6.0503968253968274</c:v>
                </c:pt>
                <c:pt idx="46">
                  <c:v>6.0154761904761909</c:v>
                </c:pt>
                <c:pt idx="47">
                  <c:v>5.9757936507936638</c:v>
                </c:pt>
                <c:pt idx="48">
                  <c:v>5.9412698412698539</c:v>
                </c:pt>
                <c:pt idx="49">
                  <c:v>5.8908730158730194</c:v>
                </c:pt>
                <c:pt idx="50">
                  <c:v>5.8507936507936504</c:v>
                </c:pt>
                <c:pt idx="51">
                  <c:v>5.898412698412697</c:v>
                </c:pt>
                <c:pt idx="52">
                  <c:v>5.9595238095238114</c:v>
                </c:pt>
                <c:pt idx="53">
                  <c:v>6.0325396825396824</c:v>
                </c:pt>
                <c:pt idx="54">
                  <c:v>6.068650793650793</c:v>
                </c:pt>
                <c:pt idx="55">
                  <c:v>6.0551587301587295</c:v>
                </c:pt>
                <c:pt idx="56">
                  <c:v>6.0317460317460334</c:v>
                </c:pt>
                <c:pt idx="57">
                  <c:v>6.0297619047619104</c:v>
                </c:pt>
                <c:pt idx="58">
                  <c:v>6.0496031746031926</c:v>
                </c:pt>
                <c:pt idx="59">
                  <c:v>6.0920634920634997</c:v>
                </c:pt>
                <c:pt idx="60">
                  <c:v>6.1341269841269765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FF-4E02-B04A-29268C45E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955840"/>
        <c:axId val="90674304"/>
      </c:scatterChart>
      <c:valAx>
        <c:axId val="81955840"/>
        <c:scaling>
          <c:orientation val="minMax"/>
          <c:max val="2018"/>
          <c:min val="195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Year</a:t>
                </a:r>
              </a:p>
            </c:rich>
          </c:tx>
          <c:layout>
            <c:manualLayout>
              <c:xMode val="edge"/>
              <c:yMode val="edge"/>
              <c:x val="0.9335177097003482"/>
              <c:y val="0.91145833333333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>
                <a:solidFill>
                  <a:sysClr val="windowText" lastClr="000000"/>
                </a:solidFill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0674304"/>
        <c:crosses val="autoZero"/>
        <c:crossBetween val="midCat"/>
        <c:minorUnit val="2"/>
      </c:valAx>
      <c:valAx>
        <c:axId val="90674304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Percent</a:t>
                </a:r>
              </a:p>
            </c:rich>
          </c:tx>
          <c:layout>
            <c:manualLayout>
              <c:xMode val="edge"/>
              <c:yMode val="edge"/>
              <c:x val="2.3871527777777825E-2"/>
              <c:y val="6.0815835520559941E-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1955840"/>
        <c:crosses val="autoZero"/>
        <c:crossBetween val="midCat"/>
      </c:valAx>
    </c:plotArea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'Question 2'!$B$1</c:f>
              <c:strCache>
                <c:ptCount val="1"/>
                <c:pt idx="0">
                  <c:v>Average </c:v>
                </c:pt>
              </c:strCache>
            </c:strRef>
          </c:tx>
          <c:marker>
            <c:symbol val="none"/>
          </c:marker>
          <c:xVal>
            <c:numRef>
              <c:f>'Question 2'!$A$2:$A$52</c:f>
              <c:numCache>
                <c:formatCode>General</c:formatCode>
                <c:ptCount val="51"/>
                <c:pt idx="0">
                  <c:v>1968</c:v>
                </c:pt>
                <c:pt idx="1">
                  <c:v>1969</c:v>
                </c:pt>
                <c:pt idx="2">
                  <c:v>1970</c:v>
                </c:pt>
                <c:pt idx="3">
                  <c:v>1971</c:v>
                </c:pt>
                <c:pt idx="4">
                  <c:v>1972</c:v>
                </c:pt>
                <c:pt idx="5">
                  <c:v>1973</c:v>
                </c:pt>
                <c:pt idx="6">
                  <c:v>1974</c:v>
                </c:pt>
                <c:pt idx="7">
                  <c:v>1975</c:v>
                </c:pt>
                <c:pt idx="8">
                  <c:v>1976</c:v>
                </c:pt>
                <c:pt idx="9">
                  <c:v>1977</c:v>
                </c:pt>
                <c:pt idx="10">
                  <c:v>1978</c:v>
                </c:pt>
                <c:pt idx="11">
                  <c:v>1979</c:v>
                </c:pt>
                <c:pt idx="12">
                  <c:v>1980</c:v>
                </c:pt>
                <c:pt idx="13">
                  <c:v>1981</c:v>
                </c:pt>
                <c:pt idx="14">
                  <c:v>1982</c:v>
                </c:pt>
                <c:pt idx="15">
                  <c:v>1983</c:v>
                </c:pt>
                <c:pt idx="16">
                  <c:v>1984</c:v>
                </c:pt>
                <c:pt idx="17">
                  <c:v>1985</c:v>
                </c:pt>
                <c:pt idx="18">
                  <c:v>1986</c:v>
                </c:pt>
                <c:pt idx="19">
                  <c:v>1987</c:v>
                </c:pt>
                <c:pt idx="20">
                  <c:v>1988</c:v>
                </c:pt>
                <c:pt idx="21">
                  <c:v>1989</c:v>
                </c:pt>
                <c:pt idx="22">
                  <c:v>1990</c:v>
                </c:pt>
                <c:pt idx="23">
                  <c:v>1991</c:v>
                </c:pt>
                <c:pt idx="24">
                  <c:v>1992</c:v>
                </c:pt>
                <c:pt idx="25">
                  <c:v>1993</c:v>
                </c:pt>
                <c:pt idx="26">
                  <c:v>1994</c:v>
                </c:pt>
                <c:pt idx="27">
                  <c:v>1995</c:v>
                </c:pt>
                <c:pt idx="28">
                  <c:v>1996</c:v>
                </c:pt>
                <c:pt idx="29">
                  <c:v>1997</c:v>
                </c:pt>
                <c:pt idx="30">
                  <c:v>1998</c:v>
                </c:pt>
                <c:pt idx="31">
                  <c:v>1999</c:v>
                </c:pt>
                <c:pt idx="32">
                  <c:v>2000</c:v>
                </c:pt>
                <c:pt idx="33">
                  <c:v>2001</c:v>
                </c:pt>
                <c:pt idx="34">
                  <c:v>2002</c:v>
                </c:pt>
                <c:pt idx="35">
                  <c:v>2003</c:v>
                </c:pt>
                <c:pt idx="36">
                  <c:v>2004</c:v>
                </c:pt>
                <c:pt idx="37">
                  <c:v>2005</c:v>
                </c:pt>
                <c:pt idx="38">
                  <c:v>2006</c:v>
                </c:pt>
                <c:pt idx="39">
                  <c:v>2007</c:v>
                </c:pt>
                <c:pt idx="40">
                  <c:v>2008</c:v>
                </c:pt>
                <c:pt idx="41">
                  <c:v>2009</c:v>
                </c:pt>
                <c:pt idx="42">
                  <c:v>2010</c:v>
                </c:pt>
                <c:pt idx="43">
                  <c:v>2011</c:v>
                </c:pt>
                <c:pt idx="44">
                  <c:v>2012</c:v>
                </c:pt>
                <c:pt idx="45">
                  <c:v>2013</c:v>
                </c:pt>
                <c:pt idx="46">
                  <c:v>2014</c:v>
                </c:pt>
                <c:pt idx="47">
                  <c:v>2015</c:v>
                </c:pt>
                <c:pt idx="48">
                  <c:v>2016</c:v>
                </c:pt>
                <c:pt idx="49">
                  <c:v>2017</c:v>
                </c:pt>
                <c:pt idx="50">
                  <c:v>2018</c:v>
                </c:pt>
              </c:numCache>
            </c:numRef>
          </c:xVal>
          <c:yVal>
            <c:numRef>
              <c:f>'Question 2'!$B$2:$B$52</c:f>
              <c:numCache>
                <c:formatCode>General</c:formatCode>
                <c:ptCount val="51"/>
                <c:pt idx="0">
                  <c:v>4.5</c:v>
                </c:pt>
                <c:pt idx="1">
                  <c:v>4.4416666666666691</c:v>
                </c:pt>
                <c:pt idx="2">
                  <c:v>4.9833333333333378</c:v>
                </c:pt>
                <c:pt idx="3">
                  <c:v>6.2750000000000004</c:v>
                </c:pt>
                <c:pt idx="4">
                  <c:v>6.1083333333333334</c:v>
                </c:pt>
                <c:pt idx="5">
                  <c:v>5.1749999999999972</c:v>
                </c:pt>
                <c:pt idx="6">
                  <c:v>5.1833333333333371</c:v>
                </c:pt>
                <c:pt idx="7">
                  <c:v>8.4666666666666739</c:v>
                </c:pt>
                <c:pt idx="8">
                  <c:v>8.1416666666666675</c:v>
                </c:pt>
                <c:pt idx="9">
                  <c:v>7.0666666666666664</c:v>
                </c:pt>
                <c:pt idx="10">
                  <c:v>5.95</c:v>
                </c:pt>
                <c:pt idx="11">
                  <c:v>5.5833333333333366</c:v>
                </c:pt>
                <c:pt idx="12">
                  <c:v>6.6583333333333332</c:v>
                </c:pt>
                <c:pt idx="13">
                  <c:v>7.0166666666666684</c:v>
                </c:pt>
                <c:pt idx="14">
                  <c:v>8.75</c:v>
                </c:pt>
                <c:pt idx="15">
                  <c:v>10.158333333333333</c:v>
                </c:pt>
                <c:pt idx="16">
                  <c:v>7.8833333333333364</c:v>
                </c:pt>
                <c:pt idx="17">
                  <c:v>6.9333333333333389</c:v>
                </c:pt>
                <c:pt idx="18">
                  <c:v>6.9583333333333366</c:v>
                </c:pt>
                <c:pt idx="19">
                  <c:v>6.4749999999999996</c:v>
                </c:pt>
                <c:pt idx="20">
                  <c:v>5.95</c:v>
                </c:pt>
                <c:pt idx="21">
                  <c:v>5.2166666666666694</c:v>
                </c:pt>
                <c:pt idx="22">
                  <c:v>5.375</c:v>
                </c:pt>
                <c:pt idx="23">
                  <c:v>6.8666666666666671</c:v>
                </c:pt>
                <c:pt idx="24">
                  <c:v>8.6583333333333332</c:v>
                </c:pt>
                <c:pt idx="25">
                  <c:v>8.3083333333333336</c:v>
                </c:pt>
                <c:pt idx="26">
                  <c:v>9.125</c:v>
                </c:pt>
                <c:pt idx="27">
                  <c:v>8.2416666666666671</c:v>
                </c:pt>
                <c:pt idx="28">
                  <c:v>8.2416666666666671</c:v>
                </c:pt>
                <c:pt idx="29">
                  <c:v>7.9333333333333389</c:v>
                </c:pt>
                <c:pt idx="30">
                  <c:v>6.6833333333333371</c:v>
                </c:pt>
                <c:pt idx="31">
                  <c:v>6.3249999999999966</c:v>
                </c:pt>
                <c:pt idx="32">
                  <c:v>5.9333333333333389</c:v>
                </c:pt>
                <c:pt idx="33">
                  <c:v>6.7333333333333378</c:v>
                </c:pt>
                <c:pt idx="34">
                  <c:v>9.2000000000000011</c:v>
                </c:pt>
                <c:pt idx="35">
                  <c:v>10.175000000000002</c:v>
                </c:pt>
                <c:pt idx="36">
                  <c:v>9.8166666666666735</c:v>
                </c:pt>
                <c:pt idx="37">
                  <c:v>8.9333333333333336</c:v>
                </c:pt>
                <c:pt idx="38">
                  <c:v>8.2249999999999996</c:v>
                </c:pt>
                <c:pt idx="39">
                  <c:v>8.5</c:v>
                </c:pt>
                <c:pt idx="40">
                  <c:v>9.4166666666666732</c:v>
                </c:pt>
                <c:pt idx="41">
                  <c:v>15.675000000000002</c:v>
                </c:pt>
                <c:pt idx="42">
                  <c:v>21.466666666666654</c:v>
                </c:pt>
                <c:pt idx="43">
                  <c:v>21.441666666666666</c:v>
                </c:pt>
                <c:pt idx="44">
                  <c:v>19.166666666666668</c:v>
                </c:pt>
                <c:pt idx="45">
                  <c:v>16.808333333333309</c:v>
                </c:pt>
                <c:pt idx="46">
                  <c:v>14.166666666666673</c:v>
                </c:pt>
                <c:pt idx="47">
                  <c:v>11.658333333333333</c:v>
                </c:pt>
                <c:pt idx="48">
                  <c:v>10.791666666666666</c:v>
                </c:pt>
                <c:pt idx="49">
                  <c:v>10.041666666666666</c:v>
                </c:pt>
                <c:pt idx="50">
                  <c:v>9.2666666666666728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A3-48DE-BF68-43E5F7641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94016"/>
        <c:axId val="90695936"/>
      </c:scatterChart>
      <c:valAx>
        <c:axId val="90694016"/>
        <c:scaling>
          <c:orientation val="minMax"/>
          <c:max val="2019"/>
          <c:min val="196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Year</a:t>
                </a:r>
              </a:p>
            </c:rich>
          </c:tx>
          <c:layout>
            <c:manualLayout>
              <c:xMode val="edge"/>
              <c:yMode val="edge"/>
              <c:x val="0.9067222222222221"/>
              <c:y val="0.8819444444444446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0695936"/>
        <c:crosses val="autoZero"/>
        <c:crossBetween val="midCat"/>
      </c:valAx>
      <c:valAx>
        <c:axId val="90695936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Weeks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6.556685622630509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069401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'Question 5'!$A$2:$A$31</c:f>
              <c:numCache>
                <c:formatCode>General</c:formatCode>
                <c:ptCount val="30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  <c:pt idx="22">
                  <c:v>2011</c:v>
                </c:pt>
                <c:pt idx="23">
                  <c:v>2012</c:v>
                </c:pt>
                <c:pt idx="24">
                  <c:v>2013</c:v>
                </c:pt>
                <c:pt idx="25">
                  <c:v>2014</c:v>
                </c:pt>
                <c:pt idx="26">
                  <c:v>2015</c:v>
                </c:pt>
                <c:pt idx="27">
                  <c:v>2016</c:v>
                </c:pt>
                <c:pt idx="28">
                  <c:v>2017</c:v>
                </c:pt>
                <c:pt idx="29">
                  <c:v>2018</c:v>
                </c:pt>
              </c:numCache>
            </c:numRef>
          </c:xVal>
          <c:yVal>
            <c:numRef>
              <c:f>'Question 5'!$B$2:$B$31</c:f>
              <c:numCache>
                <c:formatCode>0.0</c:formatCode>
                <c:ptCount val="30"/>
                <c:pt idx="0">
                  <c:v>66.441666666666777</c:v>
                </c:pt>
                <c:pt idx="1">
                  <c:v>66.533333333333289</c:v>
                </c:pt>
                <c:pt idx="2">
                  <c:v>66.166666666666671</c:v>
                </c:pt>
                <c:pt idx="3">
                  <c:v>66.441666666666777</c:v>
                </c:pt>
                <c:pt idx="4">
                  <c:v>66.3</c:v>
                </c:pt>
                <c:pt idx="5">
                  <c:v>66.574999999999989</c:v>
                </c:pt>
                <c:pt idx="6">
                  <c:v>66.624999999999986</c:v>
                </c:pt>
                <c:pt idx="7">
                  <c:v>66.766666666666666</c:v>
                </c:pt>
                <c:pt idx="8">
                  <c:v>67.108333333333178</c:v>
                </c:pt>
                <c:pt idx="9">
                  <c:v>67.083333333333258</c:v>
                </c:pt>
                <c:pt idx="10">
                  <c:v>67.083333333333258</c:v>
                </c:pt>
                <c:pt idx="11">
                  <c:v>67.066666666666663</c:v>
                </c:pt>
                <c:pt idx="12">
                  <c:v>66.833333333333258</c:v>
                </c:pt>
                <c:pt idx="13">
                  <c:v>66.583333333333258</c:v>
                </c:pt>
                <c:pt idx="14">
                  <c:v>66.241666666666774</c:v>
                </c:pt>
                <c:pt idx="15">
                  <c:v>65.983333333333249</c:v>
                </c:pt>
                <c:pt idx="16">
                  <c:v>66.033333333333289</c:v>
                </c:pt>
                <c:pt idx="17">
                  <c:v>66.166666666666671</c:v>
                </c:pt>
                <c:pt idx="18">
                  <c:v>66.033333333333289</c:v>
                </c:pt>
                <c:pt idx="19">
                  <c:v>66.024999999999991</c:v>
                </c:pt>
                <c:pt idx="20">
                  <c:v>65.400000000000006</c:v>
                </c:pt>
                <c:pt idx="21">
                  <c:v>64.708333333333258</c:v>
                </c:pt>
                <c:pt idx="22">
                  <c:v>64.108333333333164</c:v>
                </c:pt>
                <c:pt idx="23">
                  <c:v>63.70000000000001</c:v>
                </c:pt>
                <c:pt idx="24">
                  <c:v>63.258333333333333</c:v>
                </c:pt>
                <c:pt idx="25">
                  <c:v>62.874999999999993</c:v>
                </c:pt>
                <c:pt idx="26">
                  <c:v>62.658333333333339</c:v>
                </c:pt>
                <c:pt idx="27">
                  <c:v>62.791666666666579</c:v>
                </c:pt>
                <c:pt idx="28">
                  <c:v>62.841666666666512</c:v>
                </c:pt>
                <c:pt idx="29">
                  <c:v>62.866666666666532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FE-4637-8E53-8B1F47475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908160"/>
        <c:axId val="90910080"/>
      </c:scatterChart>
      <c:valAx>
        <c:axId val="90908160"/>
        <c:scaling>
          <c:orientation val="minMax"/>
          <c:max val="2018"/>
          <c:min val="198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Year</a:t>
                </a:r>
              </a:p>
            </c:rich>
          </c:tx>
          <c:layout>
            <c:manualLayout>
              <c:xMode val="edge"/>
              <c:yMode val="edge"/>
              <c:x val="0.87338188976377962"/>
              <c:y val="0.901828521434820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0910080"/>
        <c:crosses val="autoZero"/>
        <c:crossBetween val="midCat"/>
      </c:valAx>
      <c:valAx>
        <c:axId val="90910080"/>
        <c:scaling>
          <c:orientation val="minMax"/>
          <c:min val="62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Percent</a:t>
                </a:r>
              </a:p>
            </c:rich>
          </c:tx>
          <c:layout>
            <c:manualLayout>
              <c:xMode val="edge"/>
              <c:yMode val="edge"/>
              <c:x val="1.6666666666666701E-2"/>
              <c:y val="4.2418708078156911E-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09081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B1791-FEE3-49E9-A88D-3FB2AB72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Buczynski</dc:creator>
  <cp:lastModifiedBy>Monica Buczynski</cp:lastModifiedBy>
  <cp:revision>2</cp:revision>
  <dcterms:created xsi:type="dcterms:W3CDTF">2020-07-07T21:02:00Z</dcterms:created>
  <dcterms:modified xsi:type="dcterms:W3CDTF">2020-07-07T21:02:00Z</dcterms:modified>
</cp:coreProperties>
</file>