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120"/>
        <w:jc w:val="center"/>
      </w:pPr>
      <w:r>
        <w:rPr>
          <w:rFonts w:ascii="Aptos" w:hAnsi="Aptos"/>
          <w:b/>
          <w:color w:val="000000"/>
          <w:sz w:val="34"/>
        </w:rPr>
        <w:t>Document 07</w:t>
      </w:r>
    </w:p>
    <w:p>
      <w:pPr>
        <w:spacing w:after="200"/>
        <w:jc w:val="center"/>
      </w:pPr>
      <w:r>
        <w:rPr>
          <w:rFonts w:ascii="Aptos" w:hAnsi="Aptos"/>
          <w:b/>
          <w:color w:val="000000"/>
          <w:sz w:val="42"/>
        </w:rPr>
        <w:t>Use Case Specification and Use Case Diagram</w:t>
      </w:r>
    </w:p>
    <w:p>
      <w:pPr>
        <w:spacing w:after="280"/>
        <w:jc w:val="center"/>
      </w:pPr>
      <w:r>
        <w:rPr>
          <w:rFonts w:ascii="Aptos" w:hAnsi="Aptos"/>
          <w:b w:val="0"/>
          <w:color w:val="000000"/>
          <w:sz w:val="24"/>
        </w:rPr>
        <w:t>Hardware Business Management System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Purpose of This Document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Defines actors, use cases, main flows, and text-based use case diagram.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Known Project Scope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Mobile application and web administration system.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Super Admin and Shop Admin roles.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Products, purchases, sales, inventory and stock movement.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Expenses, capital, debts, profit reporting, and 60/40 allocation support.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Daily opening and daily closing workflows.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Offline-first mobile storage using SQLite and central MySQL synchronization.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Notifications, reports, audit trail, validation, error handling, security, and acceptance criteria.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Status Label Convention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Confirmed means the item is part of the agreed scope. Proposed means it is a recommended implementation detail that can still change. Pending Decision means the business owner must decide before a developer or Cloud AI treats it as final.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How to Treat It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Agreed project requirement or design direction.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 as baseline for planning and implementation.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Recommended approach that may still change.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Validate during design and owner review.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Business, accounting, or technical rule not fully approved.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Do not hard code. Ask the owner or make configurable.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Use Case Actors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Actor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Super Admin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Controls shops, users, settings, reports, audit logs, and configuration.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 Admin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Records daily shop operations and performs opening and closing.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 App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Stores offline data and runs sync operations.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Backend System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Validates, stores, synchronizes, and reports data.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Use Case Specification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Use Case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Actor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Main Success Flow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Open day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 Admin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Select shop, confirm date, open daily session.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Record sale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 Admin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Search product, enter quantity, confirm price, save sale, reduce stock.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Record purchase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 Admin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Select product, enter quantity and cost, save purchase, increase stock.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Record expense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 Admin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Choose category, enter amount and reason, save expense.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Record debt repayment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 Admin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Select debt, enter payment, reduce outstanding balance.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Close day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 Admin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Review totals, enter notes, close daily session.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Review reports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Super Admin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Filter report by shop, date, category, user, or product.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Use Case Diagram Text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Super Admin -&gt; Manage Shops, Manage Users, Configure Products, Review Reports, Review Audit Trail, Approve Rules.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Shop Admin -&gt; Open Day, Record Sale, Record Purchase, Record Expense, Record Debt, Adjust Stock, Close Day.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Mobile App -&gt; Save Offline Records, Retry Sync, Show Sync Status.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Backend System -&gt; Validate Requests, Store Central Data, Generate Reports, Write Audit Logs.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Open Decisions That Must Not Be Invented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Decision Area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What Must Be Confirmed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Profit formula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Exact formula for gross profit, net profit, cash profit, and expense treatment.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 costing method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Latest cost, weighted average, FIFO, or another method for cost of goods sold.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60/40 destination labels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Meaning of 60 percent and 40 percent amounts in business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Allocation timing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Daily, weekly, monthly, per closing, or owner-approved timing.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Tax or VAT handling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Whether tax calculation is part of first release and how it affects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Returns refunds discounts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How returns, damaged goods, refunds, and discounts affect stock and profit.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Acceptance of This Document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The document is acceptable when the owner can identify which items are confirmed, proposed, and pending decision.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 developer or Cloud AI can use the confirmed parts without needing to guess the project direction.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Pending accounting rules remain visible and are not presented as final business rules.</w:t>
      </w:r>
    </w:p>
    <w:sectPr w:rsidR="00FC693F" w:rsidRPr="0006063C" w:rsidSect="00034616">
      <w:head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 w:val="0"/>
        <w:color w:val="666666"/>
        <w:sz w:val="17"/>
      </w:rPr>
      <w:t>HBMS Document 07 Use Case Specification and Use Case Diagram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