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Aptos" w:hAnsi="Aptos"/>
          <w:b/>
          <w:color w:val="000000"/>
          <w:sz w:val="36"/>
        </w:rPr>
        <w:t>Document 05</w:t>
      </w:r>
    </w:p>
    <w:p>
      <w:pPr>
        <w:spacing w:after="280"/>
        <w:jc w:val="center"/>
      </w:pPr>
      <w:r>
        <w:rPr>
          <w:rFonts w:ascii="Aptos" w:hAnsi="Aptos"/>
          <w:b/>
          <w:color w:val="000000"/>
          <w:sz w:val="44"/>
        </w:rPr>
        <w:t>Data Model and Database Requirements</w:t>
      </w:r>
    </w:p>
    <w:p>
      <w:pPr>
        <w:spacing w:after="360"/>
        <w:jc w:val="center"/>
      </w:pPr>
      <w:r>
        <w:rPr>
          <w:rFonts w:ascii="Aptos" w:hAnsi="Aptos"/>
          <w:b w:val="0"/>
          <w:color w:val="000000"/>
          <w:sz w:val="26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Core entities, data rules, database planning notes, and accounting decisions required before final schema. This standalone file is written for handoff to a Cloud AI, software developer, designer, database planner, or project reviewer.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How to Use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Confirmed requirements as agreed scope for planning and implementation.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Proposed requirements as recommended starting points that can still be adjusted.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Pending Decision items as questions for the business owner before coding or final schema design.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Do not treat unresolved accounting, profit, allocation, stock costing, tax, or debt rules as final until the owner confirms them.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Developer Handling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Part of the agreed project scope.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Implement unless later changed by the owner.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or useful feature.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planning.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 rule or accounting detail not fully decided.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Ask the owner or make configurable. Do not hard code.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Document 05 Data Model and Database Requirements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This section lists core data entities and relationships for implementation planning. It is not a final physical schema. Developers should turn it into a normalized database design, migration files, API contracts, and SQLite sync tables.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Core Entities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Important Fields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Stores owner business profile.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name, contact, currency, settings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Represents each hardware shop or branch.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 id, shop name, location, active status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User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Stores system users.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name, phone or email, password hash, role, status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Role Permission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Controls allowed features.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role, permission code, allowed flag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Product Category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Groups products.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category name, active status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Product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Stores hardware product information.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name, code, unit, category, cost, selling price, reorder level, status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Balance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Stores current quantity by shop and product.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id, product id, quantity, updated at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Movement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Stores every stock increase or decrease.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product, shop, type, quantity, source record, before and after quantity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Purchase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Stores purchase header.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supplier, shop, date, total, payment status, user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Purchase Item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Stores purchased products.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purchase id, product, quantity, unit cost, line total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Stores sale header.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shop, customer, date, total, payment method, payment status, user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 Item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Stores sold products.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 id, product, quantity, unit price, cost basis, line total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Expense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Stores business expenses.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shop, category, amount, date, user, reason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Capital Entry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Stores capital injections and withdrawals.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or business, type, amount, date, reason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Debt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Stores customer or supplier debt.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party, type, original amount, balance, due date, status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Debt Payment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Stores repayments.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debt id, amount, payment date, method, user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 Session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Stores daily opening and closing.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shop, business date, opening data, closing data, status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Allocation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Stores 60/40 allocation outputs.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period, profit amount, 60 amount, 40 amount, destination labels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Notification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Stores system alerts.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type, recipient, message, read status, related record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Audit Log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Stores critical actions.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actor, action, entity, record id, before value, after value, timestamp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Sync Queue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Tracks offline mobile changes.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local id, entity, payload, sync status, retries, error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Important Data Rules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Data Rule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Every transaction should belong to a shop and a user.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Soft deletion or deactivation should be used for business records that have transaction history.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movement should be append-only so stock history remains auditable.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Audit logs should not be editable by normal users.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records should store the formula version or configuration used to calculate them.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allocation records should store the source profit period and approved profit amount.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sync records should preserve local creation time and server synchronization time.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Accounting Decisions Required Before Final Schema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formula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Determines whether profit means gross profit, net profit, cash profit, or another business-specific measure.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cost method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Determines cost of goods sold and profit for products bought at different prices.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Expense treatment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Determines which expenses reduce profit and which are tracked separately.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Debt categories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Determines whether customer debt, supplier debt, owner debt, and business debt are separate modules or one configurable module.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destination labels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Determines what the 60 percent and 40 percent amounts represent in reports.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Allocation timing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Determines whether 60/40 is applied daily, weekly, monthly, or after owner approval.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Tax or VAT handling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Determines invoice fields, tax reports, and profit calculation.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05 Data Model and Database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