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05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System Architecture and Technical Design STD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system components, architecture, technical design principles, and component responsibilities.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Architecture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app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shop workflows, offline SQLite storage, sync queue, notifications, closing.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admin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Central management, reporting, configuration, audit review, exports.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 API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Authentication, authorization, validation, business rules, sync,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SQLite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Local mobile persistence for offline-first behavior.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MySQL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Central data source for synchronized records and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 service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Transfers local pending records and returns server acknowledgements.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Technical Design Principles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Separate mobile, web, backend, database, sync, reporting, and notification responsibilities.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role and shop permission checks in both UI and backend.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append-only transaction and movement histories where business traceability matters.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stable local IDs for offline records so retry operations are safe.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Keep unresolved accounting rules configurable or blocked behind owner approval.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05 System Architecture and Technical Design STD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