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120"/>
        <w:jc w:val="center"/>
      </w:pPr>
      <w:r>
        <w:rPr>
          <w:rFonts w:ascii="Aptos" w:hAnsi="Aptos"/>
          <w:b/>
          <w:color w:val="000000"/>
          <w:sz w:val="34"/>
        </w:rPr>
        <w:t>Document 06</w:t>
      </w:r>
    </w:p>
    <w:p>
      <w:pPr>
        <w:spacing w:after="200"/>
        <w:jc w:val="center"/>
      </w:pPr>
      <w:r>
        <w:rPr>
          <w:rFonts w:ascii="Aptos" w:hAnsi="Aptos"/>
          <w:b/>
          <w:color w:val="000000"/>
          <w:sz w:val="42"/>
        </w:rPr>
        <w:t>Database Design and ERD</w:t>
      </w:r>
    </w:p>
    <w:p>
      <w:pPr>
        <w:spacing w:after="280"/>
        <w:jc w:val="center"/>
      </w:pPr>
      <w:r>
        <w:rPr>
          <w:rFonts w:ascii="Aptos" w:hAnsi="Aptos"/>
          <w:b w:val="0"/>
          <w:color w:val="000000"/>
          <w:sz w:val="24"/>
        </w:rPr>
        <w:t>Hardware Business Management System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Purpose of This Document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Defines entities, relationships, and database design direction for MySQL and SQLite.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Known Project Scope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Mobile application and web administration system.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Super Admin and Shop Admin roles.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Products, purchases, sales, inventory and stock movement.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Expenses, capital, debts, profit reporting, and 60/40 allocation support.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Daily opening and daily closing workflows.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Offline-first mobile storage using SQLite and central MySQL synchronization.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Notifications, reports, audit trail, validation, error handling, security, and acceptance criteria.</w:t>
      </w:r>
    </w:p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Status Label Convention</w:t>
      </w:r>
    </w:p>
    <w:p>
      <w:pPr>
        <w:spacing w:before="0" w:after="120" w:line="259" w:lineRule="auto"/>
      </w:pPr>
      <w:r>
        <w:rPr>
          <w:rFonts w:ascii="Aptos" w:hAnsi="Aptos"/>
          <w:sz w:val="21"/>
        </w:rPr>
        <w:t>Confirmed means the item is part of the agreed scope. Proposed means it is a recommended implementation detail that can still change. Pending Decision means the business owner must decide before a developer or Cloud AI treats it as final.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How to Treat It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Agreed project requirement or design direction.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 as baseline for planning and implementation.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Proposed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Recommended approach that may still change.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Validate during design and owner review.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  <w:tc>
          <w:tcPr>
            <w:tcW w:type="dxa" w:w="35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Business, accounting, or technical rule not fully approved.</w:t>
            </w:r>
          </w:p>
        </w:tc>
        <w:tc>
          <w:tcPr>
            <w:tcW w:type="dxa" w:w="38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Do not hard code. Ask the owner or make configurable.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Core Entity Design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Owner business profile.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id, name, contact, settings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Branch or shop location.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id, business_id, name, location, status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User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System account.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id, role_id, shop_id, name, login, password_hash, status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Hardware item.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id, category_id, code, name, unit, cost, selling_price, reorder_level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StockBalance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Current quantity by product and shop.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product_id, quantity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StockMovement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Every stock change.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product_id, shop_id, type, qty, source, before_qty, after_qty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 and SaleItem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Sales header and sold products.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user_id, total, payment_status, items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and PurchaseItem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Purchase header and purchased products.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supplier_id, total, payment_status, items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Expense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Business expense.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category_id, amount, reason, date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CapitalEntry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Capital movement.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type, amount, reason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and DebtPayment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Debt ledger and repayment history.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party, type, original_amount, balance, payments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DailySession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 opening and closing.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shop_id, business_date, opening, closing, status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AuditLog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Trace critical actions.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actor, action, entity, before_value, after_value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SyncQueue</w:t>
            </w:r>
          </w:p>
        </w:tc>
        <w:tc>
          <w:tcPr>
            <w:tcW w:type="dxa" w:w="29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Offline sync tracking.</w:t>
            </w:r>
          </w:p>
        </w:tc>
        <w:tc>
          <w:tcPr>
            <w:tcW w:type="dxa" w:w="374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local_uuid, entity, payload, status, retries, error</w:t>
            </w:r>
          </w:p>
        </w:tc>
        <w:tc>
          <w:tcPr>
            <w:tcW w:type="dxa" w:w="11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Confirmed</w:t>
            </w:r>
          </w:p>
        </w:tc>
      </w:tr>
    </w:tbl>
    <w:p/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ERD Relationship Description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Business has many Shops and Users.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Shop has many Sales, Purchases, Expenses, Debts, Capital Entries, Daily Sessions, Stock Balances, and Stock Movements.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Product belongs to Category and appears in Sale Items, Purchase Items, Stock Balances, and Stock Movements.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Sale has many Sale Items; Purchase has many Purchase Items.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Debt has many Debt Payments.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Audit Log can reference any critical entity by entity type and record id.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Sync Queue links local mobile operations to server records after synchronization.</w:t>
      </w:r>
    </w:p>
    <w:p>
      <w:pPr>
        <w:pStyle w:val="Heading1"/>
        <w:spacing w:before="240" w:after="100"/>
      </w:pPr>
      <w:r>
        <w:rPr>
          <w:rFonts w:ascii="Aptos" w:hAnsi="Aptos"/>
          <w:b/>
          <w:color w:val="000000"/>
          <w:sz w:val="32"/>
        </w:rPr>
        <w:t>Open Decisions That Must Not Be Invented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Decision Area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What Must Be Confirmed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Profit formula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Exact formula for gross profit, net profit, cash profit, and expense treatment.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Stock costing method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Latest cost, weighted average, FIFO, or another method for cost of goods sold.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60/40 destination labels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Meaning of 60 percent and 40 percent amounts in business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Allocation timing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Daily, weekly, monthly, per closing, or owner-approved timing.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Tax or VAT handling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Whether tax calculation is part of first release and how it affects reports.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Returns refunds discounts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How returns, damaged goods, refunds, and discounts affect stock and profit.</w:t>
            </w:r>
          </w:p>
        </w:tc>
        <w:tc>
          <w:tcPr>
            <w:tcW w:type="dxa" w:w="12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4F7FA"/>
          </w:tcPr>
          <w:p>
            <w:pPr>
              <w:spacing w:after="0" w:line="252" w:lineRule="auto"/>
            </w:pPr>
            <w:r>
              <w:rPr>
                <w:rFonts w:ascii="Aptos" w:hAnsi="Aptos"/>
                <w:sz w:val="17"/>
              </w:rPr>
              <w:t>Pending Decision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ptos" w:hAnsi="Aptos"/>
          <w:b/>
          <w:color w:val="000000"/>
          <w:sz w:val="24"/>
        </w:rPr>
        <w:t>Acceptance of This Document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The document is acceptable when the owner can identify which items are confirmed, proposed, and pending decision.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 developer or Cloud AI can use the confirmed parts without needing to guess the project direction.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Pending accounting rules remain visible and are not presented as final business rules.</w:t>
      </w:r>
    </w:p>
    <w:sectPr w:rsidR="00FC693F" w:rsidRPr="0006063C" w:rsidSect="00034616">
      <w:head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 w:val="0"/>
        <w:color w:val="666666"/>
        <w:sz w:val="17"/>
      </w:rPr>
      <w:t>HBMS Document 06 Database Design and ERD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