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80" w:after="120"/>
        <w:jc w:val="center"/>
      </w:pPr>
      <w:r>
        <w:rPr>
          <w:rFonts w:ascii="Aptos" w:hAnsi="Aptos"/>
          <w:b/>
          <w:color w:val="000000"/>
          <w:sz w:val="34"/>
        </w:rPr>
        <w:t>Document 17</w:t>
      </w:r>
    </w:p>
    <w:p>
      <w:pPr>
        <w:spacing w:after="200"/>
        <w:jc w:val="center"/>
      </w:pPr>
      <w:r>
        <w:rPr>
          <w:rFonts w:ascii="Aptos" w:hAnsi="Aptos"/>
          <w:b/>
          <w:color w:val="000000"/>
          <w:sz w:val="42"/>
        </w:rPr>
        <w:t>UI UX Requirements</w:t>
      </w:r>
    </w:p>
    <w:p>
      <w:pPr>
        <w:spacing w:after="280"/>
        <w:jc w:val="center"/>
      </w:pPr>
      <w:r>
        <w:rPr>
          <w:rFonts w:ascii="Aptos" w:hAnsi="Aptos"/>
          <w:b w:val="0"/>
          <w:color w:val="000000"/>
          <w:sz w:val="24"/>
        </w:rPr>
        <w:t>Hardware Business Management System</w:t>
      </w:r>
    </w:p>
    <w:p>
      <w:pPr>
        <w:pStyle w:val="Heading1"/>
        <w:spacing w:before="240" w:after="100"/>
      </w:pPr>
      <w:r>
        <w:rPr>
          <w:rFonts w:ascii="Aptos" w:hAnsi="Aptos"/>
          <w:b/>
          <w:color w:val="000000"/>
          <w:sz w:val="32"/>
        </w:rPr>
        <w:t>Purpose of This Document</w:t>
      </w:r>
    </w:p>
    <w:p>
      <w:pPr>
        <w:spacing w:before="0" w:after="120" w:line="259" w:lineRule="auto"/>
      </w:pPr>
      <w:r>
        <w:rPr>
          <w:rFonts w:ascii="Aptos" w:hAnsi="Aptos"/>
          <w:sz w:val="21"/>
        </w:rPr>
        <w:t>Defines user experience goals, screens, forms, validation, offline status, and usability requirements.</w:t>
      </w:r>
    </w:p>
    <w:p>
      <w:pPr>
        <w:pStyle w:val="Heading2"/>
        <w:spacing w:before="160" w:after="100"/>
      </w:pPr>
      <w:r>
        <w:rPr>
          <w:rFonts w:ascii="Aptos" w:hAnsi="Aptos"/>
          <w:b/>
          <w:color w:val="000000"/>
          <w:sz w:val="24"/>
        </w:rPr>
        <w:t>Known Project Scope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Mobile application and web administration system.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Super Admin and Shop Admin roles.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Products, purchases, sales, inventory and stock movement.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Expenses, capital, debts, profit reporting, and 60/40 allocation support.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Daily opening and daily closing workflows.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Offline-first mobile storage using SQLite and central MySQL synchronization.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Notifications, reports, audit trail, validation, error handling, security, and acceptance criteria.</w:t>
      </w:r>
    </w:p>
    <w:p>
      <w:pPr>
        <w:pStyle w:val="Heading2"/>
        <w:spacing w:before="160" w:after="100"/>
      </w:pPr>
      <w:r>
        <w:rPr>
          <w:rFonts w:ascii="Aptos" w:hAnsi="Aptos"/>
          <w:b/>
          <w:color w:val="000000"/>
          <w:sz w:val="24"/>
        </w:rPr>
        <w:t>Status Label Convention</w:t>
      </w:r>
    </w:p>
    <w:p>
      <w:pPr>
        <w:spacing w:before="0" w:after="120" w:line="259" w:lineRule="auto"/>
      </w:pPr>
      <w:r>
        <w:rPr>
          <w:rFonts w:ascii="Aptos" w:hAnsi="Aptos"/>
          <w:sz w:val="21"/>
        </w:rPr>
        <w:t>Confirmed means the item is part of the agreed scope. Proposed means it is a recommended implementation detail that can still change. Pending Decision means the business owner must decide before a developer or Cloud AI treats it as final.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35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Meaning</w:t>
            </w:r>
          </w:p>
        </w:tc>
        <w:tc>
          <w:tcPr>
            <w:tcW w:type="dxa" w:w="38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How to Treat It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  <w:tc>
          <w:tcPr>
            <w:tcW w:type="dxa" w:w="35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Agreed project requirement or design direction.</w:t>
            </w:r>
          </w:p>
        </w:tc>
        <w:tc>
          <w:tcPr>
            <w:tcW w:type="dxa" w:w="38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Use as baseline for planning and implementation.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Proposed</w:t>
            </w:r>
          </w:p>
        </w:tc>
        <w:tc>
          <w:tcPr>
            <w:tcW w:type="dxa" w:w="35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Recommended approach that may still change.</w:t>
            </w:r>
          </w:p>
        </w:tc>
        <w:tc>
          <w:tcPr>
            <w:tcW w:type="dxa" w:w="38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Validate during design and owner review.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Pending Decision</w:t>
            </w:r>
          </w:p>
        </w:tc>
        <w:tc>
          <w:tcPr>
            <w:tcW w:type="dxa" w:w="35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Business, accounting, or technical rule not fully approved.</w:t>
            </w:r>
          </w:p>
        </w:tc>
        <w:tc>
          <w:tcPr>
            <w:tcW w:type="dxa" w:w="38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Do not hard code. Ask the owner or make configurable.</w:t>
            </w:r>
          </w:p>
        </w:tc>
      </w:tr>
    </w:tbl>
    <w:p/>
    <w:p>
      <w:pPr>
        <w:pStyle w:val="Heading1"/>
        <w:spacing w:before="240" w:after="100"/>
      </w:pPr>
      <w:r>
        <w:rPr>
          <w:rFonts w:ascii="Aptos" w:hAnsi="Aptos"/>
          <w:b/>
          <w:color w:val="000000"/>
          <w:sz w:val="32"/>
        </w:rPr>
        <w:t>User Experience Goals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Shop workflows should be fast and easy to repeat many times per day.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The system should show clear sync status so users trust offline mode.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Validation errors should explain exactly what the user needs to fix.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Reports should be filterable and readable without technical knowledge.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Dangerous actions should require confirmation and must be audited.</w:t>
      </w:r>
    </w:p>
    <w:p>
      <w:pPr>
        <w:pStyle w:val="Heading1"/>
        <w:spacing w:before="240" w:after="100"/>
      </w:pPr>
      <w:r>
        <w:rPr>
          <w:rFonts w:ascii="Aptos" w:hAnsi="Aptos"/>
          <w:b/>
          <w:color w:val="000000"/>
          <w:sz w:val="32"/>
        </w:rPr>
        <w:t>Screen Requirements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Requirement</w:t>
            </w:r>
          </w:p>
        </w:tc>
        <w:tc>
          <w:tcPr>
            <w:tcW w:type="dxa" w:w="65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Design Direction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Navigation</w:t>
            </w:r>
          </w:p>
        </w:tc>
        <w:tc>
          <w:tcPr>
            <w:tcW w:type="dxa" w:w="65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Separate daily operations, reports, settings, and admin areas.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Search</w:t>
            </w:r>
          </w:p>
        </w:tc>
        <w:tc>
          <w:tcPr>
            <w:tcW w:type="dxa" w:w="65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Product, transaction, debt, and report search.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Forms</w:t>
            </w:r>
          </w:p>
        </w:tc>
        <w:tc>
          <w:tcPr>
            <w:tcW w:type="dxa" w:w="65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Use required field markers, numeric validation, and clear save results.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Offline state</w:t>
            </w:r>
          </w:p>
        </w:tc>
        <w:tc>
          <w:tcPr>
            <w:tcW w:type="dxa" w:w="65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Show offline/online and pending sync count.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Empty states</w:t>
            </w:r>
          </w:p>
        </w:tc>
        <w:tc>
          <w:tcPr>
            <w:tcW w:type="dxa" w:w="65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Explain what to do when lists are empty.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Proposed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Responsive web</w:t>
            </w:r>
          </w:p>
        </w:tc>
        <w:tc>
          <w:tcPr>
            <w:tcW w:type="dxa" w:w="65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Web admin should work well on desktop and reasonable tablet sizes.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Proposed</w:t>
            </w:r>
          </w:p>
        </w:tc>
      </w:tr>
    </w:tbl>
    <w:p/>
    <w:p>
      <w:pPr>
        <w:pStyle w:val="Heading1"/>
        <w:spacing w:before="240" w:after="100"/>
      </w:pPr>
      <w:r>
        <w:rPr>
          <w:rFonts w:ascii="Aptos" w:hAnsi="Aptos"/>
          <w:b/>
          <w:color w:val="000000"/>
          <w:sz w:val="32"/>
        </w:rPr>
        <w:t>Open Decisions That Must Not Be Invented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Decision Area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What Must Be Confirmed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Profit formula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Exact formula for gross profit, net profit, cash profit, and expense treatment.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Pending Decision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Stock costing method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Latest cost, weighted average, FIFO, or another method for cost of goods sold.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Pending Decision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60/40 destination labels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Meaning of 60 percent and 40 percent amounts in business reports.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Pending Decision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Allocation timing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Daily, weekly, monthly, per closing, or owner-approved timing.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Pending Decision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Tax or VAT handling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Whether tax calculation is part of first release and how it affects reports.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Pending Decision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Returns refunds discounts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How returns, damaged goods, refunds, and discounts affect stock and profit.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Pending Decision</w:t>
            </w:r>
          </w:p>
        </w:tc>
      </w:tr>
    </w:tbl>
    <w:p/>
    <w:p>
      <w:pPr>
        <w:pStyle w:val="Heading2"/>
        <w:spacing w:before="160" w:after="100"/>
      </w:pPr>
      <w:r>
        <w:rPr>
          <w:rFonts w:ascii="Aptos" w:hAnsi="Aptos"/>
          <w:b/>
          <w:color w:val="000000"/>
          <w:sz w:val="24"/>
        </w:rPr>
        <w:t>Acceptance of This Document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The document is acceptable when the owner can identify which items are confirmed, proposed, and pending decision.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A developer or Cloud AI can use the confirmed parts without needing to guess the project direction.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Pending accounting rules remain visible and are not presented as final business rules.</w:t>
      </w:r>
    </w:p>
    <w:sectPr w:rsidR="00FC693F" w:rsidRPr="0006063C" w:rsidSect="00034616">
      <w:headerReference w:type="default" r:id="rId9"/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ptos" w:hAnsi="Aptos"/>
        <w:b w:val="0"/>
        <w:color w:val="666666"/>
        <w:sz w:val="17"/>
      </w:rPr>
      <w:t>HBMS Document 17 UI UX Requirements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