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ptos" w:hAnsi="Aptos"/>
          <w:b/>
          <w:color w:val="000000"/>
          <w:sz w:val="36"/>
        </w:rPr>
        <w:t>Document 02</w:t>
      </w:r>
    </w:p>
    <w:p>
      <w:pPr>
        <w:spacing w:after="280"/>
        <w:jc w:val="center"/>
      </w:pPr>
      <w:r>
        <w:rPr>
          <w:rFonts w:ascii="Aptos" w:hAnsi="Aptos"/>
          <w:b/>
          <w:color w:val="000000"/>
          <w:sz w:val="44"/>
        </w:rPr>
        <w:t>Business Requirements Document BRD</w:t>
      </w:r>
    </w:p>
    <w:p>
      <w:pPr>
        <w:spacing w:after="360"/>
        <w:jc w:val="center"/>
      </w:pPr>
      <w:r>
        <w:rPr>
          <w:rFonts w:ascii="Aptos" w:hAnsi="Aptos"/>
          <w:b w:val="0"/>
          <w:color w:val="000000"/>
          <w:sz w:val="26"/>
        </w:rPr>
        <w:t>Hardware Business Management System</w:t>
      </w:r>
    </w:p>
    <w:p>
      <w:pPr>
        <w:pStyle w:val="Heading1"/>
        <w:spacing w:before="240" w:after="100"/>
      </w:pPr>
      <w:r>
        <w:rPr>
          <w:rFonts w:ascii="Aptos" w:hAnsi="Aptos"/>
          <w:b/>
          <w:color w:val="000000"/>
          <w:sz w:val="32"/>
        </w:rPr>
        <w:t>Purpose of This Document</w:t>
      </w:r>
    </w:p>
    <w:p>
      <w:pPr>
        <w:spacing w:before="0" w:after="120" w:line="259" w:lineRule="auto"/>
      </w:pPr>
      <w:r>
        <w:rPr>
          <w:rFonts w:ascii="Aptos" w:hAnsi="Aptos"/>
          <w:sz w:val="21"/>
        </w:rPr>
        <w:t>Business objectives, stakeholders, business processes, reports, and key business rules. This standalone file is written for handoff to a Cloud AI, software developer, designer, database planner, or project reviewer.</w:t>
      </w:r>
    </w:p>
    <w:p>
      <w:pPr>
        <w:pStyle w:val="Heading2"/>
        <w:spacing w:before="160" w:after="100"/>
      </w:pPr>
      <w:r>
        <w:rPr>
          <w:rFonts w:ascii="Aptos" w:hAnsi="Aptos"/>
          <w:b/>
          <w:color w:val="000000"/>
          <w:sz w:val="24"/>
        </w:rPr>
        <w:t>How to Use This Document</w:t>
      </w:r>
    </w:p>
    <w:p>
      <w:pPr>
        <w:pStyle w:val="ListBullet"/>
        <w:spacing w:after="60"/>
      </w:pPr>
      <w:r>
        <w:rPr>
          <w:rFonts w:ascii="Aptos" w:hAnsi="Aptos"/>
          <w:sz w:val="20"/>
        </w:rPr>
        <w:t>Use Confirmed requirements as agreed scope for planning and implementation.</w:t>
      </w:r>
    </w:p>
    <w:p>
      <w:pPr>
        <w:pStyle w:val="ListBullet"/>
        <w:spacing w:after="60"/>
      </w:pPr>
      <w:r>
        <w:rPr>
          <w:rFonts w:ascii="Aptos" w:hAnsi="Aptos"/>
          <w:sz w:val="20"/>
        </w:rPr>
        <w:t>Use Proposed requirements as recommended starting points that can still be adjusted.</w:t>
      </w:r>
    </w:p>
    <w:p>
      <w:pPr>
        <w:pStyle w:val="ListBullet"/>
        <w:spacing w:after="60"/>
      </w:pPr>
      <w:r>
        <w:rPr>
          <w:rFonts w:ascii="Aptos" w:hAnsi="Aptos"/>
          <w:sz w:val="20"/>
        </w:rPr>
        <w:t>Use Pending Decision items as questions for the business owner before coding or final schema design.</w:t>
      </w:r>
    </w:p>
    <w:p>
      <w:pPr>
        <w:pStyle w:val="ListBullet"/>
        <w:spacing w:after="60"/>
      </w:pPr>
      <w:r>
        <w:rPr>
          <w:rFonts w:ascii="Aptos" w:hAnsi="Aptos"/>
          <w:sz w:val="20"/>
        </w:rPr>
        <w:t>Do not treat unresolved accounting, profit, allocation, stock costing, tax, or debt rules as final until the owner confirms them.</w:t>
      </w:r>
    </w:p>
    <w:p>
      <w:pPr>
        <w:pStyle w:val="Heading2"/>
        <w:spacing w:before="160" w:after="100"/>
      </w:pPr>
      <w:r>
        <w:rPr>
          <w:rFonts w:ascii="Aptos" w:hAnsi="Aptos"/>
          <w:b/>
          <w:color w:val="000000"/>
          <w:sz w:val="24"/>
        </w:rPr>
        <w:t>Status Label Convention</w:t>
      </w:r>
    </w:p>
    <w:p>
      <w:pPr>
        <w:spacing w:before="0" w:after="120" w:line="259" w:lineRule="auto"/>
      </w:pPr>
      <w:r>
        <w:rPr>
          <w:rFonts w:ascii="Aptos" w:hAnsi="Aptos"/>
          <w:sz w:val="21"/>
        </w:rPr>
        <w:t>Confirmed means the item is part of the agreed scope. Proposed means it is a recommended implementation detail that can still change. Pending Decision means the business owner must decide before a developer or Cloud AI treats it as final.</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Meaning</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Developer Handling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Part of the agreed project scope.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Implement unless later changed by the owner.</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Recommended approach or useful feature.</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Validate during design and planning.</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c>
          <w:tcPr>
            <w:tcW w:type="dxa" w:w="352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Business rule or accounting detail not fully decided.</w:t>
            </w:r>
          </w:p>
        </w:tc>
        <w:tc>
          <w:tcPr>
            <w:tcW w:type="dxa" w:w="38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Ask the owner or make configurable. Do not hard code.</w:t>
            </w:r>
          </w:p>
        </w:tc>
      </w:tr>
    </w:tbl>
    <w:p/>
    <w:p>
      <w:pPr>
        <w:pStyle w:val="Heading1"/>
        <w:spacing w:before="240" w:after="100"/>
      </w:pPr>
      <w:r>
        <w:rPr>
          <w:rFonts w:ascii="Aptos" w:hAnsi="Aptos"/>
          <w:b/>
          <w:color w:val="000000"/>
          <w:sz w:val="32"/>
        </w:rPr>
        <w:t>Document 02 Business Requirements Document</w:t>
      </w:r>
    </w:p>
    <w:p>
      <w:pPr>
        <w:spacing w:before="0" w:after="120" w:line="259" w:lineRule="auto"/>
      </w:pPr>
      <w:r>
        <w:rPr>
          <w:rFonts w:ascii="Aptos" w:hAnsi="Aptos"/>
          <w:sz w:val="21"/>
        </w:rPr>
        <w:t>This BRD describes what the business needs the system to achieve. It focuses on business processes, roles, controls, and decisions that must be clear before implementation. It intentionally does not confirm accounting formulas that have not yet been approved by the business owner.</w:t>
      </w:r>
    </w:p>
    <w:p>
      <w:pPr>
        <w:pStyle w:val="Heading2"/>
        <w:spacing w:before="160" w:after="100"/>
      </w:pPr>
      <w:r>
        <w:rPr>
          <w:rFonts w:ascii="Aptos" w:hAnsi="Aptos"/>
          <w:b/>
          <w:color w:val="000000"/>
          <w:sz w:val="24"/>
        </w:rPr>
        <w:t>Business Objectives</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Objective</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Business Value</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Central business visibility</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owner can see performance across all shops from the web admin.</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Fast shop recording</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 can record sales, purchases, expenses, stock changes, and debts from the mobile app.</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Reliable offline use</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Shop transactions can continue during internet interruptions.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Financial discipline</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Profit, capital, expenses, debts, and 60/40 allocation can be tracked consistently.</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Auditability</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Every critical action can be traced for accountability.</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88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Growth readiness</w:t>
            </w:r>
          </w:p>
        </w:tc>
        <w:tc>
          <w:tcPr>
            <w:tcW w:type="dxa" w:w="50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design can support multiple shops and future features.</w:t>
            </w:r>
          </w:p>
        </w:tc>
        <w:tc>
          <w:tcPr>
            <w:tcW w:type="dxa" w:w="158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Stakeholders and Roles</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Role</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Responsibilities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Access Status</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Super Admin</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Owns system setup, shop setup, users, reports, stock visibility, approvals, audit review, and business configuration.</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Shop Admin</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Records day-to-day shop activity including sales, purchases, stock, expenses, debts, and daily closing.</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Supplier</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External party linked to purchases and payables if supplier debt is enabled.</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Customer</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External buyer linked to credit sales and debt repayment if customer accounts are enabled.</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Proposed</w:t>
            </w:r>
          </w:p>
        </w:tc>
      </w:tr>
      <w:tr>
        <w:tc>
          <w:tcPr>
            <w:tcW w:type="dxa" w:w="201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Developer or Cloud AI</w:t>
            </w:r>
          </w:p>
        </w:tc>
        <w:tc>
          <w:tcPr>
            <w:tcW w:type="dxa" w:w="604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Uses this document to generate implementation plans, screens, database schema, API routes, and test cases.</w:t>
            </w:r>
          </w:p>
        </w:tc>
        <w:tc>
          <w:tcPr>
            <w:tcW w:type="dxa" w:w="144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Core Business Processes</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Process</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Business Requirement</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opening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shop day should be opened before daily transactions are recorded or reconciled.</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 setup</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Products should be created with category, unit, buying price, selling price, opening stock, and status.</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 recording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Purchases should capture supplier, product, quantity, unit cost, total cost, payment status, and date.</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recording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Sales should capture product, quantity, unit price, discount if enabled, payment status, and customer if needed.</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movement</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Stock should increase through purchases and approved adjustments, and decrease through sales and approved adjustments.</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 recording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Expenses should capture category, amount, shop, date, reason, and user.</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tracking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Capital injections, withdrawals, and balance movement should be visible.</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 tracking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Debts should show who owes, amount, due date if used, repayments, and outstanding balance.</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review</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Profit should be calculated and reported, but the final formula must be confirmed by the owner.</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60/40 allocation</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system must support a 60 percent and 40 percent financial allocation rule after profit is determined.</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Daily closing</w:t>
            </w:r>
          </w:p>
        </w:tc>
        <w:tc>
          <w:tcPr>
            <w:tcW w:type="dxa" w:w="626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End-of-day totals should summarize sales, expenses, debts, cash, stock exceptions, and notes.</w:t>
            </w:r>
          </w:p>
        </w:tc>
        <w:tc>
          <w:tcPr>
            <w:tcW w:type="dxa" w:w="151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bl>
    <w:p/>
    <w:p>
      <w:pPr>
        <w:pStyle w:val="Heading2"/>
        <w:spacing w:before="160" w:after="100"/>
      </w:pPr>
      <w:r>
        <w:rPr>
          <w:rFonts w:ascii="Aptos" w:hAnsi="Aptos"/>
          <w:b/>
          <w:color w:val="000000"/>
          <w:sz w:val="24"/>
        </w:rPr>
        <w:t>Key Business Rules</w:t>
      </w:r>
    </w:p>
    <w:tbl>
      <w:tblPr>
        <w:tblW w:type="auto" w:w="0"/>
        <w:tblLayout w:type="autofit"/>
        <w:tblLook w:firstColumn="1" w:firstRow="1" w:lastColumn="0" w:lastRow="0" w:noHBand="0" w:noVBand="1" w:val="04A0"/>
      </w:tblPr>
      <w:tblGrid>
        <w:gridCol w:w="3331"/>
        <w:gridCol w:w="3331"/>
        <w:gridCol w:w="3331"/>
      </w:tblGrid>
      <w:tr>
        <w:trPr>
          <w:tblHeader w:val="true"/>
        </w:trP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Rule ID</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Rule</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color w:val="FFFFFF"/>
                <w:sz w:val="17"/>
              </w:rPr>
              <w:t>Status</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BR-001</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user must log in before accessing any shop or business data.</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BR-002</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 Shop Admin can only access assigned shop data unless the owner grants broader access.</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BR-003</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A sale should not reduce stock below zero unless negative stock is explicitly enabled.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Proposed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BR-004</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Any manual stock adjustment must capture reason, user, date, and before or after quantity.</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BR-005</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Purchase entries increase stock only after they are saved or approved according to configuration.</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BR-006</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Credit sales or debts must update outstanding balance and repayment history.</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Confirmed</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BR-007</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The exact profit formula must be approved before development treats it as final.</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BR-008</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The 60/40 allocation should be applied after profit is finalized for a defined period.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BR-009</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Expense categories and whether each category reduces profit must be configured or approved.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sz w:val="17"/>
              </w:rPr>
              <w:t>Pending Decision</w:t>
            </w:r>
          </w:p>
        </w:tc>
      </w:tr>
      <w:tr>
        <w:tc>
          <w:tcPr>
            <w:tcW w:type="dxa" w:w="129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BR-010</w:t>
            </w:r>
          </w:p>
        </w:tc>
        <w:tc>
          <w:tcPr>
            <w:tcW w:type="dxa" w:w="6768"/>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Cost valuation method for stock and profit, such as latest cost, average cost, or FIFO, must be decided.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4F7FA"/>
          </w:tcPr>
          <w:p>
            <w:pPr>
              <w:spacing w:after="0" w:line="252" w:lineRule="auto"/>
            </w:pPr>
            <w:r>
              <w:rPr>
                <w:rFonts w:ascii="Aptos" w:hAnsi="Aptos"/>
                <w:sz w:val="17"/>
              </w:rPr>
              <w:t>Pending Decision</w:t>
            </w:r>
          </w:p>
        </w:tc>
      </w:tr>
    </w:tbl>
    <w:p/>
    <w:p>
      <w:pPr>
        <w:pStyle w:val="Heading2"/>
        <w:spacing w:before="160" w:after="100"/>
      </w:pPr>
      <w:r>
        <w:rPr>
          <w:rFonts w:ascii="Aptos" w:hAnsi="Aptos"/>
          <w:b/>
          <w:color w:val="000000"/>
          <w:sz w:val="24"/>
        </w:rPr>
        <w:t>Business Reports Required</w:t>
      </w:r>
    </w:p>
    <w:p>
      <w:pPr>
        <w:pStyle w:val="ListBullet"/>
        <w:spacing w:after="60"/>
      </w:pPr>
      <w:r>
        <w:rPr>
          <w:rFonts w:ascii="Aptos" w:hAnsi="Aptos"/>
          <w:sz w:val="20"/>
        </w:rPr>
        <w:t>Daily sales report by shop, product, payment method, and user.</w:t>
      </w:r>
    </w:p>
    <w:p>
      <w:pPr>
        <w:pStyle w:val="ListBullet"/>
        <w:spacing w:after="60"/>
      </w:pPr>
      <w:r>
        <w:rPr>
          <w:rFonts w:ascii="Aptos" w:hAnsi="Aptos"/>
          <w:sz w:val="20"/>
        </w:rPr>
        <w:t>Stock report showing current quantity, low stock, stock value, and movement history.</w:t>
      </w:r>
    </w:p>
    <w:p>
      <w:pPr>
        <w:pStyle w:val="ListBullet"/>
        <w:spacing w:after="60"/>
      </w:pPr>
      <w:r>
        <w:rPr>
          <w:rFonts w:ascii="Aptos" w:hAnsi="Aptos"/>
          <w:sz w:val="20"/>
        </w:rPr>
        <w:t>Purchase report by supplier, product, date, shop, and payment status.</w:t>
      </w:r>
    </w:p>
    <w:p>
      <w:pPr>
        <w:pStyle w:val="ListBullet"/>
        <w:spacing w:after="60"/>
      </w:pPr>
      <w:r>
        <w:rPr>
          <w:rFonts w:ascii="Aptos" w:hAnsi="Aptos"/>
          <w:sz w:val="20"/>
        </w:rPr>
        <w:t>Expense report by category, shop, date, and user.</w:t>
      </w:r>
    </w:p>
    <w:p>
      <w:pPr>
        <w:pStyle w:val="ListBullet"/>
        <w:spacing w:after="60"/>
      </w:pPr>
      <w:r>
        <w:rPr>
          <w:rFonts w:ascii="Aptos" w:hAnsi="Aptos"/>
          <w:sz w:val="20"/>
        </w:rPr>
        <w:t>Debt report showing outstanding balances, repayments, overdue items if due dates are used, and related customer or supplier.</w:t>
      </w:r>
    </w:p>
    <w:p>
      <w:pPr>
        <w:pStyle w:val="ListBullet"/>
        <w:spacing w:after="60"/>
      </w:pPr>
      <w:r>
        <w:rPr>
          <w:rFonts w:ascii="Aptos" w:hAnsi="Aptos"/>
          <w:sz w:val="20"/>
        </w:rPr>
        <w:t>Profit report showing revenue, cost, expenses, gross profit, net profit if defined, and allocation results.</w:t>
      </w:r>
    </w:p>
    <w:p>
      <w:pPr>
        <w:pStyle w:val="ListBullet"/>
        <w:spacing w:after="60"/>
      </w:pPr>
      <w:r>
        <w:rPr>
          <w:rFonts w:ascii="Aptos" w:hAnsi="Aptos"/>
          <w:sz w:val="20"/>
        </w:rPr>
        <w:t>Daily closing report comparing expected totals against recorded totals and notes.</w:t>
      </w:r>
    </w:p>
    <w:p>
      <w:pPr>
        <w:pStyle w:val="ListBullet"/>
        <w:spacing w:after="60"/>
      </w:pPr>
      <w:r>
        <w:rPr>
          <w:rFonts w:ascii="Aptos" w:hAnsi="Aptos"/>
          <w:sz w:val="20"/>
        </w:rPr>
        <w:t>Audit report showing user actions, changes, deletions, logins, sync events, and approvals.</w:t>
      </w:r>
    </w:p>
    <w:sectPr w:rsidR="00FC693F" w:rsidRPr="0006063C" w:rsidSect="00034616">
      <w:head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val="0"/>
        <w:color w:val="666666"/>
        <w:sz w:val="17"/>
      </w:rPr>
      <w:t>HBMS Document 02 Business Requirements Document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