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rFonts w:ascii="Aptos" w:hAnsi="Aptos"/>
          <w:b/>
          <w:color w:val="000000"/>
          <w:sz w:val="36"/>
        </w:rPr>
        <w:t>Document 07</w:t>
      </w:r>
    </w:p>
    <w:p>
      <w:pPr>
        <w:spacing w:after="280"/>
        <w:jc w:val="center"/>
      </w:pPr>
      <w:r>
        <w:rPr>
          <w:rFonts w:ascii="Aptos" w:hAnsi="Aptos"/>
          <w:b/>
          <w:color w:val="000000"/>
          <w:sz w:val="44"/>
        </w:rPr>
        <w:t>Open Decisions and Implementation Roadmap</w:t>
      </w:r>
    </w:p>
    <w:p>
      <w:pPr>
        <w:spacing w:after="360"/>
        <w:jc w:val="center"/>
      </w:pPr>
      <w:r>
        <w:rPr>
          <w:rFonts w:ascii="Aptos" w:hAnsi="Aptos"/>
          <w:b w:val="0"/>
          <w:color w:val="000000"/>
          <w:sz w:val="26"/>
        </w:rPr>
        <w:t>Hardware Business Management System</w:t>
      </w:r>
    </w:p>
    <w:p>
      <w:pPr>
        <w:pStyle w:val="Heading1"/>
        <w:spacing w:before="240" w:after="100"/>
      </w:pPr>
      <w:r>
        <w:rPr>
          <w:rFonts w:ascii="Aptos" w:hAnsi="Aptos"/>
          <w:b/>
          <w:color w:val="000000"/>
          <w:sz w:val="32"/>
        </w:rPr>
        <w:t>Purpose of This Document</w:t>
      </w:r>
    </w:p>
    <w:p>
      <w:pPr>
        <w:spacing w:before="0" w:after="120" w:line="259" w:lineRule="auto"/>
      </w:pPr>
      <w:r>
        <w:rPr>
          <w:rFonts w:ascii="Aptos" w:hAnsi="Aptos"/>
          <w:sz w:val="21"/>
        </w:rPr>
        <w:t>Pending business decisions, implementation roadmap, and handoff prompt for Cloud AI or developers. This standalone file is written for handoff to a Cloud AI, software developer, designer, database planner, or project reviewer.</w:t>
      </w:r>
    </w:p>
    <w:p>
      <w:pPr>
        <w:pStyle w:val="Heading2"/>
        <w:spacing w:before="160" w:after="100"/>
      </w:pPr>
      <w:r>
        <w:rPr>
          <w:rFonts w:ascii="Aptos" w:hAnsi="Aptos"/>
          <w:b/>
          <w:color w:val="000000"/>
          <w:sz w:val="24"/>
        </w:rPr>
        <w:t>How to Use This Document</w:t>
      </w:r>
    </w:p>
    <w:p>
      <w:pPr>
        <w:pStyle w:val="ListBullet"/>
        <w:spacing w:after="60"/>
      </w:pPr>
      <w:r>
        <w:rPr>
          <w:rFonts w:ascii="Aptos" w:hAnsi="Aptos"/>
          <w:sz w:val="20"/>
        </w:rPr>
        <w:t>Use Confirmed requirements as agreed scope for planning and implementation.</w:t>
      </w:r>
    </w:p>
    <w:p>
      <w:pPr>
        <w:pStyle w:val="ListBullet"/>
        <w:spacing w:after="60"/>
      </w:pPr>
      <w:r>
        <w:rPr>
          <w:rFonts w:ascii="Aptos" w:hAnsi="Aptos"/>
          <w:sz w:val="20"/>
        </w:rPr>
        <w:t>Use Proposed requirements as recommended starting points that can still be adjusted.</w:t>
      </w:r>
    </w:p>
    <w:p>
      <w:pPr>
        <w:pStyle w:val="ListBullet"/>
        <w:spacing w:after="60"/>
      </w:pPr>
      <w:r>
        <w:rPr>
          <w:rFonts w:ascii="Aptos" w:hAnsi="Aptos"/>
          <w:sz w:val="20"/>
        </w:rPr>
        <w:t>Use Pending Decision items as questions for the business owner before coding or final schema design.</w:t>
      </w:r>
    </w:p>
    <w:p>
      <w:pPr>
        <w:pStyle w:val="ListBullet"/>
        <w:spacing w:after="60"/>
      </w:pPr>
      <w:r>
        <w:rPr>
          <w:rFonts w:ascii="Aptos" w:hAnsi="Aptos"/>
          <w:sz w:val="20"/>
        </w:rPr>
        <w:t>Do not treat unresolved accounting, profit, allocation, stock costing, tax, or debt rules as final until the owner confirms them.</w:t>
      </w:r>
    </w:p>
    <w:p>
      <w:pPr>
        <w:pStyle w:val="Heading2"/>
        <w:spacing w:before="160" w:after="100"/>
      </w:pPr>
      <w:r>
        <w:rPr>
          <w:rFonts w:ascii="Aptos" w:hAnsi="Aptos"/>
          <w:b/>
          <w:color w:val="000000"/>
          <w:sz w:val="24"/>
        </w:rPr>
        <w:t>Status Label Convention</w:t>
      </w:r>
    </w:p>
    <w:p>
      <w:pPr>
        <w:spacing w:before="0" w:after="120" w:line="259" w:lineRule="auto"/>
      </w:pPr>
      <w:r>
        <w:rPr>
          <w:rFonts w:ascii="Aptos" w:hAnsi="Aptos"/>
          <w:sz w:val="21"/>
        </w:rPr>
        <w:t>Confirmed means the item is part of the agreed scope. Proposed means it is a recommended implementation detail that can still change. Pending Decision means the business owner must decide before a developer or Cloud AI treats it as final.</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Meaning</w:t>
            </w:r>
          </w:p>
        </w:tc>
        <w:tc>
          <w:tcPr>
            <w:tcW w:type="dxa" w:w="38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Developer Handling</w:t>
            </w:r>
          </w:p>
        </w:tc>
      </w:tr>
      <w:t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Part of the agreed project scope.</w:t>
            </w:r>
          </w:p>
        </w:tc>
        <w:tc>
          <w:tcPr>
            <w:tcW w:type="dxa" w:w="38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Implement unless later changed by the owner.</w:t>
            </w:r>
          </w:p>
        </w:tc>
      </w:tr>
      <w:t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Proposed</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Recommended approach or useful feature.</w:t>
            </w:r>
          </w:p>
        </w:tc>
        <w:tc>
          <w:tcPr>
            <w:tcW w:type="dxa" w:w="38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Validate during design and planning.</w:t>
            </w:r>
          </w:p>
        </w:tc>
      </w:tr>
      <w:t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Business rule or accounting detail not fully decided.</w:t>
            </w:r>
          </w:p>
        </w:tc>
        <w:tc>
          <w:tcPr>
            <w:tcW w:type="dxa" w:w="38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Ask the owner or make configurable. Do not hard code.</w:t>
            </w:r>
          </w:p>
        </w:tc>
      </w:tr>
    </w:tbl>
    <w:p/>
    <w:p>
      <w:pPr>
        <w:pStyle w:val="Heading1"/>
        <w:spacing w:before="240" w:after="100"/>
      </w:pPr>
      <w:r>
        <w:rPr>
          <w:rFonts w:ascii="Aptos" w:hAnsi="Aptos"/>
          <w:b/>
          <w:color w:val="000000"/>
          <w:sz w:val="32"/>
        </w:rPr>
        <w:t>Document 07 Open Decisions and Implementation Roadmap</w:t>
      </w:r>
    </w:p>
    <w:p>
      <w:pPr>
        <w:spacing w:before="0" w:after="120" w:line="259" w:lineRule="auto"/>
      </w:pPr>
      <w:r>
        <w:rPr>
          <w:rFonts w:ascii="Aptos" w:hAnsi="Aptos"/>
          <w:sz w:val="21"/>
        </w:rPr>
        <w:t>This final section lists decisions the owner should confirm before detailed development. It also gives a practical implementation roadmap so the project can move from documentation into design, development, testing, and launch.</w:t>
      </w:r>
    </w:p>
    <w:p>
      <w:pPr>
        <w:pStyle w:val="Heading2"/>
        <w:spacing w:before="160" w:after="100"/>
      </w:pPr>
      <w:r>
        <w:rPr>
          <w:rFonts w:ascii="Aptos" w:hAnsi="Aptos"/>
          <w:b/>
          <w:color w:val="000000"/>
          <w:sz w:val="24"/>
        </w:rPr>
        <w:t>Open Decisions</w:t>
      </w:r>
    </w:p>
    <w:tbl>
      <w:tblPr>
        <w:tblW w:type="auto" w:w="0"/>
        <w:tblLayout w:type="autofit"/>
        <w:tblLook w:firstColumn="1" w:firstRow="1" w:lastColumn="0" w:lastRow="0" w:noHBand="0" w:noVBand="1" w:val="04A0"/>
      </w:tblPr>
      <w:tblGrid>
        <w:gridCol w:w="2498"/>
        <w:gridCol w:w="2498"/>
        <w:gridCol w:w="2498"/>
        <w:gridCol w:w="2498"/>
      </w:tblGrid>
      <w:tr>
        <w:trPr>
          <w:tblHeader w:val="true"/>
        </w:trP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Decision ID</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Open Decision</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Recommended Handling</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OD-001</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Final profit formula.</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 before coding reports, allocation, and dashboards.</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OD-002</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Stock cost method for profit.</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Choose latest cost, weighted average, FIFO, or another approved method.</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OD-003</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Meaning of 60 percent and 40 percent amounts.</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Define labels, destination accounts, and whether values are cash or accounting allocations.</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OD-004</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Timing of 60/40 allocation.</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Decide daily, weekly, monthly, per closing, or after owner approval.</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OD-005</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Expense categories that reduce profit.</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Mark each category as profit-reducing or informational.</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OD-006</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Customer debt and supplier debt model.</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Decide if both are needed in first release and how each should be reported.</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OD-007</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Returns, refunds, discounts, and damaged goods.</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Define workflows before final sales and stock design.</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OD-008</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Negative stock policy.</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Decide whether to block, warn, or allow with permission.</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OD-009</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Sync conflict policy.</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Define conflict rules for edited offline records and server changes.</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OD-010</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Tax, VAT, and invoice requirements.</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 whether tax calculations are part of first release.</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OD-011</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Receipt printing method.</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Decide printer type, paper size, Bluetooth support, or shareable PDF receipt.</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10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OD-012</w:t>
            </w:r>
          </w:p>
        </w:tc>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Supported languages and currency.</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 UI language, report language, and currency formatting.</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bl>
    <w:p/>
    <w:p>
      <w:pPr>
        <w:pStyle w:val="Heading2"/>
        <w:spacing w:before="160" w:after="100"/>
      </w:pPr>
      <w:r>
        <w:rPr>
          <w:rFonts w:ascii="Aptos" w:hAnsi="Aptos"/>
          <w:b/>
          <w:color w:val="000000"/>
          <w:sz w:val="24"/>
        </w:rPr>
        <w:t>Implementation Roadmap</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Phase</w:t>
            </w:r>
          </w:p>
        </w:tc>
        <w:tc>
          <w:tcPr>
            <w:tcW w:type="dxa" w:w="44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Main Work</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Exit Criteria</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Phase 1 Discovery closure</w:t>
            </w:r>
          </w:p>
        </w:tc>
        <w:tc>
          <w:tcPr>
            <w:tcW w:type="dxa" w:w="44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 open accounting and operational decisions.</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Owner approves rules needed for development.</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Phase 2 UX and workflow design</w:t>
            </w:r>
          </w:p>
        </w:tc>
        <w:tc>
          <w:tcPr>
            <w:tcW w:type="dxa" w:w="44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Design mobile shop workflows and web admin screens.</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Clickable screens or approved wireframes are ready.</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Phase 3 Database and API design</w:t>
            </w:r>
          </w:p>
        </w:tc>
        <w:tc>
          <w:tcPr>
            <w:tcW w:type="dxa" w:w="44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Create MySQL schema, SQLite schema, sync contracts, and API routes.</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Schema and API contracts pass review.</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Phase 4 Core build</w:t>
            </w:r>
          </w:p>
        </w:tc>
        <w:tc>
          <w:tcPr>
            <w:tcW w:type="dxa" w:w="44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Build authentication, shops, users, products, purchases, sales, stock, expenses, debts, capital, audit.</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Core modules work in development environment.</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Phase 5 Offline sync</w:t>
            </w:r>
          </w:p>
        </w:tc>
        <w:tc>
          <w:tcPr>
            <w:tcW w:type="dxa" w:w="44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Implement local SQLite queue, sync retry, duplicate prevention, and conflict handling.</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Offline and online test cases pass.</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Phase 6 Reports and financial rules</w:t>
            </w:r>
          </w:p>
        </w:tc>
        <w:tc>
          <w:tcPr>
            <w:tcW w:type="dxa" w:w="44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Build reports, profit calculation, and 60/40 allocation after owner approval.</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Report totals match approved test cases.</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Phase 7 Testing</w:t>
            </w:r>
          </w:p>
        </w:tc>
        <w:tc>
          <w:tcPr>
            <w:tcW w:type="dxa" w:w="44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Run functional, security, sync, validation, error, and acceptance tests.</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Critical defects are fixed and owner signs off.</w:t>
            </w:r>
          </w:p>
        </w:tc>
      </w:tr>
      <w:tr>
        <w:tc>
          <w:tcPr>
            <w:tcW w:type="dxa" w:w="208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Phase 8 Pilot and launch</w:t>
            </w:r>
          </w:p>
        </w:tc>
        <w:tc>
          <w:tcPr>
            <w:tcW w:type="dxa" w:w="44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Deploy to a small shop group, train users, monitor issues, then expand.</w:t>
            </w:r>
          </w:p>
        </w:tc>
        <w:tc>
          <w:tcPr>
            <w:tcW w:type="dxa" w:w="30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Pilot is stable and production launch is approved.</w:t>
            </w:r>
          </w:p>
        </w:tc>
      </w:tr>
    </w:tbl>
    <w:p/>
    <w:p>
      <w:pPr>
        <w:pStyle w:val="Heading2"/>
        <w:spacing w:before="160" w:after="100"/>
      </w:pPr>
      <w:r>
        <w:rPr>
          <w:rFonts w:ascii="Aptos" w:hAnsi="Aptos"/>
          <w:b/>
          <w:color w:val="000000"/>
          <w:sz w:val="24"/>
        </w:rPr>
        <w:t>Handoff Prompt for Cloud AI or Developer</w:t>
      </w:r>
    </w:p>
    <w:p>
      <w:pPr>
        <w:spacing w:before="0" w:after="120" w:line="259" w:lineRule="auto"/>
      </w:pPr>
      <w:r>
        <w:rPr>
          <w:rFonts w:ascii="Aptos" w:hAnsi="Aptos"/>
          <w:sz w:val="21"/>
        </w:rPr>
        <w:t>Use this documentation package as the source of truth for the Hardware Business Management System. Generate implementation plans, UI screens, data models, API specifications, test cases, and development tasks from confirmed requirements. Treat proposed items as recommended but changeable. Treat pending decisions as unresolved and ask the owner before hard coding accounting, profit, allocation, tax, debt, stock costing, or sync conflict rules.</w:t>
      </w:r>
    </w:p>
    <w:sectPr w:rsidR="00FC693F" w:rsidRPr="0006063C" w:rsidSect="00034616">
      <w:head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val="0"/>
        <w:color w:val="666666"/>
        <w:sz w:val="17"/>
      </w:rPr>
      <w:t>HBMS Document 07 Open Decisions and Implementation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