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Times New Roman" w:hAnsi="Times New Roman"/>
          <w:b/>
          <w:i w:val="0"/>
          <w:sz w:val="26"/>
        </w:rPr>
        <w:t>Disturbance Polygon Size by Agent</w:t>
      </w:r>
    </w:p>
    <w:p>
      <w:pPr>
        <w:spacing w:after="80" w:before="0"/>
      </w:pPr>
      <w:r>
        <w:rPr>
          <w:rFonts w:ascii="Times New Roman" w:hAnsi="Times New Roman"/>
          <w:b w:val="0"/>
          <w:i/>
          <w:color w:val="404040"/>
          <w:sz w:val="22"/>
        </w:rPr>
        <w:t>GLKN watersheds, 2010 to 2020</w:t>
      </w:r>
    </w:p>
    <w:tbl>
      <w:tblPr>
        <w:tblW w:type="auto" w:w="0"/>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bottom"/>
            <w:tcBorders>
              <w:top w:val="single" w:sz="12" w:space="0" w:color="000000"/>
              <w:bottom w:val="single" w:sz="6" w:space="0" w:color="000000"/>
              <w:left w:val="nil"/>
              <w:right w:val="nil"/>
            </w:tcBorders>
          </w:tcPr>
          <w:p>
            <w:pPr>
              <w:jc w:val="left"/>
            </w:pPr>
            <w:r>
              <w:rPr>
                <w:rFonts w:ascii="Times New Roman" w:hAnsi="Times New Roman"/>
                <w:b/>
                <w:sz w:val="22"/>
              </w:rPr>
              <w:t>Agent</w:t>
            </w:r>
          </w:p>
        </w:tc>
        <w:tc>
          <w:tcPr>
            <w:tcW w:type="dxa" w:w="1080"/>
            <w:vAlign w:val="bottom"/>
            <w:tcBorders>
              <w:top w:val="single" w:sz="12" w:space="0" w:color="000000"/>
              <w:bottom w:val="single" w:sz="6" w:space="0" w:color="000000"/>
              <w:left w:val="nil"/>
              <w:right w:val="nil"/>
            </w:tcBorders>
          </w:tcPr>
          <w:p>
            <w:pPr>
              <w:jc w:val="right"/>
            </w:pPr>
            <w:r>
              <w:rPr>
                <w:rFonts w:ascii="Times New Roman" w:hAnsi="Times New Roman"/>
                <w:b/>
                <w:sz w:val="22"/>
              </w:rPr>
              <w:t>N polygons</w:t>
            </w:r>
          </w:p>
        </w:tc>
        <w:tc>
          <w:tcPr>
            <w:tcW w:type="dxa" w:w="1080"/>
            <w:vAlign w:val="bottom"/>
            <w:tcBorders>
              <w:top w:val="single" w:sz="12" w:space="0" w:color="000000"/>
              <w:bottom w:val="single" w:sz="6" w:space="0" w:color="000000"/>
              <w:left w:val="nil"/>
              <w:right w:val="nil"/>
            </w:tcBorders>
          </w:tcPr>
          <w:p>
            <w:pPr>
              <w:jc w:val="right"/>
            </w:pPr>
            <w:r>
              <w:rPr>
                <w:rFonts w:ascii="Times New Roman" w:hAnsi="Times New Roman"/>
                <w:b/>
                <w:sz w:val="22"/>
              </w:rPr>
              <w:t>Min (ha)</w:t>
            </w:r>
          </w:p>
        </w:tc>
        <w:tc>
          <w:tcPr>
            <w:tcW w:type="dxa" w:w="1080"/>
            <w:vAlign w:val="bottom"/>
            <w:tcBorders>
              <w:top w:val="single" w:sz="12" w:space="0" w:color="000000"/>
              <w:bottom w:val="single" w:sz="6" w:space="0" w:color="000000"/>
              <w:left w:val="nil"/>
              <w:right w:val="nil"/>
            </w:tcBorders>
          </w:tcPr>
          <w:p>
            <w:pPr>
              <w:jc w:val="right"/>
            </w:pPr>
            <w:r>
              <w:rPr>
                <w:rFonts w:ascii="Times New Roman" w:hAnsi="Times New Roman"/>
                <w:b/>
                <w:sz w:val="22"/>
              </w:rPr>
              <w:t>Median (ha)</w:t>
            </w:r>
          </w:p>
        </w:tc>
        <w:tc>
          <w:tcPr>
            <w:tcW w:type="dxa" w:w="1080"/>
            <w:vAlign w:val="bottom"/>
            <w:tcBorders>
              <w:top w:val="single" w:sz="12" w:space="0" w:color="000000"/>
              <w:bottom w:val="single" w:sz="6" w:space="0" w:color="000000"/>
              <w:left w:val="nil"/>
              <w:right w:val="nil"/>
            </w:tcBorders>
          </w:tcPr>
          <w:p>
            <w:pPr>
              <w:jc w:val="right"/>
            </w:pPr>
            <w:r>
              <w:rPr>
                <w:rFonts w:ascii="Times New Roman" w:hAnsi="Times New Roman"/>
                <w:b/>
                <w:sz w:val="22"/>
              </w:rPr>
              <w:t>Mean (ha)</w:t>
            </w:r>
          </w:p>
        </w:tc>
        <w:tc>
          <w:tcPr>
            <w:tcW w:type="dxa" w:w="1080"/>
            <w:vAlign w:val="bottom"/>
            <w:tcBorders>
              <w:top w:val="single" w:sz="12" w:space="0" w:color="000000"/>
              <w:bottom w:val="single" w:sz="6" w:space="0" w:color="000000"/>
              <w:left w:val="nil"/>
              <w:right w:val="nil"/>
            </w:tcBorders>
          </w:tcPr>
          <w:p>
            <w:pPr>
              <w:jc w:val="right"/>
            </w:pPr>
            <w:r>
              <w:rPr>
                <w:rFonts w:ascii="Times New Roman" w:hAnsi="Times New Roman"/>
                <w:b/>
                <w:sz w:val="22"/>
              </w:rPr>
              <w:t>SD (ha)</w:t>
            </w:r>
          </w:p>
        </w:tc>
        <w:tc>
          <w:tcPr>
            <w:tcW w:type="dxa" w:w="1080"/>
            <w:vAlign w:val="bottom"/>
            <w:tcBorders>
              <w:top w:val="single" w:sz="12" w:space="0" w:color="000000"/>
              <w:bottom w:val="single" w:sz="6" w:space="0" w:color="000000"/>
              <w:left w:val="nil"/>
              <w:right w:val="nil"/>
            </w:tcBorders>
          </w:tcPr>
          <w:p>
            <w:pPr>
              <w:jc w:val="right"/>
            </w:pPr>
            <w:r>
              <w:rPr>
                <w:rFonts w:ascii="Times New Roman" w:hAnsi="Times New Roman"/>
                <w:b/>
                <w:sz w:val="22"/>
              </w:rPr>
              <w:t>Max (ha)</w:t>
            </w:r>
          </w:p>
        </w:tc>
        <w:tc>
          <w:tcPr>
            <w:tcW w:type="dxa" w:w="1080"/>
            <w:vAlign w:val="bottom"/>
            <w:tcBorders>
              <w:top w:val="single" w:sz="12" w:space="0" w:color="000000"/>
              <w:bottom w:val="single" w:sz="6" w:space="0" w:color="000000"/>
              <w:left w:val="nil"/>
              <w:right w:val="nil"/>
            </w:tcBorders>
          </w:tcPr>
          <w:p>
            <w:pPr>
              <w:jc w:val="right"/>
            </w:pPr>
            <w:r>
              <w:rPr>
                <w:rFonts w:ascii="Times New Roman" w:hAnsi="Times New Roman"/>
                <w:b/>
                <w:sz w:val="22"/>
              </w:rPr>
              <w:t>Total (km²)</w:t>
            </w:r>
          </w:p>
        </w:tc>
      </w:tr>
      <w:tr>
        <w:tc>
          <w:tcPr>
            <w:tcW w:type="dxa" w:w="1080"/>
            <w:tcBorders>
              <w:top w:val="nil"/>
              <w:bottom w:val="nil"/>
              <w:left w:val="nil"/>
              <w:right w:val="nil"/>
            </w:tcBorders>
          </w:tcPr>
          <w:p>
            <w:pPr>
              <w:jc w:val="left"/>
            </w:pPr>
            <w:r>
              <w:rPr>
                <w:rFonts w:ascii="Times New Roman" w:hAnsi="Times New Roman"/>
                <w:b w:val="0"/>
                <w:sz w:val="22"/>
              </w:rPr>
              <w:t>Harvest</w:t>
            </w:r>
          </w:p>
        </w:tc>
        <w:tc>
          <w:tcPr>
            <w:tcW w:type="dxa" w:w="1080"/>
            <w:tcBorders>
              <w:top w:val="nil"/>
              <w:bottom w:val="nil"/>
              <w:left w:val="nil"/>
              <w:right w:val="nil"/>
            </w:tcBorders>
          </w:tcPr>
          <w:p>
            <w:pPr>
              <w:jc w:val="right"/>
            </w:pPr>
            <w:r>
              <w:rPr>
                <w:rFonts w:ascii="Times New Roman" w:hAnsi="Times New Roman"/>
                <w:b w:val="0"/>
                <w:sz w:val="22"/>
              </w:rPr>
              <w:t>7,032</w:t>
            </w:r>
          </w:p>
        </w:tc>
        <w:tc>
          <w:tcPr>
            <w:tcW w:type="dxa" w:w="1080"/>
            <w:tcBorders>
              <w:top w:val="nil"/>
              <w:bottom w:val="nil"/>
              <w:left w:val="nil"/>
              <w:right w:val="nil"/>
            </w:tcBorders>
          </w:tcPr>
          <w:p>
            <w:pPr>
              <w:jc w:val="right"/>
            </w:pPr>
            <w:r>
              <w:rPr>
                <w:rFonts w:ascii="Times New Roman" w:hAnsi="Times New Roman"/>
                <w:b w:val="0"/>
                <w:sz w:val="22"/>
              </w:rPr>
              <w:t>0.80</w:t>
            </w:r>
          </w:p>
        </w:tc>
        <w:tc>
          <w:tcPr>
            <w:tcW w:type="dxa" w:w="1080"/>
            <w:tcBorders>
              <w:top w:val="nil"/>
              <w:bottom w:val="nil"/>
              <w:left w:val="nil"/>
              <w:right w:val="nil"/>
            </w:tcBorders>
          </w:tcPr>
          <w:p>
            <w:pPr>
              <w:jc w:val="right"/>
            </w:pPr>
            <w:r>
              <w:rPr>
                <w:rFonts w:ascii="Times New Roman" w:hAnsi="Times New Roman"/>
                <w:b w:val="0"/>
                <w:sz w:val="22"/>
              </w:rPr>
              <w:t>2.36</w:t>
            </w:r>
          </w:p>
        </w:tc>
        <w:tc>
          <w:tcPr>
            <w:tcW w:type="dxa" w:w="1080"/>
            <w:tcBorders>
              <w:top w:val="nil"/>
              <w:bottom w:val="nil"/>
              <w:left w:val="nil"/>
              <w:right w:val="nil"/>
            </w:tcBorders>
          </w:tcPr>
          <w:p>
            <w:pPr>
              <w:jc w:val="right"/>
            </w:pPr>
            <w:r>
              <w:rPr>
                <w:rFonts w:ascii="Times New Roman" w:hAnsi="Times New Roman"/>
                <w:b w:val="0"/>
                <w:sz w:val="22"/>
              </w:rPr>
              <w:t>7.65</w:t>
            </w:r>
          </w:p>
        </w:tc>
        <w:tc>
          <w:tcPr>
            <w:tcW w:type="dxa" w:w="1080"/>
            <w:tcBorders>
              <w:top w:val="nil"/>
              <w:bottom w:val="nil"/>
              <w:left w:val="nil"/>
              <w:right w:val="nil"/>
            </w:tcBorders>
          </w:tcPr>
          <w:p>
            <w:pPr>
              <w:jc w:val="right"/>
            </w:pPr>
            <w:r>
              <w:rPr>
                <w:rFonts w:ascii="Times New Roman" w:hAnsi="Times New Roman"/>
                <w:b w:val="0"/>
                <w:sz w:val="22"/>
              </w:rPr>
              <w:t>13.27</w:t>
            </w:r>
          </w:p>
        </w:tc>
        <w:tc>
          <w:tcPr>
            <w:tcW w:type="dxa" w:w="1080"/>
            <w:tcBorders>
              <w:top w:val="nil"/>
              <w:bottom w:val="nil"/>
              <w:left w:val="nil"/>
              <w:right w:val="nil"/>
            </w:tcBorders>
          </w:tcPr>
          <w:p>
            <w:pPr>
              <w:jc w:val="right"/>
            </w:pPr>
            <w:r>
              <w:rPr>
                <w:rFonts w:ascii="Times New Roman" w:hAnsi="Times New Roman"/>
                <w:b w:val="0"/>
                <w:sz w:val="22"/>
              </w:rPr>
              <w:t>221.69</w:t>
            </w:r>
          </w:p>
        </w:tc>
        <w:tc>
          <w:tcPr>
            <w:tcW w:type="dxa" w:w="1080"/>
            <w:tcBorders>
              <w:top w:val="nil"/>
              <w:bottom w:val="nil"/>
              <w:left w:val="nil"/>
              <w:right w:val="nil"/>
            </w:tcBorders>
          </w:tcPr>
          <w:p>
            <w:pPr>
              <w:jc w:val="right"/>
            </w:pPr>
            <w:r>
              <w:rPr>
                <w:rFonts w:ascii="Times New Roman" w:hAnsi="Times New Roman"/>
                <w:b w:val="0"/>
                <w:sz w:val="22"/>
              </w:rPr>
              <w:t>537.81</w:t>
            </w:r>
          </w:p>
        </w:tc>
      </w:tr>
      <w:tr>
        <w:tc>
          <w:tcPr>
            <w:tcW w:type="dxa" w:w="1080"/>
            <w:tcBorders>
              <w:top w:val="nil"/>
              <w:bottom w:val="nil"/>
              <w:left w:val="nil"/>
              <w:right w:val="nil"/>
            </w:tcBorders>
          </w:tcPr>
          <w:p>
            <w:pPr>
              <w:jc w:val="left"/>
            </w:pPr>
            <w:r>
              <w:rPr>
                <w:rFonts w:ascii="Times New Roman" w:hAnsi="Times New Roman"/>
                <w:b w:val="0"/>
                <w:sz w:val="22"/>
              </w:rPr>
              <w:t>Development</w:t>
            </w:r>
          </w:p>
        </w:tc>
        <w:tc>
          <w:tcPr>
            <w:tcW w:type="dxa" w:w="1080"/>
            <w:tcBorders>
              <w:top w:val="nil"/>
              <w:bottom w:val="nil"/>
              <w:left w:val="nil"/>
              <w:right w:val="nil"/>
            </w:tcBorders>
          </w:tcPr>
          <w:p>
            <w:pPr>
              <w:jc w:val="right"/>
            </w:pPr>
            <w:r>
              <w:rPr>
                <w:rFonts w:ascii="Times New Roman" w:hAnsi="Times New Roman"/>
                <w:b w:val="0"/>
                <w:sz w:val="22"/>
              </w:rPr>
              <w:t>2,360</w:t>
            </w:r>
          </w:p>
        </w:tc>
        <w:tc>
          <w:tcPr>
            <w:tcW w:type="dxa" w:w="1080"/>
            <w:tcBorders>
              <w:top w:val="nil"/>
              <w:bottom w:val="nil"/>
              <w:left w:val="nil"/>
              <w:right w:val="nil"/>
            </w:tcBorders>
          </w:tcPr>
          <w:p>
            <w:pPr>
              <w:jc w:val="right"/>
            </w:pPr>
            <w:r>
              <w:rPr>
                <w:rFonts w:ascii="Times New Roman" w:hAnsi="Times New Roman"/>
                <w:b w:val="0"/>
                <w:sz w:val="22"/>
              </w:rPr>
              <w:t>0.80</w:t>
            </w:r>
          </w:p>
        </w:tc>
        <w:tc>
          <w:tcPr>
            <w:tcW w:type="dxa" w:w="1080"/>
            <w:tcBorders>
              <w:top w:val="nil"/>
              <w:bottom w:val="nil"/>
              <w:left w:val="nil"/>
              <w:right w:val="nil"/>
            </w:tcBorders>
          </w:tcPr>
          <w:p>
            <w:pPr>
              <w:jc w:val="right"/>
            </w:pPr>
            <w:r>
              <w:rPr>
                <w:rFonts w:ascii="Times New Roman" w:hAnsi="Times New Roman"/>
                <w:b w:val="0"/>
                <w:sz w:val="22"/>
              </w:rPr>
              <w:t>1.52</w:t>
            </w:r>
          </w:p>
        </w:tc>
        <w:tc>
          <w:tcPr>
            <w:tcW w:type="dxa" w:w="1080"/>
            <w:tcBorders>
              <w:top w:val="nil"/>
              <w:bottom w:val="nil"/>
              <w:left w:val="nil"/>
              <w:right w:val="nil"/>
            </w:tcBorders>
          </w:tcPr>
          <w:p>
            <w:pPr>
              <w:jc w:val="right"/>
            </w:pPr>
            <w:r>
              <w:rPr>
                <w:rFonts w:ascii="Times New Roman" w:hAnsi="Times New Roman"/>
                <w:b w:val="0"/>
                <w:sz w:val="22"/>
              </w:rPr>
              <w:t>2.78</w:t>
            </w:r>
          </w:p>
        </w:tc>
        <w:tc>
          <w:tcPr>
            <w:tcW w:type="dxa" w:w="1080"/>
            <w:tcBorders>
              <w:top w:val="nil"/>
              <w:bottom w:val="nil"/>
              <w:left w:val="nil"/>
              <w:right w:val="nil"/>
            </w:tcBorders>
          </w:tcPr>
          <w:p>
            <w:pPr>
              <w:jc w:val="right"/>
            </w:pPr>
            <w:r>
              <w:rPr>
                <w:rFonts w:ascii="Times New Roman" w:hAnsi="Times New Roman"/>
                <w:b w:val="0"/>
                <w:sz w:val="22"/>
              </w:rPr>
              <w:t>3.96</w:t>
            </w:r>
          </w:p>
        </w:tc>
        <w:tc>
          <w:tcPr>
            <w:tcW w:type="dxa" w:w="1080"/>
            <w:tcBorders>
              <w:top w:val="nil"/>
              <w:bottom w:val="nil"/>
              <w:left w:val="nil"/>
              <w:right w:val="nil"/>
            </w:tcBorders>
          </w:tcPr>
          <w:p>
            <w:pPr>
              <w:jc w:val="right"/>
            </w:pPr>
            <w:r>
              <w:rPr>
                <w:rFonts w:ascii="Times New Roman" w:hAnsi="Times New Roman"/>
                <w:b w:val="0"/>
                <w:sz w:val="22"/>
              </w:rPr>
              <w:t>47.01</w:t>
            </w:r>
          </w:p>
        </w:tc>
        <w:tc>
          <w:tcPr>
            <w:tcW w:type="dxa" w:w="1080"/>
            <w:tcBorders>
              <w:top w:val="nil"/>
              <w:bottom w:val="nil"/>
              <w:left w:val="nil"/>
              <w:right w:val="nil"/>
            </w:tcBorders>
          </w:tcPr>
          <w:p>
            <w:pPr>
              <w:jc w:val="right"/>
            </w:pPr>
            <w:r>
              <w:rPr>
                <w:rFonts w:ascii="Times New Roman" w:hAnsi="Times New Roman"/>
                <w:b w:val="0"/>
                <w:sz w:val="22"/>
              </w:rPr>
              <w:t>65.52</w:t>
            </w:r>
          </w:p>
        </w:tc>
      </w:tr>
      <w:tr>
        <w:tc>
          <w:tcPr>
            <w:tcW w:type="dxa" w:w="1080"/>
            <w:tcBorders>
              <w:top w:val="nil"/>
              <w:bottom w:val="single" w:sz="12" w:space="0" w:color="000000"/>
              <w:left w:val="nil"/>
              <w:right w:val="nil"/>
            </w:tcBorders>
          </w:tcPr>
          <w:p>
            <w:pPr>
              <w:jc w:val="left"/>
            </w:pPr>
            <w:r>
              <w:rPr>
                <w:rFonts w:ascii="Times New Roman" w:hAnsi="Times New Roman"/>
                <w:b w:val="0"/>
                <w:sz w:val="22"/>
              </w:rPr>
              <w:t>Insect/Disease</w:t>
            </w:r>
          </w:p>
        </w:tc>
        <w:tc>
          <w:tcPr>
            <w:tcW w:type="dxa" w:w="1080"/>
            <w:tcBorders>
              <w:top w:val="nil"/>
              <w:bottom w:val="single" w:sz="12" w:space="0" w:color="000000"/>
              <w:left w:val="nil"/>
              <w:right w:val="nil"/>
            </w:tcBorders>
          </w:tcPr>
          <w:p>
            <w:pPr>
              <w:jc w:val="right"/>
            </w:pPr>
            <w:r>
              <w:rPr>
                <w:rFonts w:ascii="Times New Roman" w:hAnsi="Times New Roman"/>
                <w:b w:val="0"/>
                <w:sz w:val="22"/>
              </w:rPr>
              <w:t>99</w:t>
            </w:r>
          </w:p>
        </w:tc>
        <w:tc>
          <w:tcPr>
            <w:tcW w:type="dxa" w:w="1080"/>
            <w:tcBorders>
              <w:top w:val="nil"/>
              <w:bottom w:val="single" w:sz="12" w:space="0" w:color="000000"/>
              <w:left w:val="nil"/>
              <w:right w:val="nil"/>
            </w:tcBorders>
          </w:tcPr>
          <w:p>
            <w:pPr>
              <w:jc w:val="right"/>
            </w:pPr>
            <w:r>
              <w:rPr>
                <w:rFonts w:ascii="Times New Roman" w:hAnsi="Times New Roman"/>
                <w:b w:val="0"/>
                <w:sz w:val="22"/>
              </w:rPr>
              <w:t>0.81</w:t>
            </w:r>
          </w:p>
        </w:tc>
        <w:tc>
          <w:tcPr>
            <w:tcW w:type="dxa" w:w="1080"/>
            <w:tcBorders>
              <w:top w:val="nil"/>
              <w:bottom w:val="single" w:sz="12" w:space="0" w:color="000000"/>
              <w:left w:val="nil"/>
              <w:right w:val="nil"/>
            </w:tcBorders>
          </w:tcPr>
          <w:p>
            <w:pPr>
              <w:jc w:val="right"/>
            </w:pPr>
            <w:r>
              <w:rPr>
                <w:rFonts w:ascii="Times New Roman" w:hAnsi="Times New Roman"/>
                <w:b w:val="0"/>
                <w:sz w:val="22"/>
              </w:rPr>
              <w:t>1.47</w:t>
            </w:r>
          </w:p>
        </w:tc>
        <w:tc>
          <w:tcPr>
            <w:tcW w:type="dxa" w:w="1080"/>
            <w:tcBorders>
              <w:top w:val="nil"/>
              <w:bottom w:val="single" w:sz="12" w:space="0" w:color="000000"/>
              <w:left w:val="nil"/>
              <w:right w:val="nil"/>
            </w:tcBorders>
          </w:tcPr>
          <w:p>
            <w:pPr>
              <w:jc w:val="right"/>
            </w:pPr>
            <w:r>
              <w:rPr>
                <w:rFonts w:ascii="Times New Roman" w:hAnsi="Times New Roman"/>
                <w:b w:val="0"/>
                <w:sz w:val="22"/>
              </w:rPr>
              <w:t>2.76</w:t>
            </w:r>
          </w:p>
        </w:tc>
        <w:tc>
          <w:tcPr>
            <w:tcW w:type="dxa" w:w="1080"/>
            <w:tcBorders>
              <w:top w:val="nil"/>
              <w:bottom w:val="single" w:sz="12" w:space="0" w:color="000000"/>
              <w:left w:val="nil"/>
              <w:right w:val="nil"/>
            </w:tcBorders>
          </w:tcPr>
          <w:p>
            <w:pPr>
              <w:jc w:val="right"/>
            </w:pPr>
            <w:r>
              <w:rPr>
                <w:rFonts w:ascii="Times New Roman" w:hAnsi="Times New Roman"/>
                <w:b w:val="0"/>
                <w:sz w:val="22"/>
              </w:rPr>
              <w:t>7.72</w:t>
            </w:r>
          </w:p>
        </w:tc>
        <w:tc>
          <w:tcPr>
            <w:tcW w:type="dxa" w:w="1080"/>
            <w:tcBorders>
              <w:top w:val="nil"/>
              <w:bottom w:val="single" w:sz="12" w:space="0" w:color="000000"/>
              <w:left w:val="nil"/>
              <w:right w:val="nil"/>
            </w:tcBorders>
          </w:tcPr>
          <w:p>
            <w:pPr>
              <w:jc w:val="right"/>
            </w:pPr>
            <w:r>
              <w:rPr>
                <w:rFonts w:ascii="Times New Roman" w:hAnsi="Times New Roman"/>
                <w:b w:val="0"/>
                <w:sz w:val="22"/>
              </w:rPr>
              <w:t>77.62</w:t>
            </w:r>
          </w:p>
        </w:tc>
        <w:tc>
          <w:tcPr>
            <w:tcW w:type="dxa" w:w="1080"/>
            <w:tcBorders>
              <w:top w:val="nil"/>
              <w:bottom w:val="single" w:sz="12" w:space="0" w:color="000000"/>
              <w:left w:val="nil"/>
              <w:right w:val="nil"/>
            </w:tcBorders>
          </w:tcPr>
          <w:p>
            <w:pPr>
              <w:jc w:val="right"/>
            </w:pPr>
            <w:r>
              <w:rPr>
                <w:rFonts w:ascii="Times New Roman" w:hAnsi="Times New Roman"/>
                <w:b w:val="0"/>
                <w:sz w:val="22"/>
              </w:rPr>
              <w:t>2.74</w:t>
            </w:r>
          </w:p>
        </w:tc>
      </w:tr>
    </w:tbl>
    <w:p>
      <w:pPr>
        <w:spacing w:after="0" w:before="120"/>
      </w:pPr>
      <w:r>
        <w:rPr>
          <w:rFonts w:ascii="Times New Roman" w:hAnsi="Times New Roman"/>
          <w:b w:val="0"/>
          <w:i w:val="0"/>
          <w:color w:val="404040"/>
          <w:sz w:val="18"/>
        </w:rPr>
        <w:t>Areas converted to hectares (min, median, mean, standard deviation, and max) and square kilometers (total). Insect and disease rests on few polygons (99), so its distribution statistics are based on limited data. Beaver is absent from the polygon-size export and is not shown here; rerun the GEE export to include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