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Hiding in the trees: </w:t>
      </w:r>
      <w:r>
        <w:rPr>
          <w:sz w:val="36"/>
          <w:szCs w:val="36"/>
          <w:rtl w:val="0"/>
          <w:lang w:val="en-US"/>
        </w:rPr>
        <w:t>Unmasking a cryptic genus of arboreal New Guinea frogs with phylogenetic taxonomy</w:t>
      </w:r>
    </w:p>
    <w:p>
      <w:pPr>
        <w:pStyle w:val="Title"/>
      </w:pPr>
    </w:p>
    <w:p>
      <w:pPr>
        <w:pStyle w:val="Author"/>
        <w:rPr>
          <w:vertAlign w:val="superscript"/>
        </w:rPr>
      </w:pPr>
      <w:r>
        <w:rPr>
          <w:rtl w:val="0"/>
          <w:lang w:val="en-US"/>
        </w:rPr>
        <w:t xml:space="preserve">Allison </w:t>
      </w:r>
      <w:r>
        <w:rPr>
          <w:rtl w:val="0"/>
        </w:rPr>
        <w:t xml:space="preserve">R. </w:t>
      </w:r>
      <w:r>
        <w:rPr>
          <w:rtl w:val="0"/>
          <w:lang w:val="en-US"/>
        </w:rPr>
        <w:t>Fisher</w:t>
      </w:r>
      <w:r>
        <w:rPr>
          <w:vertAlign w:val="superscript"/>
          <w:rtl w:val="0"/>
          <w:lang w:val="en-US"/>
        </w:rPr>
        <w:t>1</w:t>
      </w:r>
      <w:r>
        <w:rPr>
          <w:rtl w:val="0"/>
          <w:lang w:val="en-US"/>
        </w:rPr>
        <w:t xml:space="preserve"> and Ke Cao</w:t>
      </w:r>
      <w:r>
        <w:rPr>
          <w:vertAlign w:val="superscript"/>
          <w:rtl w:val="0"/>
          <w:lang w:val="en-US"/>
        </w:rPr>
        <w:t>1</w:t>
      </w:r>
      <w:r>
        <w:rPr>
          <w:rtl w:val="0"/>
          <w:lang w:val="en-US"/>
        </w:rPr>
        <w:t>, Allen Allison</w:t>
      </w:r>
      <w:r>
        <w:rPr>
          <w:vertAlign w:val="superscript"/>
          <w:rtl w:val="0"/>
          <w:lang w:val="en-US"/>
        </w:rPr>
        <w:t>1,2</w:t>
      </w:r>
      <w:r>
        <w:rPr>
          <w:rtl w:val="0"/>
          <w:lang w:val="en-US"/>
        </w:rPr>
        <w:t>, Bulisa Iova</w:t>
      </w:r>
      <w:r>
        <w:rPr>
          <w:vertAlign w:val="superscript"/>
          <w:rtl w:val="0"/>
          <w:lang w:val="en-US"/>
        </w:rPr>
        <w:t>3</w:t>
      </w:r>
      <w:r>
        <w:rPr>
          <w:rtl w:val="0"/>
          <w:lang w:val="en-US"/>
        </w:rPr>
        <w:t xml:space="preserve">, Marguerite </w:t>
      </w:r>
      <w:r>
        <w:rPr>
          <w:rtl w:val="0"/>
        </w:rPr>
        <w:t xml:space="preserve">A. </w:t>
      </w:r>
      <w:r>
        <w:rPr>
          <w:rtl w:val="0"/>
          <w:lang w:val="en-US"/>
        </w:rPr>
        <w:t>Butler</w:t>
      </w:r>
      <w:r>
        <w:rPr>
          <w:vertAlign w:val="superscript"/>
          <w:rtl w:val="0"/>
          <w:lang w:val="en-US"/>
        </w:rPr>
        <w:t>1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University of Hawai'i at Manoa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Bernice P. Bishop Museum, Natural Sciences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Papua New Guinea National Museum and Art Gallery</w:t>
      </w:r>
    </w:p>
    <w:p>
      <w:pPr>
        <w:pStyle w:val="Body A"/>
      </w:pPr>
      <w:r>
        <w:rPr>
          <w:rtl w:val="0"/>
          <w:lang w:val="en-US"/>
        </w:rPr>
        <w:t xml:space="preserve">Running title: Arboreal doppelgangers: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Oreophryne</w:t>
      </w:r>
      <w:r>
        <w:rPr>
          <w:rtl w:val="0"/>
          <w:lang w:val="en-US"/>
        </w:rPr>
        <w:t xml:space="preserve"> &amp;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Auparoparo</w:t>
      </w:r>
    </w:p>
    <w:p>
      <w:pPr>
        <w:pStyle w:val="Body A"/>
      </w:pPr>
    </w:p>
    <w:p>
      <w:pPr>
        <w:pStyle w:val="Body A"/>
      </w:pPr>
      <w:r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