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Biological Journal of the Linnean Society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Dear Dr. Karen Sears,</w:t>
      </w:r>
      <w:r>
        <w:rPr>
          <w:rFonts w:ascii="Arial" w:hAnsi="Arial" w:hint="default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 xml:space="preserve">Please consider our enclosed manuscript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n-US"/>
        </w:rPr>
        <w:t>Hiding in the trees: Unmasking a cryptic genus of arboreal New Guinea frogs with phylogenetic taxonomy</w:t>
      </w:r>
      <w:r>
        <w:rPr>
          <w:rFonts w:ascii="Arial" w:hAnsi="Arial" w:hint="default"/>
          <w:rtl w:val="0"/>
        </w:rPr>
        <w:t xml:space="preserve">” </w:t>
      </w:r>
      <w:r>
        <w:rPr>
          <w:rFonts w:ascii="Arial" w:hAnsi="Arial"/>
          <w:rtl w:val="0"/>
          <w:lang w:val="en-US"/>
        </w:rPr>
        <w:t xml:space="preserve">for publication in </w:t>
      </w:r>
      <w:r>
        <w:rPr>
          <w:rFonts w:ascii="Arial" w:hAnsi="Arial"/>
          <w:i w:val="1"/>
          <w:iCs w:val="1"/>
          <w:rtl w:val="0"/>
          <w:lang w:val="en-US"/>
        </w:rPr>
        <w:t>Biological Journal of the Linnean Society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1a1a1a"/>
          <w:rtl w:val="0"/>
          <w14:textFill>
            <w14:solidFill>
              <w14:srgbClr w14:val="1A1A1A"/>
            </w14:solidFill>
          </w14:textFill>
        </w:rPr>
      </w:pP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It is a surprising case study of the well-known frog genus </w:t>
      </w:r>
      <w:r>
        <w:rPr>
          <w:rFonts w:ascii="Arial" w:hAnsi="Arial"/>
          <w:i w:val="1"/>
          <w:iCs w:val="1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Oreophryne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that has only recently been discovered to be polyphyletic despite more than a century of study. How did this happen?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after="120" w:line="240" w:lineRule="auto"/>
        <w:ind w:right="0"/>
        <w:jc w:val="left"/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</w:pP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>This study extends a subfamily-level molecular phylogeny including all 16 genera to demonstrate that there are actually two reciprocally monophyletic (independently evolved) genera of arboreal frogs.</w:t>
      </w:r>
      <w:r>
        <w:rPr>
          <w:rFonts w:ascii="Arial" w:hAnsi="Arial" w:hint="default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after="120" w:line="240" w:lineRule="auto"/>
        <w:ind w:right="0"/>
        <w:jc w:val="left"/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</w:pP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We clearly demonstrate that the two reciprocally monophyletic genera are morphologically indistinguishable, making field identification challenging. As arboreal specialists, these frog genera are morphologically distinct from </w:t>
      </w:r>
      <w:r>
        <w:rPr>
          <w:rFonts w:ascii="Arial" w:hAnsi="Arial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all</w:t>
      </w:r>
      <w:r>
        <w:rPr>
          <w:rFonts w:ascii="Arial" w:hAnsi="Arial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rial" w:hAnsi="Arial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 xml:space="preserve">of the 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>other</w:t>
      </w:r>
      <w:r>
        <w:rPr>
          <w:rFonts w:ascii="Arial" w:hAnsi="Arial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 xml:space="preserve"> ~14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genera of subfamily Asterophryinae, yet </w:t>
      </w:r>
      <w:r>
        <w:rPr>
          <w:rFonts w:ascii="Arial" w:hAnsi="Arial"/>
          <w:i w:val="1"/>
          <w:iCs w:val="1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>morphologically indistinguishable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from one another, including in skeletal features.</w:t>
      </w:r>
      <w:r>
        <w:rPr>
          <w:rFonts w:ascii="Arial" w:hAnsi="Arial" w:hint="default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  </w:t>
      </w:r>
    </w:p>
    <w:p>
      <w:pPr>
        <w:pStyle w:val="Default"/>
        <w:numPr>
          <w:ilvl w:val="0"/>
          <w:numId w:val="2"/>
        </w:numPr>
        <w:bidi w:val="0"/>
        <w:spacing w:before="0" w:after="12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We demonstrate that including a molecular phylogenetic analysis is not enough; explicit tests for monophyly 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(i.e., using a phylogenetic taxonomic definition) </w:t>
      </w:r>
      <w:r>
        <w:rPr>
          <w:rFonts w:ascii="Arial" w:hAnsi="Arial"/>
          <w:rtl w:val="0"/>
          <w:lang w:val="en-US"/>
        </w:rPr>
        <w:t>are required to avoid critical errors in classification.</w:t>
      </w:r>
      <w:r>
        <w:rPr>
          <w:rFonts w:ascii="Arial" w:hAnsi="Arial" w:hint="default"/>
          <w:rtl w:val="0"/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after="120" w:line="240" w:lineRule="auto"/>
        <w:ind w:right="0"/>
        <w:jc w:val="left"/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</w:pP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We provide a revised description, retaining the name </w:t>
      </w:r>
      <w:r>
        <w:rPr>
          <w:rFonts w:ascii="Arial" w:hAnsi="Arial"/>
          <w:i w:val="1"/>
          <w:iCs w:val="1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 xml:space="preserve">Oreophryne 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for the clade containing the type species, and describe the new genus </w:t>
      </w:r>
      <w:r>
        <w:rPr>
          <w:rFonts w:ascii="Arial" w:hAnsi="Arial"/>
          <w:i w:val="1"/>
          <w:iCs w:val="1"/>
          <w:outline w:val="0"/>
          <w:color w:val="1a1a1a"/>
          <w:rtl w:val="0"/>
          <w:lang w:val="nl-NL"/>
          <w14:textFill>
            <w14:solidFill>
              <w14:srgbClr w14:val="1A1A1A"/>
            </w14:solidFill>
          </w14:textFill>
        </w:rPr>
        <w:t>Auparoparo</w:t>
      </w: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>, which comes from the regional indigenous language Motu. We aim to be consistent with both the ICZN conventions for species nomenclature, and phylogenetic taxonomy for a higher-order classification consistent with evolution.</w:t>
      </w:r>
    </w:p>
    <w:p>
      <w:pPr>
        <w:pStyle w:val="Default"/>
        <w:numPr>
          <w:ilvl w:val="0"/>
          <w:numId w:val="2"/>
        </w:numPr>
        <w:bidi w:val="0"/>
        <w:spacing w:before="0" w:after="120" w:line="240" w:lineRule="auto"/>
        <w:ind w:right="0"/>
        <w:jc w:val="left"/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</w:pPr>
      <w:r>
        <w:rPr>
          <w:rFonts w:ascii="Arial" w:hAnsi="Arial"/>
          <w:outline w:val="0"/>
          <w:color w:val="1a1a1a"/>
          <w:rtl w:val="0"/>
          <w:lang w:val="en-US"/>
          <w14:textFill>
            <w14:solidFill>
              <w14:srgbClr w14:val="1A1A1A"/>
            </w14:solidFill>
          </w14:textFill>
        </w:rPr>
        <w:t>This paper will challenge biologists to rethink their assumptions about morphological evolution, and in particular that complex traits may indeed repeatedly evolve.</w:t>
      </w:r>
      <w:r>
        <w:rPr>
          <w:rFonts w:ascii="Arial" w:hAnsi="Arial" w:hint="default"/>
          <w:outline w:val="0"/>
          <w:color w:val="1a1a1a"/>
          <w:rtl w:val="0"/>
          <w14:textFill>
            <w14:solidFill>
              <w14:srgbClr w14:val="1A1A1A"/>
            </w14:solidFill>
          </w14:textFill>
        </w:rPr>
        <w:t> 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If possible, we request Prof. Tiana Kohlsdorf or Prof. Kathryn Elmer as possible Associate Editors for this manuscript, given their expertise in evolution of phenotypic diversity and cryptic variation, and herpetology.</w:t>
      </w:r>
      <w:r>
        <w:rPr>
          <w:rFonts w:ascii="Arial" w:hAnsi="Arial" w:hint="default"/>
          <w:rtl w:val="0"/>
        </w:rPr>
        <w:t> 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We respectfully request as suggested reviewers: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Rafe Brown - rafe@ku.edu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Rainer Guenther - </w:t>
      </w:r>
      <w:r>
        <w:rPr>
          <w:rFonts w:ascii="Arial" w:hAnsi="Arial"/>
          <w:outline w:val="0"/>
          <w:color w:val="103cc0"/>
          <w:rtl w:val="0"/>
          <w:lang w:val="it-IT"/>
          <w14:textFill>
            <w14:solidFill>
              <w14:srgbClr w14:val="103CC0"/>
            </w14:solidFill>
          </w14:textFill>
        </w:rPr>
        <w:t>rainer.guenther@mfn.berlin</w:t>
      </w:r>
      <w:r>
        <w:rPr>
          <w:rFonts w:ascii="Arial" w:hAnsi="Arial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Steve Richards - </w:t>
      </w:r>
      <w:r>
        <w:rPr>
          <w:rFonts w:ascii="Arial" w:hAnsi="Arial"/>
          <w:outline w:val="0"/>
          <w:color w:val="103cc0"/>
          <w:rtl w:val="0"/>
          <w:lang w:val="it-IT"/>
          <w14:textFill>
            <w14:solidFill>
              <w14:srgbClr w14:val="103CC0"/>
            </w14:solidFill>
          </w14:textFill>
        </w:rPr>
        <w:t>steve.richards@samuseum.sa.gov.au</w:t>
      </w:r>
      <w:r>
        <w:rPr>
          <w:rFonts w:ascii="Arial" w:hAnsi="Arial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it-IT"/>
        </w:rPr>
        <w:t>David C. Cannatella - catfish@utexas.edu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Tom Near - </w:t>
      </w:r>
      <w:r>
        <w:rPr>
          <w:rFonts w:ascii="Arial" w:hAnsi="Arial"/>
          <w:outline w:val="0"/>
          <w:color w:val="103cc0"/>
          <w:rtl w:val="0"/>
          <w:lang w:val="it-IT"/>
          <w14:textFill>
            <w14:solidFill>
              <w14:srgbClr w14:val="103CC0"/>
            </w14:solidFill>
          </w14:textFill>
        </w:rPr>
        <w:t>thomas.near@yale.edu</w:t>
      </w:r>
      <w:r>
        <w:rPr>
          <w:rFonts w:ascii="Arial" w:hAnsi="Arial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David Blackburn - dblackburn@flmnh.ufl.edu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</w:rPr>
        <w:t>Kelly Zamudio - kelly.zamudio@austin.utexas.edu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s-ES_tradnl"/>
        </w:rPr>
        <w:t>Kevin de Quieroz - dequeirozk@si.edu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it-IT"/>
        </w:rPr>
        <w:t>Jim McGuire - mcguirej@berkeley.edu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de-DE"/>
        </w:rPr>
        <w:t>Alex Dornburg - adornbur@uncc.edu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it-IT"/>
        </w:rPr>
        <w:t>Alex Slavenko - gluttony14@gmail.com</w:t>
      </w:r>
      <w:r>
        <w:rPr>
          <w:rFonts w:ascii="Arial" w:hAnsi="Arial" w:hint="default"/>
          <w:rtl w:val="0"/>
        </w:rPr>
        <w:t xml:space="preserve">  </w:t>
      </w:r>
      <w:r>
        <w:rPr>
          <w:rFonts w:ascii="Arial" w:hAnsi="Arial"/>
          <w:rtl w:val="0"/>
        </w:rPr>
        <w:t>or slavenko@mail.tau.ac.il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We respectfully request that the paper not be sent to Fred Kraus, due to differences of opinion on the importance of certain research topics.</w:t>
      </w:r>
      <w:r>
        <w:rPr>
          <w:rFonts w:ascii="Arial" w:hAnsi="Arial" w:hint="default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This article has not been published previously and is not being considered for publication elsewhere. All authors have approved of the version of the manuscript presented.</w:t>
      </w:r>
      <w:r>
        <w:rPr>
          <w:rFonts w:ascii="Arial" w:hAnsi="Arial" w:hint="default"/>
          <w:rtl w:val="0"/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" w:hAnsi="Arial"/>
          <w:rtl w:val="0"/>
          <w:lang w:val="en-US"/>
        </w:rPr>
        <w:t>Sincerely,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rtl w:val="0"/>
          <w:lang w:val="en-US"/>
        </w:rPr>
        <w:t>Marguerite Butler</w:t>
      </w: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a1a1a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