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 xml:space="preserve">Revealing the arboreal frog genus </w:t>
      </w:r>
      <w:r>
        <w:rPr>
          <w:rFonts w:ascii="Aptos Display" w:cs="Aptos Display" w:hAnsi="Aptos Display" w:eastAsia="Aptos Display"/>
          <w:i w:val="1"/>
          <w:iCs w:val="1"/>
          <w:rtl w:val="0"/>
          <w:lang w:val="en-US"/>
        </w:rPr>
        <w:t>Auparoparo</w:t>
      </w:r>
      <w:r>
        <w:rPr>
          <w:rtl w:val="0"/>
          <w:lang w:val="en-US"/>
        </w:rPr>
        <w:t xml:space="preserve">: A new classification after 130 years of </w:t>
      </w:r>
      <w:r>
        <w:rPr>
          <w:rFonts w:ascii="Aptos Display" w:cs="Aptos Display" w:hAnsi="Aptos Display" w:eastAsia="Aptos Display"/>
          <w:i w:val="1"/>
          <w:iCs w:val="1"/>
          <w:rtl w:val="0"/>
          <w:lang w:val="en-US"/>
        </w:rPr>
        <w:t>Oreophryne</w:t>
      </w:r>
      <w:r>
        <w:rPr>
          <w:rtl w:val="0"/>
          <w:lang w:val="en-US"/>
        </w:rPr>
        <w:t xml:space="preserve"> sensu lato, subfamily Asterophrinae (Anura: Microhylidae)</w:t>
      </w:r>
    </w:p>
    <w:p>
      <w:pPr>
        <w:pStyle w:val="Author"/>
        <w:rPr>
          <w:vertAlign w:val="superscript"/>
        </w:rPr>
      </w:pPr>
      <w:r>
        <w:rPr>
          <w:rtl w:val="0"/>
          <w:lang w:val="en-US"/>
        </w:rPr>
        <w:t>Allison Fisher</w:t>
      </w:r>
      <w:r>
        <w:rPr>
          <w:vertAlign w:val="superscript"/>
          <w:rtl w:val="0"/>
          <w:lang w:val="en-US"/>
        </w:rPr>
        <w:t>1</w:t>
      </w:r>
      <w:r>
        <w:rPr>
          <w:rtl w:val="0"/>
          <w:lang w:val="en-US"/>
        </w:rPr>
        <w:t xml:space="preserve"> and Ke Cao</w:t>
      </w:r>
      <w:r>
        <w:rPr>
          <w:vertAlign w:val="superscript"/>
          <w:rtl w:val="0"/>
          <w:lang w:val="en-US"/>
        </w:rPr>
        <w:t>1</w:t>
      </w:r>
      <w:r>
        <w:rPr>
          <w:rtl w:val="0"/>
          <w:lang w:val="en-US"/>
        </w:rPr>
        <w:t>, Allen Allison</w:t>
      </w:r>
      <w:r>
        <w:rPr>
          <w:vertAlign w:val="superscript"/>
          <w:rtl w:val="0"/>
          <w:lang w:val="en-US"/>
        </w:rPr>
        <w:t>1,2</w:t>
      </w:r>
      <w:r>
        <w:rPr>
          <w:rtl w:val="0"/>
          <w:lang w:val="en-US"/>
        </w:rPr>
        <w:t>, Bulisa Iova</w:t>
      </w:r>
      <w:r>
        <w:rPr>
          <w:vertAlign w:val="superscript"/>
          <w:rtl w:val="0"/>
          <w:lang w:val="en-US"/>
        </w:rPr>
        <w:t>3</w:t>
      </w:r>
      <w:r>
        <w:rPr>
          <w:rtl w:val="0"/>
          <w:lang w:val="en-US"/>
        </w:rPr>
        <w:t>, Marguerite Butler</w:t>
      </w:r>
      <w:r>
        <w:rPr>
          <w:vertAlign w:val="superscript"/>
          <w:rtl w:val="0"/>
          <w:lang w:val="en-US"/>
        </w:rPr>
        <w:t>1</w:t>
      </w:r>
    </w:p>
    <w:p>
      <w:pPr>
        <w:pStyle w:val="Body A"/>
        <w:numPr>
          <w:ilvl w:val="0"/>
          <w:numId w:val="2"/>
        </w:numPr>
        <w:rPr>
          <w:lang w:val="en-US"/>
        </w:rPr>
      </w:pPr>
      <w:r>
        <w:rPr>
          <w:rtl w:val="0"/>
          <w:lang w:val="en-US"/>
        </w:rPr>
        <w:t>University of Hawai'i at Manoa</w:t>
      </w:r>
    </w:p>
    <w:p>
      <w:pPr>
        <w:pStyle w:val="Body A"/>
        <w:numPr>
          <w:ilvl w:val="0"/>
          <w:numId w:val="2"/>
        </w:numPr>
        <w:rPr>
          <w:lang w:val="en-US"/>
        </w:rPr>
      </w:pPr>
      <w:r>
        <w:rPr>
          <w:rtl w:val="0"/>
          <w:lang w:val="en-US"/>
        </w:rPr>
        <w:t>Bernice P. Bishop Museum, Natural Sciences</w:t>
      </w:r>
    </w:p>
    <w:p>
      <w:pPr>
        <w:pStyle w:val="Body A"/>
        <w:numPr>
          <w:ilvl w:val="0"/>
          <w:numId w:val="2"/>
        </w:numPr>
        <w:rPr>
          <w:lang w:val="en-US"/>
        </w:rPr>
      </w:pPr>
      <w:r>
        <w:rPr>
          <w:rtl w:val="0"/>
          <w:lang w:val="en-US"/>
        </w:rPr>
        <w:t>Papua New Guinea National Museum and Art Gallery</w:t>
      </w:r>
    </w:p>
    <w:p>
      <w:pPr>
        <w:pStyle w:val="Body A"/>
      </w:pPr>
      <w:r>
        <w:rPr>
          <w:rtl w:val="0"/>
          <w:lang w:val="en-US"/>
        </w:rPr>
        <w:t>Running title: Auparoparo vs. Oreophryne</w:t>
      </w:r>
    </w:p>
    <w:p>
      <w:pPr>
        <w:pStyle w:val="Body A"/>
      </w:pPr>
    </w:p>
    <w:p>
      <w:pPr>
        <w:pStyle w:val="Body A"/>
      </w:pPr>
    </w:p>
    <w:p>
      <w:pPr>
        <w:pStyle w:val="Body A"/>
      </w:pPr>
    </w:p>
    <w:p>
      <w:pPr>
        <w:pStyle w:val="Body A"/>
      </w:pPr>
      <w:r>
        <w:rPr>
          <w:b w:val="1"/>
          <w:bCs w:val="1"/>
        </w:rPr>
        <w:br w:type="page"/>
      </w:r>
    </w:p>
    <w:p>
      <w:pPr>
        <w:pStyle w:val="Body A"/>
        <w:rPr>
          <w:b w:val="1"/>
          <w:bCs w:val="1"/>
        </w:rPr>
      </w:pPr>
      <w:r>
        <w:rPr>
          <w:b w:val="1"/>
          <w:bCs w:val="1"/>
          <w:rtl w:val="0"/>
        </w:rPr>
        <w:t>Acknowledgements</w:t>
      </w:r>
    </w:p>
    <w:p>
      <w:pPr>
        <w:pStyle w:val="Body A"/>
        <w:spacing w:line="480" w:lineRule="auto"/>
      </w:pPr>
      <w:r>
        <w:rPr>
          <w:rtl w:val="0"/>
          <w:lang w:val="en-US"/>
        </w:rPr>
        <w:t xml:space="preserve">We thank Ben Evans and Iqbal Setiadi for generously providing samples critical for this study. We thank Neal Evenhuis for sharing expert knowledge on type species, and Brianna Correa and Alexis Shulga for providing comments which improved the manuscript. </w:t>
      </w:r>
    </w:p>
    <w:p>
      <w:pPr>
        <w:pStyle w:val="Body A"/>
      </w:pPr>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Author">
    <w:name w:val="Author"/>
    <w:next w:val="Author"/>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