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</w:pPr>
    </w:p>
    <w:p>
      <w:pPr>
        <w:pStyle w:val="Table Caption"/>
        <w:keepNext w:val="1"/>
        <w:spacing w:before="60" w:after="60"/>
        <w:ind w:left="60" w:right="60" w:firstLine="0"/>
        <w:jc w:val="left"/>
        <w:rPr>
          <w:rFonts w:ascii="Helvetica Neue" w:cs="Helvetica Neue" w:hAnsi="Helvetica Neue" w:eastAsia="Helvetica Neue"/>
          <w:b w:val="0"/>
          <w:bCs w:val="0"/>
          <w:i w:val="0"/>
          <w:iCs w:val="0"/>
        </w:rPr>
      </w:pPr>
      <w:r>
        <w:rPr>
          <w:rFonts w:ascii="Helvetica Neue" w:hAnsi="Helvetica Neue"/>
          <w:b w:val="0"/>
          <w:bCs w:val="0"/>
          <w:i w:val="0"/>
          <w:iCs w:val="0"/>
          <w:rtl w:val="0"/>
          <w:lang w:val="en-US"/>
        </w:rPr>
        <w:t>Table 2. Description of traits surveyed. Several traits are traditionally noted for Asterophryinae species: presence of two palatal folds, horizontal pupil, and lack of vomerine teeth (Boettger 1895; VanKampen 1923; Parker 1934).</w:t>
      </w:r>
    </w:p>
    <w:tbl>
      <w:tblPr>
        <w:tblW w:w="9403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138"/>
        <w:gridCol w:w="2174"/>
        <w:gridCol w:w="6091"/>
      </w:tblGrid>
      <w:tr>
        <w:tblPrEx>
          <w:shd w:val="clear" w:color="auto" w:fill="4f81bd"/>
        </w:tblPrEx>
        <w:trPr>
          <w:trHeight w:val="290" w:hRule="atLeast"/>
          <w:tblHeader/>
        </w:trPr>
        <w:tc>
          <w:tcPr>
            <w:tcW w:type="dxa" w:w="1138"/>
            <w:tcBorders>
              <w:top w:val="single" w:color="666666" w:sz="12" w:space="0" w:shadow="0" w:frame="0"/>
              <w:left w:val="nil"/>
              <w:bottom w:val="single" w:color="666666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Column*</w:t>
            </w:r>
          </w:p>
        </w:tc>
        <w:tc>
          <w:tcPr>
            <w:tcW w:type="dxa" w:w="2174"/>
            <w:tcBorders>
              <w:top w:val="single" w:color="666666" w:sz="12" w:space="0" w:shadow="0" w:frame="0"/>
              <w:left w:val="nil"/>
              <w:bottom w:val="single" w:color="666666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Trait</w:t>
            </w:r>
          </w:p>
        </w:tc>
        <w:tc>
          <w:tcPr>
            <w:tcW w:type="dxa" w:w="6091"/>
            <w:tcBorders>
              <w:top w:val="single" w:color="666666" w:sz="12" w:space="0" w:shadow="0" w:frame="0"/>
              <w:left w:val="nil"/>
              <w:bottom w:val="single" w:color="666666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Definition</w:t>
            </w:r>
          </w:p>
        </w:tc>
      </w:tr>
      <w:tr>
        <w:tblPrEx>
          <w:shd w:val="clear" w:color="auto" w:fill="ced7e7"/>
        </w:tblPrEx>
        <w:trPr>
          <w:trHeight w:val="535" w:hRule="atLeast"/>
        </w:trPr>
        <w:tc>
          <w:tcPr>
            <w:tcW w:type="dxa" w:w="1138"/>
            <w:tcBorders>
              <w:top w:val="single" w:color="666666" w:sz="12" w:space="0" w:shadow="0" w:frame="0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1</w:t>
            </w:r>
          </w:p>
        </w:tc>
        <w:tc>
          <w:tcPr>
            <w:tcW w:type="dxa" w:w="2174"/>
            <w:tcBorders>
              <w:top w:val="single" w:color="666666" w:sz="12" w:space="0" w:shadow="0" w:frame="0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Procoracoids</w:t>
            </w:r>
          </w:p>
        </w:tc>
        <w:tc>
          <w:tcPr>
            <w:tcW w:type="dxa" w:w="6091"/>
            <w:tcBorders>
              <w:top w:val="single" w:color="666666" w:sz="12" w:space="0" w:shadow="0" w:frame="0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Size and shape of the procoracoid cartilages, CR= curved, reduced</w:t>
            </w:r>
          </w:p>
        </w:tc>
      </w:tr>
      <w:tr>
        <w:tblPrEx>
          <w:shd w:val="clear" w:color="auto" w:fill="ced7e7"/>
        </w:tblPrEx>
        <w:trPr>
          <w:trHeight w:val="299" w:hRule="atLeast"/>
        </w:trPr>
        <w:tc>
          <w:tcPr>
            <w:tcW w:type="dxa" w:w="113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2</w:t>
            </w:r>
          </w:p>
        </w:tc>
        <w:tc>
          <w:tcPr>
            <w:tcW w:type="dxa" w:w="217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Clavicles</w:t>
            </w:r>
          </w:p>
        </w:tc>
        <w:tc>
          <w:tcPr>
            <w:tcW w:type="dxa" w:w="609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Size and shape of the clavicles, CR= curved, reduced</w:t>
            </w:r>
          </w:p>
        </w:tc>
      </w:tr>
      <w:tr>
        <w:tblPrEx>
          <w:shd w:val="clear" w:color="auto" w:fill="ced7e7"/>
        </w:tblPrEx>
        <w:trPr>
          <w:trHeight w:val="296" w:hRule="atLeast"/>
        </w:trPr>
        <w:tc>
          <w:tcPr>
            <w:tcW w:type="dxa" w:w="113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3</w:t>
            </w:r>
          </w:p>
        </w:tc>
        <w:tc>
          <w:tcPr>
            <w:tcW w:type="dxa" w:w="217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Omasternum</w:t>
            </w:r>
          </w:p>
        </w:tc>
        <w:tc>
          <w:tcPr>
            <w:tcW w:type="dxa" w:w="609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Presence (+) or absence (-) of the omasternum</w:t>
            </w:r>
          </w:p>
        </w:tc>
      </w:tr>
      <w:tr>
        <w:tblPrEx>
          <w:shd w:val="clear" w:color="auto" w:fill="ced7e7"/>
        </w:tblPrEx>
        <w:trPr>
          <w:trHeight w:val="301" w:hRule="atLeast"/>
        </w:trPr>
        <w:tc>
          <w:tcPr>
            <w:tcW w:type="dxa" w:w="113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4</w:t>
            </w:r>
          </w:p>
        </w:tc>
        <w:tc>
          <w:tcPr>
            <w:tcW w:type="dxa" w:w="217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Sternum</w:t>
            </w:r>
          </w:p>
        </w:tc>
        <w:tc>
          <w:tcPr>
            <w:tcW w:type="dxa" w:w="609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Cartilaginous sternum or sternal plate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13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5</w:t>
            </w:r>
          </w:p>
        </w:tc>
        <w:tc>
          <w:tcPr>
            <w:tcW w:type="dxa" w:w="217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Call type</w:t>
            </w:r>
          </w:p>
        </w:tc>
        <w:tc>
          <w:tcPr>
            <w:tcW w:type="dxa" w:w="609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Qualitative description of the call type</w:t>
            </w:r>
          </w:p>
        </w:tc>
      </w:tr>
      <w:tr>
        <w:tblPrEx>
          <w:shd w:val="clear" w:color="auto" w:fill="ced7e7"/>
        </w:tblPrEx>
        <w:trPr>
          <w:trHeight w:val="299" w:hRule="atLeast"/>
        </w:trPr>
        <w:tc>
          <w:tcPr>
            <w:tcW w:type="dxa" w:w="113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6</w:t>
            </w:r>
          </w:p>
        </w:tc>
        <w:tc>
          <w:tcPr>
            <w:tcW w:type="dxa" w:w="217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Finger:toe width</w:t>
            </w:r>
          </w:p>
        </w:tc>
        <w:tc>
          <w:tcPr>
            <w:tcW w:type="dxa" w:w="609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The ratio of finger pad width to toe pad width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113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7</w:t>
            </w:r>
          </w:p>
        </w:tc>
        <w:tc>
          <w:tcPr>
            <w:tcW w:type="dxa" w:w="217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Pectoral ligament</w:t>
            </w:r>
          </w:p>
        </w:tc>
        <w:tc>
          <w:tcPr>
            <w:tcW w:type="dxa" w:w="609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Cartilaginous or ligamentous connection between scapula and procoracoid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113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8</w:t>
            </w:r>
          </w:p>
        </w:tc>
        <w:tc>
          <w:tcPr>
            <w:tcW w:type="dxa" w:w="217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Rel toe length</w:t>
            </w:r>
          </w:p>
        </w:tc>
        <w:tc>
          <w:tcPr>
            <w:tcW w:type="dxa" w:w="609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Relative length of 5th toe compared to length of 3rd toe (5&lt;3, 5=3, 5&gt;3)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113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9</w:t>
            </w:r>
          </w:p>
        </w:tc>
        <w:tc>
          <w:tcPr>
            <w:tcW w:type="dxa" w:w="217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Toe webbing</w:t>
            </w:r>
          </w:p>
        </w:tc>
        <w:tc>
          <w:tcPr>
            <w:tcW w:type="dxa" w:w="609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Toe webbing assessed on 5th toe (absent (-), basally webbed, well webbed)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113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10</w:t>
            </w:r>
          </w:p>
        </w:tc>
        <w:tc>
          <w:tcPr>
            <w:tcW w:type="dxa" w:w="217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Tympanum:eye diameter</w:t>
            </w:r>
          </w:p>
        </w:tc>
        <w:tc>
          <w:tcPr>
            <w:tcW w:type="dxa" w:w="609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Tympanum diameter relative to eye diameter (</w:t>
            </w:r>
            <w:r>
              <w:rPr>
                <w:rFonts w:ascii="Helvetica" w:hAnsi="Helvetica" w:hint="default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¼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,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⅓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, or </w:t>
            </w:r>
            <w:r>
              <w:rPr>
                <w:rFonts w:ascii="Helvetica" w:hAnsi="Helvetica" w:hint="default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½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113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11</w:t>
            </w:r>
          </w:p>
        </w:tc>
        <w:tc>
          <w:tcPr>
            <w:tcW w:type="dxa" w:w="217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Reference</w:t>
            </w:r>
          </w:p>
        </w:tc>
        <w:tc>
          <w:tcPr>
            <w:tcW w:type="dxa" w:w="609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Citation</w:t>
            </w:r>
          </w:p>
        </w:tc>
      </w:tr>
      <w:tr>
        <w:tblPrEx>
          <w:shd w:val="clear" w:color="auto" w:fill="ced7e7"/>
        </w:tblPrEx>
        <w:trPr>
          <w:trHeight w:val="295" w:hRule="atLeast"/>
        </w:trPr>
        <w:tc>
          <w:tcPr>
            <w:tcW w:type="dxa" w:w="113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  <w:tc>
          <w:tcPr>
            <w:tcW w:type="dxa" w:w="217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Pupil horizontal</w:t>
            </w:r>
          </w:p>
        </w:tc>
        <w:tc>
          <w:tcPr>
            <w:tcW w:type="dxa" w:w="609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Whether the pupil is horizontal </w:t>
            </w:r>
          </w:p>
        </w:tc>
      </w:tr>
      <w:tr>
        <w:tblPrEx>
          <w:shd w:val="clear" w:color="auto" w:fill="ced7e7"/>
        </w:tblPrEx>
        <w:trPr>
          <w:trHeight w:val="295" w:hRule="atLeast"/>
        </w:trPr>
        <w:tc>
          <w:tcPr>
            <w:tcW w:type="dxa" w:w="113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  <w:tc>
          <w:tcPr>
            <w:tcW w:type="dxa" w:w="217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Teeth</w:t>
            </w:r>
          </w:p>
        </w:tc>
        <w:tc>
          <w:tcPr>
            <w:tcW w:type="dxa" w:w="609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Whether teeth are present</w:t>
            </w:r>
          </w:p>
        </w:tc>
      </w:tr>
      <w:tr>
        <w:tblPrEx>
          <w:shd w:val="clear" w:color="auto" w:fill="ced7e7"/>
        </w:tblPrEx>
        <w:trPr>
          <w:trHeight w:val="535" w:hRule="atLeast"/>
        </w:trPr>
        <w:tc>
          <w:tcPr>
            <w:tcW w:type="dxa" w:w="1138"/>
            <w:tcBorders>
              <w:top w:val="nil"/>
              <w:left w:val="nil"/>
              <w:bottom w:val="single" w:color="666666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  <w:tc>
          <w:tcPr>
            <w:tcW w:type="dxa" w:w="2174"/>
            <w:tcBorders>
              <w:top w:val="nil"/>
              <w:left w:val="nil"/>
              <w:bottom w:val="single" w:color="666666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Palatal folds</w:t>
            </w:r>
          </w:p>
        </w:tc>
        <w:tc>
          <w:tcPr>
            <w:tcW w:type="dxa" w:w="6091"/>
            <w:tcBorders>
              <w:top w:val="nil"/>
              <w:left w:val="nil"/>
              <w:bottom w:val="single" w:color="666666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Whether two horizontal palatal folds in front of the pharynx are present</w:t>
            </w:r>
          </w:p>
        </w:tc>
      </w:tr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9403"/>
            <w:gridSpan w:val="3"/>
            <w:tcBorders>
              <w:top w:val="single" w:color="666666" w:sz="12" w:space="0" w:shadow="0" w:frame="0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*Corresponding column in Table 3.</w:t>
            </w:r>
          </w:p>
        </w:tc>
      </w:tr>
    </w:tbl>
    <w:p>
      <w:pPr>
        <w:pStyle w:val="Table Caption"/>
        <w:keepNext w:val="1"/>
        <w:widowControl w:val="0"/>
        <w:spacing w:before="60" w:after="60"/>
      </w:pPr>
      <w:r/>
    </w:p>
    <w:sectPr>
      <w:headerReference w:type="default" r:id="rId4"/>
      <w:footerReference w:type="default" r:id="rId5"/>
      <w:pgSz w:w="12240" w:h="15840" w:orient="portrait"/>
      <w:pgMar w:top="1417" w:right="1417" w:bottom="1417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Caption">
    <w:name w:val="Table Caption"/>
    <w:next w:val="Table Captio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Cambria" w:cs="Arial Unicode MS" w:hAnsi="Cambria" w:eastAsia="Arial Unicode MS"/>
      <w:b w:val="1"/>
      <w:bCs w:val="1"/>
      <w:i w:val="1"/>
      <w:iCs w:val="1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Thèm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Thèm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hèm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