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3896" w:type="dxa"/>
        <w:jc w:val="left"/>
        <w:tblInd w:w="1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3"/>
        <w:gridCol w:w="2045"/>
        <w:gridCol w:w="806"/>
        <w:gridCol w:w="763"/>
        <w:gridCol w:w="835"/>
        <w:gridCol w:w="749"/>
        <w:gridCol w:w="965"/>
        <w:gridCol w:w="965"/>
        <w:gridCol w:w="763"/>
        <w:gridCol w:w="792"/>
        <w:gridCol w:w="1066"/>
        <w:gridCol w:w="922"/>
        <w:gridCol w:w="1742"/>
      </w:tblGrid>
      <w:tr>
        <w:tblPrEx>
          <w:shd w:val="clear" w:color="auto" w:fill="4f81bd"/>
        </w:tblPrEx>
        <w:trPr>
          <w:trHeight w:val="329" w:hRule="atLeast"/>
          <w:tblHeader/>
        </w:trPr>
        <w:tc>
          <w:tcPr>
            <w:tcW w:type="dxa" w:w="148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tc>
        <w:tc>
          <w:tcPr>
            <w:tcW w:type="dxa" w:w="204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tc>
        <w:tc>
          <w:tcPr>
            <w:tcW w:type="dxa" w:w="80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(2)</w:t>
            </w:r>
          </w:p>
        </w:tc>
        <w:tc>
          <w:tcPr>
            <w:tcW w:type="dxa" w:w="83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(3)</w:t>
            </w:r>
          </w:p>
        </w:tc>
        <w:tc>
          <w:tcPr>
            <w:tcW w:type="dxa" w:w="749"/>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(4)</w:t>
            </w:r>
          </w:p>
        </w:tc>
        <w:tc>
          <w:tcPr>
            <w:tcW w:type="dxa" w:w="96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(5)</w:t>
            </w:r>
          </w:p>
        </w:tc>
        <w:tc>
          <w:tcPr>
            <w:tcW w:type="dxa" w:w="96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(6)</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(7)</w:t>
            </w:r>
          </w:p>
        </w:tc>
        <w:tc>
          <w:tcPr>
            <w:tcW w:type="dxa" w:w="79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(8)</w:t>
            </w:r>
          </w:p>
        </w:tc>
        <w:tc>
          <w:tcPr>
            <w:tcW w:type="dxa" w:w="106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(9)</w:t>
            </w:r>
          </w:p>
        </w:tc>
        <w:tc>
          <w:tcPr>
            <w:tcW w:type="dxa" w:w="92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(10)</w:t>
            </w:r>
          </w:p>
        </w:tc>
        <w:tc>
          <w:tcPr>
            <w:tcW w:type="dxa" w:w="174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(11)</w:t>
            </w:r>
          </w:p>
        </w:tc>
      </w:tr>
      <w:tr>
        <w:tblPrEx>
          <w:shd w:val="clear" w:color="auto" w:fill="4f81bd"/>
        </w:tblPrEx>
        <w:trPr>
          <w:trHeight w:val="795" w:hRule="atLeast"/>
          <w:tblHeader/>
        </w:trPr>
        <w:tc>
          <w:tcPr>
            <w:tcW w:type="dxa" w:w="148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Genus</w:t>
            </w:r>
          </w:p>
        </w:tc>
        <w:tc>
          <w:tcPr>
            <w:tcW w:type="dxa" w:w="204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species</w:t>
            </w:r>
          </w:p>
        </w:tc>
        <w:tc>
          <w:tcPr>
            <w:tcW w:type="dxa" w:w="80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proc</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clav</w:t>
            </w:r>
          </w:p>
        </w:tc>
        <w:tc>
          <w:tcPr>
            <w:tcW w:type="dxa" w:w="83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omo</w:t>
            </w:r>
          </w:p>
        </w:tc>
        <w:tc>
          <w:tcPr>
            <w:tcW w:type="dxa" w:w="749"/>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ster</w:t>
            </w:r>
          </w:p>
        </w:tc>
        <w:tc>
          <w:tcPr>
            <w:tcW w:type="dxa" w:w="96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call type</w:t>
            </w:r>
          </w:p>
        </w:tc>
        <w:tc>
          <w:tcPr>
            <w:tcW w:type="dxa" w:w="96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fing: toe width</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pec lig</w:t>
            </w:r>
          </w:p>
        </w:tc>
        <w:tc>
          <w:tcPr>
            <w:tcW w:type="dxa" w:w="79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rel toe len</w:t>
            </w:r>
          </w:p>
        </w:tc>
        <w:tc>
          <w:tcPr>
            <w:tcW w:type="dxa" w:w="106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toe web</w:t>
            </w:r>
          </w:p>
        </w:tc>
        <w:tc>
          <w:tcPr>
            <w:tcW w:type="dxa" w:w="92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tymp:eye diam</w:t>
            </w:r>
          </w:p>
        </w:tc>
        <w:tc>
          <w:tcPr>
            <w:tcW w:type="dxa" w:w="174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reference</w:t>
            </w:r>
          </w:p>
        </w:tc>
      </w:tr>
      <w:tr>
        <w:tblPrEx>
          <w:shd w:val="clear" w:color="auto" w:fill="ced7e7"/>
        </w:tblPrEx>
        <w:trPr>
          <w:trHeight w:val="1055" w:hRule="atLeast"/>
        </w:trPr>
        <w:tc>
          <w:tcPr>
            <w:tcW w:type="dxa" w:w="1483"/>
            <w:vMerge w:val="restart"/>
            <w:tcBorders>
              <w:top w:val="single" w:color="666666" w:sz="12"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204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anamiatoi</w:t>
            </w:r>
          </w:p>
        </w:tc>
        <w:tc>
          <w:tcPr>
            <w:tcW w:type="dxa" w:w="80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chuckle or cackle</w:t>
            </w:r>
          </w:p>
        </w:tc>
        <w:tc>
          <w:tcPr>
            <w:tcW w:type="dxa" w:w="96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anulata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Stejneger 1908</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aurora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harsh croaks</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biroi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brachypus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long squeak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cameroni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78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frontifasciata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Horst 1883, Brongersma 1948</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geislerorum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graminis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Gunther Richards 2012</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inornata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lemur</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loriae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nana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Brown Alcala, 1967</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notata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parkeri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 Zweifel 2003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parkopanorum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philosylleptoris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3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senckenbergiana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Boettger 1895, Parker 1934</w:t>
            </w:r>
          </w:p>
        </w:tc>
      </w:tr>
      <w:tr>
        <w:tblPrEx>
          <w:shd w:val="clear" w:color="auto" w:fill="ced7e7"/>
        </w:tblPrEx>
        <w:trPr>
          <w:trHeight w:val="317" w:hRule="atLeast"/>
        </w:trPr>
        <w:tc>
          <w:tcPr>
            <w:tcW w:type="dxa" w:w="1483"/>
            <w:vMerge w:val="restart"/>
            <w:tcBorders>
              <w:top w:val="single" w:color="666666" w:sz="8"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2</w:t>
            </w:r>
          </w:p>
        </w:tc>
        <w:tc>
          <w:tcPr>
            <w:tcW w:type="dxa" w:w="204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brunnea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larger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31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equus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ezra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chatter</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insulana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 Zweifel 1956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matawan</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r>
              <w:rPr>
                <w:rFonts w:ascii="Helvetica" w:hAnsi="Helvetica"/>
                <w:outline w:val="0"/>
                <w:color w:val="666666"/>
                <w:sz w:val="22"/>
                <w:szCs w:val="22"/>
                <w:u w:color="666666"/>
                <w:shd w:val="nil" w:color="auto" w:fill="auto"/>
                <w:rtl w:val="0"/>
                <w:lang w:val="en-US"/>
                <w14:textFill>
                  <w14:solidFill>
                    <w14:srgbClr w14:val="666666"/>
                  </w14:solidFill>
                </w14:textFill>
              </w:rPr>
              <w: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meliades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penelopeia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6"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phoebe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picticrus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3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variabilis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much larger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&gt;2/3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1896</w:t>
            </w:r>
          </w:p>
        </w:tc>
      </w:tr>
      <w:tr>
        <w:tblPrEx>
          <w:shd w:val="clear" w:color="auto" w:fill="ced7e7"/>
        </w:tblPrEx>
        <w:trPr>
          <w:trHeight w:val="270" w:hRule="atLeast"/>
        </w:trPr>
        <w:tc>
          <w:tcPr>
            <w:tcW w:type="dxa" w:w="13896"/>
            <w:gridSpan w:val="1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1</w:t>
            </w:r>
            <w:r>
              <w:rPr>
                <w:rFonts w:ascii="Helvetica" w:hAnsi="Helvetica"/>
                <w:outline w:val="0"/>
                <w:color w:val="666666"/>
                <w:sz w:val="22"/>
                <w:szCs w:val="22"/>
                <w:u w:color="666666"/>
                <w:shd w:val="nil" w:color="auto" w:fill="auto"/>
                <w:rtl w:val="0"/>
                <w:lang w:val="en-US"/>
                <w14:textFill>
                  <w14:solidFill>
                    <w14:srgbClr w14:val="666666"/>
                  </w14:solidFill>
                </w14:textFill>
              </w:rPr>
              <w:t>Character states obtained from the literature, specimens not available for examination in this study.</w:t>
            </w:r>
          </w:p>
        </w:tc>
      </w:tr>
      <w:tr>
        <w:tblPrEx>
          <w:shd w:val="clear" w:color="auto" w:fill="ced7e7"/>
        </w:tblPrEx>
        <w:trPr>
          <w:trHeight w:val="52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2</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Hill et al. 2022 places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 pansa</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within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but the status of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requires further study with samples from additional species and localities.</w:t>
            </w:r>
          </w:p>
        </w:tc>
      </w:tr>
      <w:tr>
        <w:tblPrEx>
          <w:shd w:val="clear" w:color="auto" w:fill="ced7e7"/>
        </w:tblPrEx>
        <w:trPr>
          <w:trHeight w:val="26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*External characters were examined from specimens, internal characters and pupil shape taken from the literature.</w:t>
            </w:r>
          </w:p>
        </w:tc>
      </w:tr>
      <w:tr>
        <w:tblPrEx>
          <w:shd w:val="clear" w:color="auto" w:fill="ced7e7"/>
        </w:tblPrEx>
        <w:trPr>
          <w:trHeight w:val="78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Columns: (1) Procoracoids and (2) Clavicles CR= curved reduced, (3) Omasternum , (4) Sternum, (5) Call Type, (6) Finger to Toe Ratio, (7) Pectoral Connector Type, (8) Relative Toe Length of the fifth to third toe, (9) Toe Webbing, (10) Typanum to Eye Diameter Ratio, (11) Reference. See Table 2 for character states.</w:t>
            </w:r>
          </w:p>
        </w:tc>
      </w:tr>
    </w:tbl>
    <w:p>
      <w:pPr>
        <w:pStyle w:val="Table Caption"/>
        <w:keepNext w:val="1"/>
        <w:spacing w:before="60" w:after="60"/>
        <w:ind w:left="60" w:right="60" w:firstLine="0"/>
        <w:jc w:val="left"/>
      </w:pPr>
      <w:r>
        <w:rPr>
          <w:rFonts w:ascii="Helvetica" w:hAnsi="Helvetica"/>
          <w:b w:val="0"/>
          <w:bCs w:val="0"/>
          <w:i w:val="0"/>
          <w:iCs w:val="0"/>
          <w:rtl w:val="0"/>
          <w:lang w:val="en-US"/>
        </w:rPr>
        <w:t>Table 3. Morphological character analysis.</w:t>
      </w:r>
      <w:r>
        <w:rPr>
          <w:rFonts w:ascii="Helvetica" w:cs="Helvetica" w:hAnsi="Helvetica" w:eastAsia="Helvetica"/>
          <w:b w:val="0"/>
          <w:bCs w:val="0"/>
          <w:i w:val="0"/>
          <w:iCs w:val="0"/>
        </w:rPr>
      </w:r>
    </w:p>
    <w:sectPr>
      <w:headerReference w:type="default" r:id="rId4"/>
      <w:footerReference w:type="default" r:id="rId5"/>
      <w:pgSz w:w="16840" w:h="11960" w:orient="landscape"/>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Caption">
    <w:name w:val="Table Caption"/>
    <w:next w:val="Table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Cambria" w:cs="Arial Unicode MS" w:hAnsi="Cambria" w:eastAsia="Arial Unicode MS"/>
      <w:b w:val="1"/>
      <w:bCs w:val="1"/>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