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83"/>
        <w:gridCol w:w="2045"/>
        <w:gridCol w:w="806"/>
        <w:gridCol w:w="763"/>
        <w:gridCol w:w="835"/>
        <w:gridCol w:w="749"/>
        <w:gridCol w:w="965"/>
        <w:gridCol w:w="965"/>
        <w:gridCol w:w="763"/>
        <w:gridCol w:w="792"/>
        <w:gridCol w:w="1066"/>
        <w:gridCol w:w="922"/>
        <w:gridCol w:w="1742"/>
      </w:tblGrid>
      <w:tr>
        <w:trPr>
          <w:trHeight w:val="518" w:hRule="auto"/>
          <w:tblHeader/>
        </w:trPr>
        <w:tc>
          <w:tcPr>
            <w:gridSpan w:val="1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Table 3.</w:t>
            </w:r>
          </w:p>
        </w:tc>
      </w:tr>
      <w:tr>
        <w:trPr>
          <w:trHeight w:val="518" w:hRule="auto"/>
          <w:tblHeader/>
        </w:trPr>
        <w:tc>
          <w:tcPr>
            <w:gridSpan w:val="13"/>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Morphological character matrix. Columns: (1) Procoracoids and (2) Clavicles CR= curved reduced, (3) Omasternum , (4) Sternum, (5) Call Type, (6) Finger to Toe Ratio, (7) Pectoral Connector Type, (8) Relative Toe Length of the fifth to third toe, (9) Toe Webbing, (10) Typanum to Eye Diameter Ratio, (11) Reference. See Table 2 for character states. Three traits are invariable across all species and not tabulated: presence of two palatal folds, a horizontal pupil, and lack of vomerine teeth (Boettger 1895, VanKampen 1923, Parker 1934).</w:t>
            </w:r>
          </w:p>
        </w:tc>
      </w:tr>
      <w:tr>
        <w:trPr>
          <w:trHeight w:val="518" w:hRule="auto"/>
          <w:tblHeader/>
        </w:trPr>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(1)</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(2)</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(3)</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(4)</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(5)</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(6)</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(7)</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(8)</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(9)</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(10)</w:t>
            </w:r>
          </w:p>
        </w:tc>
        <w:tc>
          <w:tcPr>
            <w:tcBorders>
              <w:bottom w:val="none" w:sz="0"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(11)</w:t>
            </w:r>
          </w:p>
        </w:tc>
      </w:tr>
      <w:tr>
        <w:trPr>
          <w:trHeight w:val="518"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Genus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species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proc</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clav</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omo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ster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call type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fing: toe width</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pec lig</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rel toe len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toe web</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tymp:eye diam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character data reference</w:t>
            </w:r>
          </w:p>
        </w:tc>
      </w:tr>
      <w:tr>
        <w:trPr>
          <w:trHeight w:val="488" w:hRule="auto"/>
        </w:trPr>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anamiatoi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chuckle or cackle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Allison 2009</w:t>
            </w:r>
          </w:p>
        </w:tc>
      </w:tr>
      <w:tr>
        <w:trPr>
          <w:trHeight w:val="488" w:hRule="auto"/>
        </w:trPr>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anulata</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slightly larger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Stejneger 1908</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aurora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harsh croaks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biroi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brachypus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long squeak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cameroni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frontifasciata</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slightly larger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Horst 1883, Brongersma 1948</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geislerorum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graminis</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approx 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Gunther Richards 2012</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inornata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lemur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loriae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moluccensis</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slightly larger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Boettger 1895, Parker 1934</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nana</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approx 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5&lt;3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Brown Alcala, 1967</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notata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parkeri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 Zweifel et al. 2003</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parkopanorum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5&lt;3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r>
      <w:tr>
        <w:trPr>
          <w:trHeight w:val="488" w:hRule="auto"/>
        </w:trPr>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philosylleptoris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honk</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r>
              <w:rPr>
                <w:rFonts w:ascii="Helvetica" w:hAnsi="Helvetica" w:eastAsia="Helvetica" w:cs="Helvetica"/>
                <w:i w:val="true"/>
                <w:b w:val="false"/>
                <w:u w:val="none"/>
                <w:strike w:val="false"/>
                <w:vertAlign w:val="superscript"/>
                <w:sz w:val="22"/>
                <w:szCs w:val="22"/>
                <w:color w:val="666666"/>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brunnea</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larger</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2017</w:t>
            </w:r>
          </w:p>
        </w:tc>
      </w:tr>
      <w:tr>
        <w:trPr>
          <w:trHeight w:val="488" w:hRule="auto"/>
        </w:trPr>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equus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ezra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chatter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Allison 2009</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insulana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 Zweifel 1956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matawan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rattle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meliades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penelopeia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phoebe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webbed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2017</w:t>
            </w:r>
          </w:p>
        </w:tc>
      </w:tr>
      <w:tr>
        <w:trPr>
          <w:trHeight w:val="48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picticrus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whinny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lig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5&gt;3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basal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r>
      <w:tr>
        <w:trPr>
          <w:trHeight w:val="503" w:hRule="auto"/>
        </w:trPr>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variabilis</w:t>
            </w:r>
            <w:r>
              <w:rPr>
                <w:rFonts w:ascii="Helvetica" w:hAnsi="Helvetica" w:eastAsia="Helvetica" w:cs="Helvetica"/>
                <w:i w:val="true"/>
                <w:b w:val="false"/>
                <w:u w:val="none"/>
                <w:strike w:val="false"/>
                <w:vertAlign w:val="superscript"/>
                <w:sz w:val="22"/>
                <w:szCs w:val="22"/>
                <w:color w:val="666666"/>
              </w:rPr>
              <w:t xml:space="preserve">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much larger</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cart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&gt;2/3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1896</w:t>
            </w:r>
          </w:p>
        </w:tc>
      </w:tr>
      <w:tr>
        <w:trPr>
          <w:trHeight w:val="360" w:hRule="auto"/>
        </w:trPr>
        <w:tc>
          <w:tcPr>
            <w:gridSpan w:val="13"/>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vertAlign w:val="superscript"/>
                <w:sz w:val="22"/>
                <w:szCs w:val="22"/>
                <w:color w:val="666666"/>
              </w:rPr>
              <w:t xml:space="preserve">1</w:t>
            </w:r>
            <w:r>
              <w:rPr>
                <w:rFonts w:ascii="Helvetica" w:hAnsi="Helvetica" w:eastAsia="Helvetica" w:cs="Helvetica"/>
                <w:i w:val="false"/>
                <w:b w:val="false"/>
                <w:u w:val="none"/>
                <w:strike w:val="false"/>
                <w:sz w:val="22"/>
                <w:szCs w:val="22"/>
                <w:color w:val="666666"/>
              </w:rPr>
              <w:t xml:space="preserve">Character states obtained from the literature, specimens not available for examination in this study.</w:t>
            </w:r>
          </w:p>
        </w:tc>
      </w:tr>
      <w:tr>
        <w:trPr>
          <w:trHeight w:val="360" w:hRule="auto"/>
        </w:trPr>
        <w:tc>
          <w:tcPr>
            <w:gridSpan w:val="1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vertAlign w:val="superscript"/>
                <w:sz w:val="22"/>
                <w:szCs w:val="22"/>
                <w:color w:val="666666"/>
              </w:rPr>
              <w:t xml:space="preserve">2</w:t>
            </w:r>
            <w:r>
              <w:rPr>
                <w:rFonts w:ascii="Helvetica" w:hAnsi="Helvetica" w:eastAsia="Helvetica" w:cs="Helvetica"/>
                <w:i w:val="false"/>
                <w:b w:val="false"/>
                <w:u w:val="none"/>
                <w:strike w:val="false"/>
                <w:sz w:val="22"/>
                <w:szCs w:val="22"/>
                <w:color w:val="666666"/>
              </w:rPr>
              <w:t xml:space="preserve">Hill et al. 2022 places </w:t>
            </w:r>
            <w:r>
              <w:rPr>
                <w:rFonts w:ascii="Helvetica" w:hAnsi="Helvetica" w:eastAsia="Helvetica" w:cs="Helvetica"/>
                <w:i w:val="true"/>
                <w:b w:val="false"/>
                <w:u w:val="none"/>
                <w:strike w:val="false"/>
                <w:sz w:val="22"/>
                <w:szCs w:val="22"/>
                <w:color w:val="666666"/>
              </w:rPr>
              <w:t xml:space="preserve">Aphantophryne pansa</w:t>
            </w:r>
            <w:r>
              <w:rPr>
                <w:rFonts w:ascii="Helvetica" w:hAnsi="Helvetica" w:eastAsia="Helvetica" w:cs="Helvetica"/>
                <w:i w:val="false"/>
                <w:b w:val="false"/>
                <w:u w:val="none"/>
                <w:strike w:val="false"/>
                <w:sz w:val="22"/>
                <w:szCs w:val="22"/>
                <w:color w:val="666666"/>
              </w:rPr>
              <w:t xml:space="preserve"> within </w:t>
            </w:r>
            <w:r>
              <w:rPr>
                <w:rFonts w:ascii="Helvetica" w:hAnsi="Helvetica" w:eastAsia="Helvetica" w:cs="Helvetica"/>
                <w:i w:val="true"/>
                <w:b w:val="false"/>
                <w:u w:val="none"/>
                <w:strike w:val="false"/>
                <w:sz w:val="22"/>
                <w:szCs w:val="22"/>
                <w:color w:val="666666"/>
              </w:rPr>
              <w:t xml:space="preserve">Auparoparo</w:t>
            </w:r>
            <w:r>
              <w:rPr>
                <w:rFonts w:ascii="Helvetica" w:hAnsi="Helvetica" w:eastAsia="Helvetica" w:cs="Helvetica"/>
                <w:i w:val="false"/>
                <w:b w:val="false"/>
                <w:u w:val="none"/>
                <w:strike w:val="false"/>
                <w:sz w:val="22"/>
                <w:szCs w:val="22"/>
                <w:color w:val="666666"/>
              </w:rPr>
              <w:t xml:space="preserve">, but the status of </w:t>
            </w:r>
            <w:r>
              <w:rPr>
                <w:rFonts w:ascii="Helvetica" w:hAnsi="Helvetica" w:eastAsia="Helvetica" w:cs="Helvetica"/>
                <w:i w:val="true"/>
                <w:b w:val="false"/>
                <w:u w:val="none"/>
                <w:strike w:val="false"/>
                <w:sz w:val="22"/>
                <w:szCs w:val="22"/>
                <w:color w:val="666666"/>
              </w:rPr>
              <w:t xml:space="preserve">Aphantophryne</w:t>
            </w:r>
            <w:r>
              <w:rPr>
                <w:rFonts w:ascii="Helvetica" w:hAnsi="Helvetica" w:eastAsia="Helvetica" w:cs="Helvetica"/>
                <w:i w:val="false"/>
                <w:b w:val="false"/>
                <w:u w:val="none"/>
                <w:strike w:val="false"/>
                <w:sz w:val="22"/>
                <w:szCs w:val="22"/>
                <w:color w:val="666666"/>
              </w:rPr>
              <w:t xml:space="preserve"> requires further study with samples from additional species and localities.</w:t>
            </w:r>
          </w:p>
        </w:tc>
      </w:tr>
      <w:tr>
        <w:trPr>
          <w:trHeight w:val="360" w:hRule="auto"/>
        </w:trPr>
        <w:tc>
          <w:tcPr>
            <w:gridSpan w:val="1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*External characters were examined from specimens, internal characters and pupil shape taken from the literature.</w:t>
            </w:r>
          </w:p>
        </w:tc>
      </w:tr>
    </w:tbl>
    <w:sectPr>
      <w:pgMar w:header="708" w:bottom="1417" w:top="1417" w:right="1417" w:left="1417" w:footer="708" w:gutter="0"/>
      <w:pgSz w:h="11952" w:w="1684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marguerite</cp:lastModifiedBy>
  <cp:revision>9</cp:revision>
  <dcterms:created xsi:type="dcterms:W3CDTF">2017-02-28T11:18:00Z</dcterms:created>
  <dcterms:modified xsi:type="dcterms:W3CDTF">2026-08-10T14:26:57Z</dcterms:modified>
  <cp:category/>
</cp:coreProperties>
</file>