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p>
            <w:pPr>
              <w:pStyle w:val="Compact"/>
              <w:numPr>
                <w:ilvl w:val="0"/>
                <w:numId w:val="1001"/>
              </w:numPr>
            </w:pPr>
            <w:r>
              <w:t xml:space="preserve">You may use the Word template or just type up your worksheet for submission. Include the statements of purpose below. For section 2 demonstrate your understanding by writing a brief sentence for what you would expect to see in the data. Be concise, to the point (no extra words)! The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2"/>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here. Study them as examples to fill in the blanks and for future experiments where you will have to write your own. Notice that the physiological mechanisms and the associated variables are clearly stated, along with the hypothesized relationship between them (and experimental design if you can!). In a full paper (or lab report), you would introduce the mechanisms and connect the dots to the hypotheses in the paragraphs above.</w:t>
            </w:r>
          </w:p>
        </w:tc>
      </w:tr>
    </w:tbl>
    <w:p>
      <w:pPr>
        <w:pStyle w:val="BodyText"/>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2"/>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2024-09-08T03:21:59Z</dcterms:created>
  <dcterms:modified xsi:type="dcterms:W3CDTF">2024-09-08T03:21:59Z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