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2025-09-21</w:t>
      </w:r>
    </w:p>
    <w:bookmarkStart w:id="35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</w:t>
      </w:r>
      <w:r>
        <w:t xml:space="preserve"> </w:t>
      </w:r>
      <w:r>
        <w:rPr>
          <w:i/>
          <w:iCs/>
        </w:rPr>
        <w:t xml:space="preserve">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Leal_Butler.pdf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10/3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4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6">
              <w:r>
                <w:rPr>
                  <w:rStyle w:val="Hyperlink"/>
                </w:rPr>
                <w:t xml:space="preserve">Design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7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one copy of the manuscript so that you can write comments directly on the report.</w:t>
            </w:r>
            <w:r>
              <w:t xml:space="preserve"> </w:t>
            </w:r>
            <w:r>
              <w:t xml:space="preserve">This one will go to the authors.</w:t>
            </w:r>
          </w:p>
        </w:tc>
      </w:tr>
    </w:tbl>
    <w:bookmarkStart w:id="29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8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9"/>
    <w:bookmarkStart w:id="30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30"/>
    <w:bookmarkStart w:id="31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1"/>
    <w:bookmarkStart w:id="32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2"/>
    <w:bookmarkStart w:id="33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help the authors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2025-09-26T00:41:03Z</dcterms:created>
  <dcterms:modified xsi:type="dcterms:W3CDTF">2025-09-26T00:41:03Z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2025-09-21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