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2025-12-03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Start w:id="27"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7"/>
    <w:bookmarkStart w:id="36"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efficiency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adh"/>
          <w:p>
            <w:pPr>
              <w:pStyle w:val="Compact"/>
              <w:jc w:val="center"/>
            </w:pPr>
            <w:r>
              <w:drawing>
                <wp:inline>
                  <wp:extent cx="5334000" cy="4000500"/>
                  <wp:effectExtent b="0" l="0" r="0" t="0"/>
                  <wp:docPr descr="" title="" id="29" name="Picture"/>
                  <a:graphic>
                    <a:graphicData uri="http://schemas.openxmlformats.org/drawingml/2006/picture">
                      <pic:pic>
                        <pic:nvPicPr>
                          <pic:cNvPr descr="../../images/lab12-endocrine-control-blood-osmolarity.jp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1">
              <w:r>
                <w:rPr>
                  <w:rStyle w:val="Hyperlink"/>
                </w:rPr>
                <w:t xml:space="preserve">http://www.slideshare.net/jayswan/chapter-45-endocrine-system-and-hormones</w:t>
              </w:r>
            </w:hyperlink>
          </w:p>
          <w:bookmarkEnd w:id="32"/>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5"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5"/>
    <w:bookmarkEnd w:id="36"/>
    <w:bookmarkStart w:id="39" w:name="procedure"/>
    <w:p>
      <w:pPr>
        <w:pStyle w:val="Heading1"/>
      </w:pPr>
      <w:r>
        <w:t xml:space="preserve">Procedure</w:t>
      </w:r>
    </w:p>
    <w:bookmarkStart w:id="38"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7"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7"/>
    <w:bookmarkEnd w:id="38"/>
    <w:bookmarkEnd w:id="39"/>
    <w:bookmarkStart w:id="40"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0"/>
    <w:bookmarkStart w:id="42"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the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1"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1"/>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 to measure urine chemical composition. Also, for each urine collection, determine NaCl content. Record the values for all of the chemstick categories in your notebook.</w:t>
      </w:r>
    </w:p>
    <w:bookmarkEnd w:id="42"/>
    <w:bookmarkStart w:id="43"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3"/>
    <w:bookmarkStart w:id="46" w:name="things-to-consider-for-your-lab-report"/>
    <w:p>
      <w:pPr>
        <w:pStyle w:val="Heading1"/>
      </w:pPr>
      <w:r>
        <w:t xml:space="preserve">Things to consider for your Lab Report</w:t>
      </w:r>
    </w:p>
    <w:bookmarkStart w:id="44"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4"/>
    <w:bookmarkStart w:id="45"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5"/>
    <w:bookmarkEnd w:id="46"/>
    <w:bookmarkStart w:id="47"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2025-12-03T21:42:56Z</dcterms:created>
  <dcterms:modified xsi:type="dcterms:W3CDTF">2025-12-03T21:42:56Z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