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numPr>
          <w:ilvl w:val="0"/>
          <w:numId w:val="1001"/>
        </w:numPr>
        <w:pStyle w:val="Compact"/>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numPr>
                <w:ilvl w:val="0"/>
                <w:numId w:val="1002"/>
              </w:numPr>
              <w:pStyle w:val="Compact"/>
            </w:pPr>
            <w:r>
              <w:t xml:space="preserve">Read the lab manual below.</w:t>
            </w:r>
          </w:p>
          <w:p>
            <w:pPr>
              <w:numPr>
                <w:ilvl w:val="0"/>
                <w:numId w:val="1002"/>
              </w:numPr>
              <w:pStyle w:val="Compact"/>
            </w:pPr>
            <w:r>
              <w:t xml:space="preserve">Write the [</w:t>
            </w:r>
            <w:hyperlink r:id="rId23">
              <w:r>
                <w:rPr>
                  <w:rStyle w:val="Hyperlink"/>
                </w:rPr>
                <w:t xml:space="preserve">Prelab</w:t>
              </w:r>
            </w:hyperlink>
            <w:r>
              <w:t xml:space="preserve">] in your lab notebook.</w:t>
            </w:r>
            <w:r>
              <w:t xml:space="preserve"> </w:t>
            </w:r>
            <w:r>
              <w:rPr>
                <w:bCs/>
                <w:b/>
                <w:iCs/>
                <w:i/>
              </w:rPr>
              <w:t xml:space="preserve">Please DO NOT copy the lab manual word for word.</w:t>
            </w:r>
            <w:r>
              <w:rPr>
                <w:iCs/>
                <w:i/>
              </w:rPr>
              <w:t xml:space="preserve"> </w:t>
            </w:r>
            <w:r>
              <w:rPr>
                <w:iCs/>
                <w:i/>
              </w:rPr>
              <w:t xml:space="preserve">Your task is to</w:t>
            </w:r>
            <w:r>
              <w:rPr>
                <w:iCs/>
                <w:i/>
              </w:rPr>
              <w:t xml:space="preserve"> </w:t>
            </w:r>
            <w:r>
              <w:rPr>
                <w:bCs/>
                <w:b/>
                <w:iCs/>
                <w:i/>
              </w:rPr>
              <w:t xml:space="preserve">summarize</w:t>
            </w:r>
            <w:r>
              <w:rPr>
                <w:iCs/>
                <w:i/>
              </w:rPr>
              <w:t xml:space="preserve"> </w:t>
            </w:r>
            <w:r>
              <w:rPr>
                <w:iCs/>
                <w:i/>
              </w:rPr>
              <w:t xml:space="preserve">the important points that are useful for developing hypotheses for this experiment.</w:t>
            </w:r>
          </w:p>
          <w:p>
            <w:pPr>
              <w:numPr>
                <w:ilvl w:val="0"/>
                <w:numId w:val="1002"/>
              </w:numPr>
              <w:pStyle w:val="Compact"/>
            </w:pPr>
            <w:r>
              <w:t xml:space="preserve">This week, draft hypotheses for each experiment.</w:t>
            </w:r>
          </w:p>
          <w:p>
            <w:pPr>
              <w:numPr>
                <w:ilvl w:val="0"/>
                <w:numId w:val="1002"/>
              </w:numPr>
              <w:pStyle w:val="Compact"/>
            </w:pPr>
            <w:r>
              <w:t xml:space="preserve">To obtain feedback from your TAs,</w:t>
            </w:r>
            <w:r>
              <w:t xml:space="preserve"> </w:t>
            </w:r>
            <w:r>
              <w:rPr>
                <w:bCs/>
                <w:b/>
              </w:rPr>
              <w:t xml:space="preserve">for the prelab please have the hypotheses, figuring out how many ideas you have to cover, and writing a topic sentence for each paragraph:</w:t>
            </w:r>
          </w:p>
          <w:p>
            <w:pPr>
              <w:numPr>
                <w:ilvl w:val="1"/>
                <w:numId w:val="1003"/>
              </w:numPr>
              <w:pStyle w:val="Compact"/>
            </w:pPr>
            <w:r>
              <w:t xml:space="preserve">Umbrella idea</w:t>
            </w:r>
          </w:p>
          <w:p>
            <w:pPr>
              <w:numPr>
                <w:ilvl w:val="1"/>
                <w:numId w:val="1003"/>
              </w:numPr>
              <w:pStyle w:val="Compact"/>
            </w:pPr>
            <w:r>
              <w:t xml:space="preserve">introduce mechanism 1</w:t>
            </w:r>
          </w:p>
          <w:p>
            <w:pPr>
              <w:numPr>
                <w:ilvl w:val="1"/>
                <w:numId w:val="1003"/>
              </w:numPr>
              <w:pStyle w:val="Compact"/>
            </w:pPr>
            <w:r>
              <w:t xml:space="preserve">introduce mechanism 2</w:t>
            </w:r>
          </w:p>
          <w:p>
            <w:pPr>
              <w:numPr>
                <w:ilvl w:val="1"/>
                <w:numId w:val="1003"/>
              </w:numPr>
              <w:pStyle w:val="Compact"/>
            </w:pPr>
            <w:r>
              <w:t xml:space="preserve">…</w:t>
            </w:r>
          </w:p>
          <w:p>
            <w:pPr>
              <w:numPr>
                <w:ilvl w:val="1"/>
                <w:numId w:val="1003"/>
              </w:numPr>
              <w:pStyle w:val="Compact"/>
            </w:pPr>
            <w:r>
              <w:t xml:space="preserve">end with a paragraph of your hypotheses</w:t>
            </w:r>
          </w:p>
          <w:p>
            <w:pPr>
              <w:numPr>
                <w:ilvl w:val="0"/>
                <w:numId w:val="1002"/>
              </w:numPr>
              <w:pStyle w:val="Compact"/>
            </w:pPr>
            <w:r>
              <w:t xml:space="preserve">For the</w:t>
            </w:r>
            <w:r>
              <w:t xml:space="preserve"> </w:t>
            </w:r>
            <w:r>
              <w:rPr>
                <w:bCs/>
                <w:b/>
              </w:rPr>
              <w:t xml:space="preserve">methods</w:t>
            </w:r>
            <w:r>
              <w:t xml:space="preserve">, outline:</w:t>
            </w:r>
          </w:p>
          <w:p>
            <w:pPr>
              <w:numPr>
                <w:ilvl w:val="1"/>
                <w:numId w:val="1004"/>
              </w:numPr>
              <w:pStyle w:val="Compact"/>
            </w:pPr>
            <w:r>
              <w:t xml:space="preserve">subjects</w:t>
            </w:r>
          </w:p>
          <w:p>
            <w:pPr>
              <w:numPr>
                <w:ilvl w:val="1"/>
                <w:numId w:val="1004"/>
              </w:numPr>
              <w:pStyle w:val="Compact"/>
            </w:pPr>
            <w:r>
              <w:t xml:space="preserve">equipment</w:t>
            </w:r>
          </w:p>
          <w:p>
            <w:pPr>
              <w:numPr>
                <w:ilvl w:val="1"/>
                <w:numId w:val="1004"/>
              </w:numPr>
              <w:pStyle w:val="Compact"/>
            </w:pPr>
            <w:r>
              <w:t xml:space="preserve">experimental treatments (be sure to note what</w:t>
            </w:r>
            <w:r>
              <w:t xml:space="preserve"> </w:t>
            </w:r>
            <w:r>
              <w:rPr>
                <w:bCs/>
                <w:b/>
              </w:rPr>
              <w:t xml:space="preserve">variables</w:t>
            </w:r>
            <w:r>
              <w:t xml:space="preserve"> </w:t>
            </w:r>
            <w:r>
              <w:t xml:space="preserve">are changing) and controls or comparisons</w:t>
            </w:r>
          </w:p>
          <w:p>
            <w:pPr>
              <w:numPr>
                <w:ilvl w:val="1"/>
                <w:numId w:val="1004"/>
              </w:numPr>
              <w:pStyle w:val="Compact"/>
            </w:pPr>
            <w:r>
              <w:t xml:space="preserve">analysis</w:t>
            </w:r>
          </w:p>
          <w:p>
            <w:pPr>
              <w:numPr>
                <w:ilvl w:val="0"/>
                <w:numId w:val="1002"/>
              </w:numPr>
              <w:pStyle w:val="Compact"/>
            </w:pPr>
            <w:r>
              <w:t xml:space="preserve">Do Quiz on Laulima (open 24 hrs before lab).</w:t>
            </w:r>
          </w:p>
          <w:p>
            <w:pPr>
              <w:numPr>
                <w:ilvl w:val="0"/>
                <w:numId w:val="1002"/>
              </w:numPr>
              <w:pStyle w:val="Compact"/>
            </w:pPr>
            <w:r>
              <w:t xml:space="preserve">Please bring a laptop with you to lab, if possible, to analyze your experimental results.</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numPr>
                <w:ilvl w:val="0"/>
                <w:numId w:val="1005"/>
              </w:numPr>
              <w:pStyle w:val="Compact"/>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Cs/>
          <w:b/>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Cs/>
          <w:b/>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Cs/>
          <w:b/>
        </w:rPr>
        <w:t xml:space="preserve">frontal lobe</w:t>
      </w:r>
      <w:r>
        <w:t xml:space="preserve"> </w:t>
      </w:r>
      <w:r>
        <w:rPr>
          <w:iCs/>
          <w:i/>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Cs/>
          <w:b/>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ook w:firstRow="0" w:lastRow="0" w:firstColumn="0" w:lastColumn="0" w:noHBand="0" w:noVBand="0" w:val="0000"/>
        <w:jc w:val="start"/>
      </w:tblPr>
      <w:tblGrid>
        <w:gridCol w:w="7920"/>
      </w:tblGrid>
      <w:tr>
        <w:tc>
          <w:tcPr/>
          <w:bookmarkStart w:id="32" w:name="fig-brain"/>
          <w:p>
            <w:pPr>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tbl>
      <w:tblPr>
        <w:tblStyle w:val="Table"/>
        <w:tblW w:type="pct" w:w="5000"/>
        <w:tblLook w:firstRow="0" w:lastRow="0" w:firstColumn="0" w:lastColumn="0" w:noHBand="0" w:noVBand="0" w:val="0000"/>
        <w:jc w:val="start"/>
      </w:tblPr>
      <w:tblGrid>
        <w:gridCol w:w="7920"/>
      </w:tblGrid>
      <w:tr>
        <w:tc>
          <w:tcPr/>
          <w:bookmarkStart w:id="42" w:name="fig-neurowave"/>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37" w:name="fig-neurons"/>
                      <w:p>
                        <w:pPr>
                          <w:jc w:val="center"/>
                          <w:jc w:val="center"/>
                          <w:jc w:val="center"/>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41" w:name="fig-brainwaves"/>
                      <w:p>
                        <w:pPr>
                          <w:jc w:val="center"/>
                          <w:jc w:val="center"/>
                          <w:jc w:val="center"/>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jc w:val="center"/>
            </w:pPr>
            <w:pPr>
              <w:jc w:val="start"/>
              <w:spacing w:before="200"/>
              <w:pStyle w:val="ImageCaption"/>
            </w:pPr>
            <w:pPr>
              <w:spacing w:before="200"/>
              <w:pStyle w:val="ImageCaption"/>
            </w:pPr>
            <w:r>
              <w:t xml:space="preserve">Figure 2: Pyrimidal neurons and the most common EEG wave bands.</w:t>
            </w:r>
          </w:p>
          <w:bookmarkEnd w:id="42"/>
        </w:tc>
      </w:tr>
    </w:tbl>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bookmarkStart w:id="43" w:name="tbl-eegpatterns"/>
    <w:p>
      <w:pPr>
        <w:pStyle w:val="Tabl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ook w:firstRow="1" w:lastRow="0" w:firstColumn="0" w:lastColumn="0" w:noHBand="0" w:noVBand="0" w:val="0020"/>
        <w:jc w:val="start"/>
        <w:tblCaption w:val="Table 1: EEG patterns, frequency ranges, and associated behavioral states. Delta, Theta, Alpha, and Beta definitions are from early sleep studies. Slow and fast gamma are associated with cognitive processing. (Vibell in prep)"/>
      </w:tblPr>
      <w:tblGrid>
        <w:gridCol w:w="1425"/>
        <w:gridCol w:w="1425"/>
        <w:gridCol w:w="5068"/>
      </w:tblGrid>
      <w:tr>
        <w:trPr>
          <w:tblHeader w:val="true"/>
        </w:trPr>
        <w:tc>
          <w:tcPr/>
          <w:p>
            <w:pPr>
              <w:pStyle w:val="Compact"/>
              <w:jc w:val="left"/>
            </w:pPr>
            <w:r>
              <w:t xml:space="preserve">EEG pattern</w:t>
            </w:r>
          </w:p>
        </w:tc>
        <w:tc>
          <w:tcPr/>
          <w:p>
            <w:pPr>
              <w:pStyle w:val="Compact"/>
              <w:jc w:val="left"/>
            </w:pPr>
            <w:r>
              <w:t xml:space="preserve">Frequency (Hz)</w:t>
            </w:r>
          </w:p>
        </w:tc>
        <w:tc>
          <w:tcPr/>
          <w:p>
            <w:pPr>
              <w:pStyle w:val="Compact"/>
              <w:jc w:val="left"/>
            </w:pPr>
            <w:r>
              <w:t xml:space="preserve">Behavioral/Psychological State</w:t>
            </w:r>
          </w:p>
        </w:tc>
      </w:tr>
      <w:tr>
        <w:tc>
          <w:tcPr/>
          <w:p>
            <w:pPr>
              <w:pStyle w:val="Compact"/>
              <w:jc w:val="left"/>
            </w:pPr>
            <w:r>
              <w:t xml:space="preserve">Delta</w:t>
            </w:r>
          </w:p>
        </w:tc>
        <w:tc>
          <w:tcPr/>
          <w:p>
            <w:pPr>
              <w:pStyle w:val="Compact"/>
              <w:jc w:val="left"/>
            </w:pPr>
            <w:r>
              <w:t xml:space="preserve">0.5-3.5</w:t>
            </w:r>
          </w:p>
        </w:tc>
        <w:tc>
          <w:tcPr/>
          <w:p>
            <w:pPr>
              <w:pStyle w:val="Compact"/>
              <w:jc w:val="left"/>
            </w:pPr>
            <w:r>
              <w:t xml:space="preserve">Deep, restful sleep; vague dream states.</w:t>
            </w:r>
          </w:p>
        </w:tc>
      </w:tr>
      <w:tr>
        <w:tc>
          <w:tcPr/>
          <w:p>
            <w:pPr>
              <w:pStyle w:val="Compact"/>
              <w:jc w:val="left"/>
            </w:pPr>
            <w:r>
              <w:t xml:space="preserve">Theta</w:t>
            </w:r>
          </w:p>
        </w:tc>
        <w:tc>
          <w:tcPr/>
          <w:p>
            <w:pPr>
              <w:pStyle w:val="Compact"/>
              <w:jc w:val="left"/>
            </w:pPr>
            <w:r>
              <w:t xml:space="preserve">3.5-7</w:t>
            </w:r>
          </w:p>
        </w:tc>
        <w:tc>
          <w:tcPr/>
          <w:p>
            <w:pPr>
              <w:pStyle w:val="Compact"/>
              <w:jc w:val="left"/>
            </w:pPr>
            <w:r>
              <w:t xml:space="preserve">Visual imagery, imagery when falling asleep or just before awakening; light sleep.</w:t>
            </w:r>
          </w:p>
        </w:tc>
      </w:tr>
      <w:tr>
        <w:tc>
          <w:tcPr/>
          <w:p>
            <w:pPr>
              <w:pStyle w:val="Compact"/>
              <w:jc w:val="left"/>
            </w:pPr>
            <w:r>
              <w:t xml:space="preserve">Alpha</w:t>
            </w:r>
          </w:p>
        </w:tc>
        <w:tc>
          <w:tcPr/>
          <w:p>
            <w:pPr>
              <w:pStyle w:val="Compact"/>
              <w:jc w:val="left"/>
            </w:pPr>
            <w:r>
              <w:t xml:space="preserve">7-13</w:t>
            </w:r>
          </w:p>
        </w:tc>
        <w:tc>
          <w:tcPr/>
          <w:p>
            <w:pPr>
              <w:pStyle w:val="Compact"/>
              <w:jc w:val="left"/>
            </w:pPr>
            <w:r>
              <w:t xml:space="preserve">Awake, non-focused, relaxed, drowsy, or non-vigilant; Low level of environmental stimulation (for example when eyes are closed).</w:t>
            </w:r>
          </w:p>
        </w:tc>
      </w:tr>
      <w:tr>
        <w:tc>
          <w:tcPr/>
          <w:p>
            <w:pPr>
              <w:pStyle w:val="Compact"/>
              <w:jc w:val="left"/>
            </w:pPr>
            <w:r>
              <w:t xml:space="preserve">Beta</w:t>
            </w:r>
          </w:p>
        </w:tc>
        <w:tc>
          <w:tcPr/>
          <w:p>
            <w:pPr>
              <w:pStyle w:val="Compact"/>
              <w:jc w:val="left"/>
            </w:pPr>
            <w:r>
              <w:t xml:space="preserve">13-30</w:t>
            </w:r>
          </w:p>
        </w:tc>
        <w:tc>
          <w:tcPr/>
          <w:p>
            <w:pPr>
              <w:pStyle w:val="Compact"/>
              <w:jc w:val="left"/>
            </w:pPr>
            <w:r>
              <w:t xml:space="preserve">Awake, alert, focused attention or problem-solving; dream/REM sleep; high level of environmental stimulation (for example when eyes are open).</w:t>
            </w:r>
          </w:p>
        </w:tc>
      </w:tr>
      <w:tr>
        <w:tc>
          <w:tcPr/>
          <w:p>
            <w:pPr>
              <w:pStyle w:val="Compact"/>
              <w:jc w:val="left"/>
            </w:pPr>
            <w:r>
              <w:t xml:space="preserve">Gamma</w:t>
            </w:r>
          </w:p>
        </w:tc>
        <w:tc>
          <w:tcPr/>
          <w:p>
            <w:pPr>
              <w:pStyle w:val="Compact"/>
              <w:jc w:val="left"/>
            </w:pPr>
            <w:r>
              <w:t xml:space="preserve">30-70, &gt;70</w:t>
            </w:r>
          </w:p>
        </w:tc>
        <w:tc>
          <w:tcPr/>
          <w:p>
            <w:pPr>
              <w:pStyle w:val="Compact"/>
              <w:jc w:val="left"/>
            </w:pPr>
            <w:r>
              <w:t xml:space="preserve">Associated with cognitive processing, correlated with large-scale brain networking.</w:t>
            </w:r>
          </w:p>
        </w:tc>
      </w:tr>
    </w:tbl>
    <w:bookmarkEnd w:id="43"/>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numPr>
          <w:ilvl w:val="0"/>
          <w:numId w:val="1006"/>
        </w:numPr>
        <w:pStyle w:val="Compact"/>
      </w:pPr>
      <w:r>
        <w:rPr>
          <w:iCs/>
          <w:i/>
        </w:rPr>
        <w:t xml:space="preserve">Setup</w:t>
      </w:r>
      <w:r>
        <w:t xml:space="preserve">. Check that the equipment are set up correctly and ready to record.</w:t>
      </w:r>
    </w:p>
    <w:p>
      <w:pPr>
        <w:numPr>
          <w:ilvl w:val="0"/>
          <w:numId w:val="1006"/>
        </w:numPr>
        <w:pStyle w:val="Compact"/>
      </w:pPr>
      <w:r>
        <w:rPr>
          <w:iCs/>
          <w:i/>
        </w:rPr>
        <w:t xml:space="preserve">Detecting artifacts</w:t>
      </w:r>
      <w:r>
        <w:t xml:space="preserve">. You will learn how to indentify artifacts produced by unwanted electrical acticity.</w:t>
      </w:r>
    </w:p>
    <w:p>
      <w:pPr>
        <w:numPr>
          <w:ilvl w:val="0"/>
          <w:numId w:val="1006"/>
        </w:numPr>
        <w:pStyle w:val="Compact"/>
      </w:pPr>
      <w:r>
        <w:rPr>
          <w:iCs/>
          <w:i/>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numPr>
          <w:ilvl w:val="0"/>
          <w:numId w:val="1006"/>
        </w:numPr>
        <w:pStyle w:val="Compact"/>
      </w:pPr>
      <w:r>
        <w:rPr>
          <w:iCs/>
          <w:i/>
        </w:rPr>
        <w:t xml:space="preserve">One or more of your own experiments</w:t>
      </w:r>
      <w:r>
        <w:t xml:space="preserve">.</w:t>
      </w:r>
    </w:p>
    <w:bookmarkEnd w:id="44"/>
    <w:bookmarkStart w:id="45" w:name="equipment"/>
    <w:p>
      <w:pPr>
        <w:pStyle w:val="Heading2"/>
      </w:pPr>
      <w:r>
        <w:t xml:space="preserve">Equipment</w:t>
      </w:r>
    </w:p>
    <w:p>
      <w:pPr>
        <w:numPr>
          <w:ilvl w:val="0"/>
          <w:numId w:val="1007"/>
        </w:numPr>
        <w:pStyle w:val="Compact"/>
      </w:pPr>
      <w:r>
        <w:t xml:space="preserve">PowerLab data acquisition system</w:t>
      </w:r>
    </w:p>
    <w:p>
      <w:pPr>
        <w:numPr>
          <w:ilvl w:val="0"/>
          <w:numId w:val="1007"/>
        </w:numPr>
        <w:pStyle w:val="Compact"/>
      </w:pPr>
      <w:r>
        <w:t xml:space="preserve">LabChart 8 or later</w:t>
      </w:r>
    </w:p>
    <w:p>
      <w:pPr>
        <w:numPr>
          <w:ilvl w:val="0"/>
          <w:numId w:val="1007"/>
        </w:numPr>
        <w:pStyle w:val="Compact"/>
      </w:pPr>
      <w:r>
        <w:t xml:space="preserve">5 Lead Shielded Bio Amp Cable</w:t>
      </w:r>
    </w:p>
    <w:p>
      <w:pPr>
        <w:numPr>
          <w:ilvl w:val="0"/>
          <w:numId w:val="1007"/>
        </w:numPr>
        <w:pStyle w:val="Compact"/>
      </w:pPr>
      <w:r>
        <w:t xml:space="preserve">EEG Flat Electrodes</w:t>
      </w:r>
    </w:p>
    <w:p>
      <w:pPr>
        <w:numPr>
          <w:ilvl w:val="0"/>
          <w:numId w:val="1007"/>
        </w:numPr>
        <w:pStyle w:val="Compact"/>
      </w:pPr>
      <w:r>
        <w:t xml:space="preserve">Electrode Cream or Paste</w:t>
      </w:r>
    </w:p>
    <w:p>
      <w:pPr>
        <w:numPr>
          <w:ilvl w:val="0"/>
          <w:numId w:val="1007"/>
        </w:numPr>
        <w:pStyle w:val="Compact"/>
      </w:pPr>
      <w:r>
        <w:t xml:space="preserve">Alcohol Swabs</w:t>
      </w:r>
    </w:p>
    <w:p>
      <w:pPr>
        <w:numPr>
          <w:ilvl w:val="0"/>
          <w:numId w:val="1007"/>
        </w:numPr>
        <w:pStyle w:val="Compact"/>
      </w:pPr>
      <w:r>
        <w:t xml:space="preserve">Ace Bandgage</w:t>
      </w:r>
    </w:p>
    <w:p>
      <w:pPr>
        <w:numPr>
          <w:ilvl w:val="0"/>
          <w:numId w:val="1007"/>
        </w:numPr>
        <w:pStyle w:val="Compact"/>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Cs/>
          <w:b/>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ook w:firstRow="0" w:lastRow="0" w:firstColumn="0" w:lastColumn="0" w:noHBand="0" w:noVBand="0" w:val="0000"/>
        <w:jc w:val="start"/>
      </w:tblPr>
      <w:tblGrid>
        <w:gridCol w:w="7920"/>
      </w:tblGrid>
      <w:tr>
        <w:tc>
          <w:tcPr/>
          <w:bookmarkStart w:id="50" w:name="fig-setup"/>
          <w:p>
            <w:pPr>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Cs/>
          <w:b/>
        </w:rPr>
        <w:t xml:space="preserve">EEG frontal</w:t>
      </w:r>
      <w:r>
        <w:t xml:space="preserve"> </w:t>
      </w:r>
      <w:r>
        <w:t xml:space="preserve">and the</w:t>
      </w:r>
      <w:r>
        <w:t xml:space="preserve"> </w:t>
      </w:r>
      <w:r>
        <w:rPr>
          <w:bCs/>
          <w:b/>
        </w:rPr>
        <w:t xml:space="preserve">EEG occipital</w:t>
      </w:r>
      <w:r>
        <w:t xml:space="preserve">, and :</w:t>
      </w:r>
      <w:r>
        <w:t xml:space="preserve"> </w:t>
      </w:r>
      <w:r>
        <w:rPr>
          <w:bCs/>
          <w:b/>
        </w:rPr>
        <w:t xml:space="preserve">Alpha power frontal</w:t>
      </w:r>
      <w:r>
        <w:t xml:space="preserve"> </w:t>
      </w:r>
      <w:r>
        <w:t xml:space="preserve">and</w:t>
      </w:r>
      <w:r>
        <w:t xml:space="preserve"> </w:t>
      </w:r>
      <w:r>
        <w:rPr>
          <w:bCs/>
          <w:b/>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ook w:firstRow="0" w:lastRow="0" w:firstColumn="0" w:lastColumn="0" w:noHBand="0" w:noVBand="0" w:val="0000"/>
        <w:jc w:val="start"/>
      </w:tblPr>
      <w:tblGrid>
        <w:gridCol w:w="7920"/>
      </w:tblGrid>
      <w:tr>
        <w:tc>
          <w:tcPr/>
          <w:bookmarkStart w:id="55" w:name="fig-bioamp"/>
          <w:p>
            <w:pPr>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numPr>
          <w:ilvl w:val="0"/>
          <w:numId w:val="1013"/>
        </w:numPr>
        <w:pStyle w:val="Compact"/>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ook w:firstRow="0" w:lastRow="0" w:firstColumn="0" w:lastColumn="0" w:noHBand="0" w:noVBand="0" w:val="0000"/>
        <w:jc w:val="start"/>
      </w:tblPr>
      <w:tblGrid>
        <w:gridCol w:w="7920"/>
      </w:tblGrid>
      <w:tr>
        <w:tc>
          <w:tcPr/>
          <w:bookmarkStart w:id="64" w:name="fig-eeg-raw"/>
          <w:p>
            <w:pPr>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numPr>
          <w:ilvl w:val="0"/>
          <w:numId w:val="1014"/>
        </w:numPr>
        <w:pStyle w:val="Compact"/>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bookmarkStart w:id="65" w:name="tbl-alpha"/>
    <w:p>
      <w:pPr>
        <w:pStyle w:val="TableCaption"/>
      </w:pPr>
      <w:r>
        <w:t xml:space="preserve">Table 2: Alpha waves in eyes closed condition</w:t>
      </w:r>
    </w:p>
    <w:tbl>
      <w:tblPr>
        <w:tblStyle w:val="Table"/>
        <w:tblW w:type="auto" w:w="0"/>
        <w:tblLook w:firstRow="1" w:lastRow="0" w:firstColumn="0" w:lastColumn="0" w:noHBand="0" w:noVBand="0" w:val="0020"/>
        <w:jc w:val="start"/>
        <w:tblCaption w:val="Table 2: Alpha waves in eyes closed condition"/>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5"/>
    <w:p>
      <w:pPr>
        <w:pStyle w:val="BodyText"/>
      </w:pPr>
      <w:r>
        <w:t xml:space="preserve"> </w:t>
      </w:r>
    </w:p>
    <w:bookmarkStart w:id="66" w:name="tbl-noalpha"/>
    <w:p>
      <w:pPr>
        <w:pStyle w:val="TableCaption"/>
      </w:pPr>
      <w:r>
        <w:t xml:space="preserve">Table 3: Representative wave amplitude in the eyes open condition (should have fewer alpha waves)</w:t>
      </w:r>
    </w:p>
    <w:tbl>
      <w:tblPr>
        <w:tblStyle w:val="Table"/>
        <w:tblW w:type="auto" w:w="0"/>
        <w:tblLook w:firstRow="1" w:lastRow="0" w:firstColumn="0" w:lastColumn="0" w:noHBand="0" w:noVBand="0" w:val="0020"/>
        <w:jc w:val="start"/>
        <w:tblCaption w:val="Table 3: Representative wave amplitude in the eyes open condition (should have fewer alpha waves)"/>
      </w:tblPr>
      <w:tblGrid>
        <w:gridCol w:w="3960"/>
        <w:gridCol w:w="3960"/>
      </w:tblGrid>
      <w:tr>
        <w:trPr>
          <w:tblHeader w:val="true"/>
        </w:trPr>
        <w:tc>
          <w:tcPr/>
          <w:p>
            <w:pPr>
              <w:pStyle w:val="Compact"/>
            </w:pPr>
          </w:p>
        </w:tc>
        <w:tc>
          <w:tcPr/>
          <w:p>
            <w:pPr>
              <w:pStyle w:val="Compact"/>
              <w:jc w:val="left"/>
            </w:pPr>
            <w:r>
              <w:t xml:space="preserve">Amplitude</w:t>
            </w:r>
          </w:p>
        </w:tc>
      </w:tr>
      <w:tr>
        <w:tc>
          <w:tcPr/>
          <w:p>
            <w:pPr>
              <w:pStyle w:val="Compact"/>
              <w:jc w:val="left"/>
            </w:pPr>
            <w:r>
              <w:t xml:space="preserve">Wave 1</w:t>
            </w:r>
          </w:p>
        </w:tc>
        <w:tc>
          <w:tcPr/>
          <w:p>
            <w:pPr>
              <w:pStyle w:val="Compact"/>
            </w:pPr>
          </w:p>
        </w:tc>
      </w:tr>
      <w:tr>
        <w:tc>
          <w:tcPr/>
          <w:p>
            <w:pPr>
              <w:pStyle w:val="Compact"/>
              <w:jc w:val="left"/>
            </w:pPr>
            <w:r>
              <w:t xml:space="preserve">Wave 2</w:t>
            </w:r>
          </w:p>
        </w:tc>
        <w:tc>
          <w:tcPr/>
          <w:p>
            <w:pPr>
              <w:pStyle w:val="Compact"/>
            </w:pPr>
          </w:p>
        </w:tc>
      </w:tr>
      <w:tr>
        <w:tc>
          <w:tcPr/>
          <w:p>
            <w:pPr>
              <w:pStyle w:val="Compact"/>
              <w:jc w:val="left"/>
            </w:pPr>
            <w:r>
              <w:t xml:space="preserve">Wave 3</w:t>
            </w:r>
          </w:p>
        </w:tc>
        <w:tc>
          <w:tcPr/>
          <w:p>
            <w:pPr>
              <w:pStyle w:val="Compact"/>
            </w:pPr>
          </w:p>
        </w:tc>
      </w:tr>
      <w:tr>
        <w:tc>
          <w:tcPr/>
          <w:p>
            <w:pPr>
              <w:pStyle w:val="Compact"/>
              <w:jc w:val="left"/>
            </w:pPr>
            <w:r>
              <w:t xml:space="preserve">Wave 4</w:t>
            </w:r>
          </w:p>
        </w:tc>
        <w:tc>
          <w:tcPr/>
          <w:p>
            <w:pPr>
              <w:pStyle w:val="Compact"/>
            </w:pPr>
          </w:p>
        </w:tc>
      </w:tr>
    </w:tbl>
    <w:bookmarkEnd w:id="66"/>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Cs/>
          <w:b/>
        </w:rPr>
        <w:t xml:space="preserve">Spectrum View</w:t>
      </w:r>
      <w:r>
        <w:t xml:space="preserve"> </w:t>
      </w:r>
      <w:r>
        <w:t xml:space="preserve">that allows you to observe the</w:t>
      </w:r>
      <w:r>
        <w:t xml:space="preserve"> </w:t>
      </w:r>
      <w:r>
        <w:rPr>
          <w:bCs/>
          <w:b/>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Cs/>
          <w:i/>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Cs/>
          <w:i/>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Cs/>
          <w:i/>
        </w:rPr>
        <w:t xml:space="preserve">power</w:t>
      </w:r>
      <w:r>
        <w:t xml:space="preserve"> </w:t>
      </w:r>
      <w:r>
        <w:t xml:space="preserve">is equivalent to</w:t>
      </w:r>
      <w:r>
        <w:t xml:space="preserve"> </w:t>
      </w:r>
      <w:r>
        <w:rPr>
          <w:iCs/>
          <w:i/>
        </w:rPr>
        <w:t xml:space="preserve">amplitude</w:t>
      </w:r>
      <w:r>
        <w:t xml:space="preserve"> </w:t>
      </w:r>
      <w:r>
        <w:t xml:space="preserve">or a</w:t>
      </w:r>
      <w:r>
        <w:t xml:space="preserve"> </w:t>
      </w:r>
      <w:r>
        <w:rPr>
          <w:iCs/>
          <w:i/>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Cs/>
          <w:i/>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ook w:firstRow="0" w:lastRow="0" w:firstColumn="0" w:lastColumn="0" w:noHBand="0" w:noVBand="0" w:val="0000"/>
        <w:jc w:val="start"/>
      </w:tblPr>
      <w:tblGrid>
        <w:gridCol w:w="7920"/>
      </w:tblGrid>
      <w:tr>
        <w:tc>
          <w:tcPr/>
          <w:bookmarkStart w:id="72" w:name="fig-button"/>
          <w:p>
            <w:pPr>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numPr>
          <w:ilvl w:val="0"/>
          <w:numId w:val="1018"/>
        </w:numPr>
        <w:pStyle w:val="Compact"/>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ook w:firstRow="0" w:lastRow="0" w:firstColumn="0" w:lastColumn="0" w:noHBand="0" w:noVBand="0" w:val="0000"/>
        <w:jc w:val="start"/>
      </w:tblPr>
      <w:tblGrid>
        <w:gridCol w:w="7920"/>
      </w:tblGrid>
      <w:tr>
        <w:tc>
          <w:tcPr/>
          <w:bookmarkStart w:id="76" w:name="fig-eeg-hz"/>
          <w:p>
            <w:pPr>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numPr>
          <w:ilvl w:val="0"/>
          <w:numId w:val="1019"/>
        </w:numPr>
        <w:pStyle w:val="Compact"/>
      </w:pPr>
      <w:r>
        <w:t xml:space="preserve">Set the horizontal scaling for the Spectrogram to 50:1.</w:t>
      </w:r>
    </w:p>
    <w:p>
      <w:pPr>
        <w:numPr>
          <w:ilvl w:val="0"/>
          <w:numId w:val="1020"/>
        </w:numPr>
        <w:pStyle w:val="Compact"/>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numPr>
          <w:ilvl w:val="0"/>
          <w:numId w:val="1021"/>
        </w:numPr>
        <w:pStyle w:val="Compact"/>
      </w:pPr>
      <w:r>
        <w:t xml:space="preserve">What is the frequency in Hertz (Hz) of this sine wave? ______</w:t>
      </w:r>
    </w:p>
    <w:p>
      <w:pPr>
        <w:numPr>
          <w:ilvl w:val="0"/>
          <w:numId w:val="1022"/>
        </w:numPr>
        <w:pStyle w:val="Compact"/>
      </w:pPr>
      <w:r>
        <w:t xml:space="preserve">Select the second record and again view the result in the Spectrum view.</w:t>
      </w:r>
    </w:p>
    <w:p>
      <w:pPr>
        <w:numPr>
          <w:ilvl w:val="0"/>
          <w:numId w:val="1023"/>
        </w:numPr>
        <w:pStyle w:val="Compact"/>
      </w:pPr>
      <w:r>
        <w:t xml:space="preserve">What is the frequency in Hertz (Hz) of this second sine wave? _____</w:t>
      </w:r>
    </w:p>
    <w:p>
      <w:pPr>
        <w:numPr>
          <w:ilvl w:val="0"/>
          <w:numId w:val="1024"/>
        </w:numPr>
        <w:pStyle w:val="Compact"/>
      </w:pPr>
      <w:r>
        <w:t xml:space="preserve">Select the third record and again view the result in the Spectrum view. You should now see two prominent peaks (PSD plot) and bands (Spectrogram) in the result.</w:t>
      </w:r>
    </w:p>
    <w:p>
      <w:pPr>
        <w:numPr>
          <w:ilvl w:val="0"/>
          <w:numId w:val="1025"/>
        </w:numPr>
        <w:pStyle w:val="Compact"/>
      </w:pPr>
      <w:r>
        <w:t xml:space="preserve">Are these two peaks/bands the same as for the first two records? _____</w:t>
      </w:r>
    </w:p>
    <w:p>
      <w:pPr>
        <w:numPr>
          <w:ilvl w:val="0"/>
          <w:numId w:val="1026"/>
        </w:numPr>
        <w:pStyle w:val="Compact"/>
      </w:pPr>
      <w:r>
        <w:t xml:space="preserve">Select the fourth record and again view the result in the Spectrum view.</w:t>
      </w:r>
    </w:p>
    <w:p>
      <w:pPr>
        <w:numPr>
          <w:ilvl w:val="0"/>
          <w:numId w:val="1027"/>
        </w:numPr>
        <w:pStyle w:val="Compact"/>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numPr>
          <w:ilvl w:val="0"/>
          <w:numId w:val="1030"/>
        </w:numPr>
        <w:pStyle w:val="Compact"/>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numPr>
          <w:ilvl w:val="0"/>
          <w:numId w:val="1032"/>
        </w:numPr>
        <w:pStyle w:val="Compact"/>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80" w:name="fig-6a"/>
                <w:p>
                  <w:pPr>
                    <w:jc w:val="center"/>
                    <w:jc w:val="center"/>
                  </w:pPr>
                  <w:r>
                    <w:drawing>
                      <wp:inline>
                        <wp:extent cx="2971800" cy="166950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2971800" cy="166950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8: Spectrogram drop-down menu</w:t>
                  </w:r>
                </w:p>
                <w:bookmarkEnd w:id="80"/>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84" w:name="fig-6b"/>
                <w:p>
                  <w:pPr>
                    <w:jc w:val="center"/>
                    <w:jc w:val="center"/>
                  </w:pPr>
                  <w:r>
                    <w:drawing>
                      <wp:inline>
                        <wp:extent cx="2971800" cy="1351618"/>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2971800" cy="1351618"/>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Figure 9: Set scale dialog box</w:t>
                  </w:r>
                </w:p>
                <w:bookmarkEnd w:id="84"/>
              </w:tc>
            </w:tr>
          </w:tbl>
          <w:p/>
        </w:tc>
      </w:tr>
    </w:tbl>
    <w:p>
      <w:pPr>
        <w:numPr>
          <w:ilvl w:val="0"/>
          <w:numId w:val="1033"/>
        </w:numPr>
        <w:pStyle w:val="Compact"/>
      </w:pPr>
      <w:r>
        <w:t xml:space="preserve">The fifth record is the same signal as the fourth record, except that the quality of the raw signal has been affected. Compare your features (amplitude, power, frequency) of the fourth and fifth record.</w:t>
      </w:r>
    </w:p>
    <w:p>
      <w:pPr>
        <w:numPr>
          <w:ilvl w:val="0"/>
          <w:numId w:val="1034"/>
        </w:numPr>
        <w:pStyle w:val="Compact"/>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numPr>
          <w:ilvl w:val="0"/>
          <w:numId w:val="1035"/>
        </w:numPr>
        <w:pStyle w:val="Compact"/>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ook w:firstRow="0" w:lastRow="0" w:firstColumn="0" w:lastColumn="0" w:noHBand="0" w:noVBand="0" w:val="0000"/>
        <w:jc w:val="start"/>
      </w:tblPr>
      <w:tblGrid>
        <w:gridCol w:w="7920"/>
      </w:tblGrid>
      <w:tr>
        <w:tc>
          <w:tcPr/>
          <w:bookmarkStart w:id="88" w:name="fig-eeg"/>
          <w:p>
            <w:pPr>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numPr>
          <w:ilvl w:val="0"/>
          <w:numId w:val="1036"/>
        </w:numPr>
        <w:pStyle w:val="Compact"/>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ook w:firstRow="0" w:lastRow="0" w:firstColumn="0" w:lastColumn="0" w:noHBand="0" w:noVBand="0" w:val="0000"/>
        <w:jc w:val="start"/>
      </w:tblPr>
      <w:tblGrid>
        <w:gridCol w:w="7920"/>
      </w:tblGrid>
      <w:tr>
        <w:tc>
          <w:tcPr/>
          <w:bookmarkStart w:id="92" w:name="fig-alpha"/>
          <w:p>
            <w:pPr>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numPr>
                <w:ilvl w:val="0"/>
                <w:numId w:val="1038"/>
              </w:numPr>
              <w:pStyle w:val="Compact"/>
            </w:pPr>
            <w:r>
              <w:rPr>
                <w:bCs/>
                <w:b/>
              </w:rPr>
              <w:t xml:space="preserve">copying</w:t>
            </w:r>
            <w:r>
              <w:t xml:space="preserve">: reproducing information verbatim. Word-for-word.</w:t>
            </w:r>
          </w:p>
          <w:p>
            <w:pPr>
              <w:numPr>
                <w:ilvl w:val="0"/>
                <w:numId w:val="1038"/>
              </w:numPr>
              <w:pStyle w:val="Compact"/>
            </w:pPr>
            <w:r>
              <w:rPr>
                <w:bCs/>
                <w:b/>
              </w:rPr>
              <w:t xml:space="preserve">note taking</w:t>
            </w:r>
            <w:r>
              <w:t xml:space="preserve">: depicting the information content in your own words, whether in sentences, bullet points, or some more flexible format.</w:t>
            </w:r>
          </w:p>
          <w:p>
            <w:pPr>
              <w:numPr>
                <w:ilvl w:val="0"/>
                <w:numId w:val="1038"/>
              </w:numPr>
              <w:pStyle w:val="Compact"/>
            </w:pPr>
            <w:r>
              <w:rPr>
                <w:bCs/>
                <w:b/>
              </w:rPr>
              <w:t xml:space="preserve">drawing</w:t>
            </w:r>
            <w:r>
              <w:t xml:space="preserve">: doodling, drawimg, or making diagrams of the information, which can be labelled.</w:t>
            </w:r>
          </w:p>
          <w:p>
            <w:pPr>
              <w:numPr>
                <w:ilvl w:val="0"/>
                <w:numId w:val="1038"/>
              </w:numPr>
              <w:pStyle w:val="Compact"/>
            </w:pPr>
            <w:r>
              <w:rPr>
                <w:bCs/>
                <w:b/>
              </w:rPr>
              <w:t xml:space="preserve">reading only</w:t>
            </w:r>
            <w:r>
              <w:t xml:space="preserve">: The control. No note taking.</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numPr>
                <w:ilvl w:val="0"/>
                <w:numId w:val="1039"/>
              </w:numPr>
              <w:pStyle w:val="Compact"/>
            </w:pPr>
            <w:r>
              <w:t xml:space="preserve">handwriting (print)</w:t>
            </w:r>
          </w:p>
          <w:p>
            <w:pPr>
              <w:numPr>
                <w:ilvl w:val="0"/>
                <w:numId w:val="1039"/>
              </w:numPr>
              <w:pStyle w:val="Compact"/>
            </w:pPr>
            <w:r>
              <w:t xml:space="preserve">cursive writing</w:t>
            </w:r>
          </w:p>
          <w:p>
            <w:pPr>
              <w:numPr>
                <w:ilvl w:val="0"/>
                <w:numId w:val="1039"/>
              </w:numPr>
              <w:pStyle w:val="Compact"/>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Cs/>
          <w:i/>
        </w:rPr>
        <w:t xml:space="preserve">“</w:t>
      </w:r>
      <w:r>
        <w:rPr>
          <w:iCs/>
          <w:i/>
        </w:rPr>
        <w:t xml:space="preserve">begin hand movement control</w:t>
      </w:r>
      <w:r>
        <w:rPr>
          <w:iCs/>
          <w:i/>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Cs/>
          <w:i/>
        </w:rPr>
        <w:t xml:space="preserve">“</w:t>
      </w:r>
      <w:r>
        <w:rPr>
          <w:iCs/>
          <w:i/>
        </w:rPr>
        <w:t xml:space="preserve">begin handwritten copying</w:t>
      </w:r>
      <w:r>
        <w:rPr>
          <w:iCs/>
          <w:i/>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Cs/>
          <w:i/>
        </w:rPr>
        <w:t xml:space="preserve">“</w:t>
      </w:r>
      <w:r>
        <w:rPr>
          <w:iCs/>
          <w:i/>
        </w:rPr>
        <w:t xml:space="preserve">begin handwritten notetaking</w:t>
      </w:r>
      <w:r>
        <w:rPr>
          <w:iCs/>
          <w:i/>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Cs/>
          <w:b/>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Cs/>
          <w:i/>
        </w:rPr>
        <w:t xml:space="preserve">“</w:t>
      </w:r>
      <w:r>
        <w:rPr>
          <w:iCs/>
          <w:i/>
        </w:rPr>
        <w:t xml:space="preserve">EEG Frontal</w:t>
      </w:r>
      <w:r>
        <w:rPr>
          <w:iCs/>
          <w:i/>
        </w:rPr>
        <w:t xml:space="preserve">”</w:t>
      </w:r>
      <w:r>
        <w:t xml:space="preserve"> </w:t>
      </w:r>
      <w:r>
        <w:t xml:space="preserve">and</w:t>
      </w:r>
      <w:r>
        <w:t xml:space="preserve"> </w:t>
      </w:r>
      <w:r>
        <w:rPr>
          <w:iCs/>
          <w:i/>
        </w:rPr>
        <w:t xml:space="preserve">“</w:t>
      </w:r>
      <w:r>
        <w:rPr>
          <w:iCs/>
          <w:i/>
        </w:rPr>
        <w:t xml:space="preserve">EEG Occipital</w:t>
      </w:r>
      <w:r>
        <w:rPr>
          <w:iCs/>
          <w:i/>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Cs/>
          <w:i/>
        </w:rPr>
        <w:t xml:space="preserve">“</w:t>
      </w:r>
      <w:r>
        <w:rPr>
          <w:iCs/>
          <w:i/>
        </w:rPr>
        <w:t xml:space="preserve">eyes open</w:t>
      </w:r>
      <w:r>
        <w:rPr>
          <w:iCs/>
          <w:i/>
        </w:rPr>
        <w:t xml:space="preserve">”</w:t>
      </w:r>
      <w:r>
        <w:t xml:space="preserve"> </w:t>
      </w:r>
      <w:r>
        <w:t xml:space="preserve">and</w:t>
      </w:r>
      <w:r>
        <w:t xml:space="preserve"> </w:t>
      </w:r>
      <w:r>
        <w:rPr>
          <w:iCs/>
          <w:i/>
        </w:rPr>
        <w:t xml:space="preserve">“</w:t>
      </w:r>
      <w:r>
        <w:rPr>
          <w:iCs/>
          <w:i/>
        </w:rPr>
        <w:t xml:space="preserve">eyes closed</w:t>
      </w:r>
      <w:r>
        <w:rPr>
          <w:iCs/>
          <w:i/>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Cs/>
          <w:b/>
        </w:rPr>
        <w:t xml:space="preserve">delta</w:t>
      </w:r>
      <w:r>
        <w:t xml:space="preserve">,</w:t>
      </w:r>
      <w:r>
        <w:t xml:space="preserve"> </w:t>
      </w:r>
      <w:r>
        <w:rPr>
          <w:bCs/>
          <w:b/>
        </w:rPr>
        <w:t xml:space="preserve">theta</w:t>
      </w:r>
      <w:r>
        <w:t xml:space="preserve">,</w:t>
      </w:r>
      <w:r>
        <w:t xml:space="preserve"> </w:t>
      </w:r>
      <w:r>
        <w:rPr>
          <w:bCs/>
          <w:b/>
        </w:rPr>
        <w:t xml:space="preserve">alpha</w:t>
      </w:r>
      <w:r>
        <w:t xml:space="preserve">,</w:t>
      </w:r>
      <w:r>
        <w:t xml:space="preserve"> </w:t>
      </w:r>
      <w:r>
        <w:rPr>
          <w:bCs/>
          <w:b/>
        </w:rPr>
        <w:t xml:space="preserve">beta</w:t>
      </w:r>
      <w:r>
        <w:t xml:space="preserve">, and</w:t>
      </w:r>
      <w:r>
        <w:t xml:space="preserve"> </w:t>
      </w:r>
      <w:r>
        <w:rPr>
          <w:bCs/>
          <w:b/>
        </w:rPr>
        <w:t xml:space="preserve">gamma</w:t>
      </w:r>
      <w:r>
        <w:t xml:space="preserve"> </w:t>
      </w:r>
      <w:r>
        <w:t xml:space="preserve">frequency ranges.</w:t>
      </w:r>
      <w:r>
        <w:t xml:space="preserve"> </w:t>
      </w:r>
      <w:r>
        <w:rPr>
          <w:iCs/>
          <w:i/>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Cs/>
          <w:b/>
        </w:rPr>
        <w:t xml:space="preserve">come up with at least 6 questions</w:t>
      </w:r>
      <w:r>
        <w:t xml:space="preserve"> </w:t>
      </w:r>
      <w:r>
        <w:t xml:space="preserve">regarding brain activity during different modes of note taking and show us with appropriate comparisons of your data.</w:t>
      </w:r>
    </w:p>
    <w:p>
      <w:pPr>
        <w:numPr>
          <w:ilvl w:val="1"/>
          <w:numId w:val="1042"/>
        </w:numPr>
        <w:pStyle w:val="Compact"/>
      </w:pPr>
      <w:r>
        <w:t xml:space="preserve">One of your questions</w:t>
      </w:r>
      <w:r>
        <w:t xml:space="preserve"> </w:t>
      </w:r>
      <w:r>
        <w:rPr>
          <w:bCs/>
          <w:b/>
        </w:rPr>
        <w:t xml:space="preserve">must</w:t>
      </w:r>
      <w:r>
        <w:t xml:space="preserve"> </w:t>
      </w:r>
      <w:r>
        <w:t xml:space="preserve">include comparisons between</w:t>
      </w:r>
      <w:r>
        <w:t xml:space="preserve"> </w:t>
      </w:r>
      <w:r>
        <w:rPr>
          <w:iCs/>
          <w:i/>
        </w:rPr>
        <w:t xml:space="preserve">alpha and beta waves</w:t>
      </w:r>
      <w:r>
        <w:t xml:space="preserve"> </w:t>
      </w:r>
      <w:r>
        <w:t xml:space="preserve">in</w:t>
      </w:r>
      <w:r>
        <w:t xml:space="preserve"> </w:t>
      </w:r>
      <w:r>
        <w:rPr>
          <w:iCs/>
          <w:i/>
        </w:rPr>
        <w:t xml:space="preserve">both brain regions</w:t>
      </w:r>
      <w:r>
        <w:t xml:space="preserve"> </w:t>
      </w:r>
      <w:r>
        <w:t xml:space="preserve">during eyes closed and eyes open.</w:t>
      </w:r>
    </w:p>
    <w:p>
      <w:pPr>
        <w:numPr>
          <w:ilvl w:val="2"/>
          <w:numId w:val="1043"/>
        </w:numPr>
        <w:pStyle w:val="Compact"/>
      </w:pPr>
      <w:r>
        <w:t xml:space="preserve">For example,</w:t>
      </w:r>
      <w:r>
        <w:t xml:space="preserve"> </w:t>
      </w:r>
      <w:r>
        <w:rPr>
          <w:iCs/>
          <w:i/>
        </w:rPr>
        <w:t xml:space="preserve">“</w:t>
      </w:r>
      <w:r>
        <w:rPr>
          <w:iCs/>
          <w:i/>
        </w:rPr>
        <w:t xml:space="preserve">Do we see a decrease in alpha waves and an increase in beta waves with eyes open?</w:t>
      </w:r>
      <w:r>
        <w:rPr>
          <w:iCs/>
          <w:i/>
        </w:rPr>
        <w:t xml:space="preserve">”</w:t>
      </w:r>
    </w:p>
    <w:p>
      <w:pPr>
        <w:numPr>
          <w:ilvl w:val="2"/>
          <w:numId w:val="1043"/>
        </w:numPr>
        <w:pStyle w:val="Compact"/>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numPr>
          <w:ilvl w:val="1"/>
          <w:numId w:val="1042"/>
        </w:numPr>
        <w:pStyle w:val="Compact"/>
      </w:pPr>
      <w:r>
        <w:t xml:space="preserve">Your second question</w:t>
      </w:r>
      <w:r>
        <w:t xml:space="preserve"> </w:t>
      </w:r>
      <w:r>
        <w:rPr>
          <w:bCs/>
          <w:b/>
        </w:rPr>
        <w:t xml:space="preserve">must</w:t>
      </w:r>
      <w:r>
        <w:t xml:space="preserve"> </w:t>
      </w:r>
      <w:r>
        <w:t xml:space="preserve">involve comparing across</w:t>
      </w:r>
      <w:r>
        <w:t xml:space="preserve"> </w:t>
      </w:r>
      <w:r>
        <w:rPr>
          <w:iCs/>
          <w:i/>
        </w:rPr>
        <w:t xml:space="preserve">handwriting, cursive, and typing</w:t>
      </w:r>
      <w:r>
        <w:t xml:space="preserve">.</w:t>
      </w:r>
    </w:p>
    <w:p>
      <w:pPr>
        <w:numPr>
          <w:ilvl w:val="2"/>
          <w:numId w:val="1044"/>
        </w:numPr>
        <w:pStyle w:val="Compact"/>
      </w:pPr>
      <w:r>
        <w:t xml:space="preserve">For example,</w:t>
      </w:r>
      <w:r>
        <w:t xml:space="preserve"> </w:t>
      </w:r>
      <w:r>
        <w:rPr>
          <w:iCs/>
          <w:i/>
        </w:rPr>
        <w:t xml:space="preserve">“</w:t>
      </w:r>
      <w:r>
        <w:rPr>
          <w:iCs/>
          <w:i/>
        </w:rPr>
        <w:t xml:space="preserve">Is there any difference in gamma waves in the frontal lobe across the modes of handwriting, cursive, or typing for the notetaking strategy?</w:t>
      </w:r>
      <w:r>
        <w:rPr>
          <w:iCs/>
          <w:i/>
        </w:rPr>
        <w:t xml:space="preserve">”</w:t>
      </w:r>
    </w:p>
    <w:p>
      <w:pPr>
        <w:numPr>
          <w:ilvl w:val="1"/>
          <w:numId w:val="1042"/>
        </w:numPr>
        <w:pStyle w:val="Compact"/>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numPr>
          <w:ilvl w:val="0"/>
          <w:numId w:val="1046"/>
        </w:numPr>
        <w:pStyle w:val="Compact"/>
      </w:pPr>
      <w:r>
        <w:t xml:space="preserve">This will be a group lab report.</w:t>
      </w:r>
    </w:p>
    <w:p>
      <w:pPr>
        <w:numPr>
          <w:ilvl w:val="0"/>
          <w:numId w:val="1046"/>
        </w:numPr>
        <w:pStyle w:val="Compact"/>
      </w:pPr>
      <w:r>
        <w:t xml:space="preserve">Please divide the work of writing the report</w:t>
      </w:r>
      <w:r>
        <w:t xml:space="preserve"> </w:t>
      </w:r>
      <w:r>
        <w:rPr>
          <w:bCs/>
          <w:b/>
        </w:rPr>
        <w:t xml:space="preserve">by experiment</w:t>
      </w:r>
      <w:r>
        <w:t xml:space="preserve">, so that each person benefits from the experience of writing the intro, methods, results, and discussion. This will also ensure that the ideas are better connected between sections.</w:t>
      </w:r>
    </w:p>
    <w:p>
      <w:pPr>
        <w:numPr>
          <w:ilvl w:val="0"/>
          <w:numId w:val="1046"/>
        </w:numPr>
        <w:pStyle w:val="Compact"/>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numPr>
          <w:ilvl w:val="0"/>
          <w:numId w:val="1046"/>
        </w:numPr>
        <w:pStyle w:val="Compact"/>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Cs/>
          <w:i/>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Cs/>
          <w:i/>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Cs/>
          <w:i/>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811">
    <w:nsid w:val="A9981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2023-12-02T04:30:40Z</dcterms:created>
  <dcterms:modified xsi:type="dcterms:W3CDTF">2023-12-02T04:30:40Z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