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2023-10-07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numPr>
          <w:ilvl w:val="0"/>
          <w:numId w:val="1001"/>
        </w:numPr>
        <w:pStyle w:val="Compact"/>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2"/>
              </w:numPr>
              <w:pStyle w:val="Compact"/>
            </w:pPr>
            <w:r>
              <w:t xml:space="preserve">Watch the Neurons and Signal Propagation [</w:t>
            </w:r>
            <w:hyperlink r:id="rId23">
              <w:r>
                <w:rPr>
                  <w:rStyle w:val="Hyperlink"/>
                </w:rPr>
                <w:t xml:space="preserve">podcasts</w:t>
              </w:r>
            </w:hyperlink>
            <w:r>
              <w:t xml:space="preserve">].</w:t>
            </w:r>
          </w:p>
          <w:p>
            <w:pPr>
              <w:numPr>
                <w:ilvl w:val="0"/>
                <w:numId w:val="1002"/>
              </w:numPr>
              <w:pStyle w:val="Compact"/>
            </w:pPr>
            <w:r>
              <w:t xml:space="preserve">Read the lab manual below.</w:t>
            </w:r>
            <w:r>
              <w:br/>
            </w:r>
          </w:p>
          <w:p>
            <w:pPr>
              <w:numPr>
                <w:ilvl w:val="0"/>
                <w:numId w:val="1002"/>
              </w:numPr>
              <w:pStyle w:val="Compact"/>
            </w:pPr>
            <w:r>
              <w:t xml:space="preserve">Write the [</w:t>
            </w:r>
            <w:hyperlink r:id="rId24">
              <w:r>
                <w:rPr>
                  <w:rStyle w:val="Hyperlink"/>
                </w:rPr>
                <w:t xml:space="preserve">Prelab</w:t>
              </w:r>
            </w:hyperlink>
            <w:r>
              <w:t xml:space="preserve">] in your lab notebook.</w:t>
            </w:r>
          </w:p>
          <w:p>
            <w:pPr>
              <w:numPr>
                <w:ilvl w:val="0"/>
                <w:numId w:val="1002"/>
              </w:numPr>
              <w:pStyle w:val="Compact"/>
            </w:pPr>
            <w:r>
              <w:t xml:space="preserve">Do Quiz on Laulima (open 24 hrs before lab).</w:t>
            </w:r>
          </w:p>
          <w:p>
            <w:pPr>
              <w:numPr>
                <w:ilvl w:val="0"/>
                <w:numId w:val="1002"/>
              </w:numPr>
              <w:pStyle w:val="Compact"/>
            </w:pPr>
            <w:r>
              <w:t xml:space="preserve">Please bring a laptop with you to lab, if possible, to analyze your experimental results.</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numPr>
                <w:ilvl w:val="0"/>
                <w:numId w:val="1003"/>
              </w:numPr>
              <w:pStyle w:val="Compact"/>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Cs/>
          <w:b/>
        </w:rPr>
        <w:t xml:space="preserve">neuron</w:t>
      </w:r>
      <w:r>
        <w:t xml:space="preserve">. Neurons and other</w:t>
      </w:r>
      <w:r>
        <w:t xml:space="preserve"> </w:t>
      </w:r>
      <w:r>
        <w:rPr>
          <w:bCs/>
          <w:b/>
        </w:rPr>
        <w:t xml:space="preserve">excitable cells</w:t>
      </w:r>
      <w:r>
        <w:t xml:space="preserve"> </w:t>
      </w:r>
      <w:r>
        <w:t xml:space="preserve">produce</w:t>
      </w:r>
      <w:r>
        <w:t xml:space="preserve"> </w:t>
      </w:r>
      <w:r>
        <w:rPr>
          <w:bCs/>
          <w:b/>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Cs/>
          <w:b/>
        </w:rPr>
        <w:t xml:space="preserve">axon</w:t>
      </w:r>
      <w:r>
        <w:t xml:space="preserve">. When the action potential reaches the end of the axon, a</w:t>
      </w:r>
      <w:r>
        <w:t xml:space="preserve"> </w:t>
      </w:r>
      <w:r>
        <w:rPr>
          <w:bCs/>
          <w:b/>
        </w:rPr>
        <w:t xml:space="preserve">neurotransmitter</w:t>
      </w:r>
      <w:r>
        <w:t xml:space="preserve"> </w:t>
      </w:r>
      <w:r>
        <w:t xml:space="preserve">is typically released into the</w:t>
      </w:r>
      <w:r>
        <w:t xml:space="preserve"> </w:t>
      </w:r>
      <w:r>
        <w:rPr>
          <w:bCs/>
          <w:b/>
        </w:rPr>
        <w:t xml:space="preserve">synapse</w:t>
      </w:r>
      <w:r>
        <w:t xml:space="preserve">. Measuring action potentials from single neurons requires highly specialized equipment. Instead, you will record</w:t>
      </w:r>
      <w:r>
        <w:t xml:space="preserve"> </w:t>
      </w:r>
      <w:r>
        <w:rPr>
          <w:bCs/>
          <w:b/>
        </w:rPr>
        <w:t xml:space="preserve">compound action potentials</w:t>
      </w:r>
      <w:r>
        <w:t xml:space="preserve"> </w:t>
      </w:r>
      <w:r>
        <w:t xml:space="preserve">(or</w:t>
      </w:r>
      <w:r>
        <w:t xml:space="preserve"> </w:t>
      </w:r>
      <w:r>
        <w:rPr>
          <w:bCs/>
          <w:b/>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31" w:name="fig-nerve-pizza"/>
          <w:p>
            <w:pPr>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Cs/>
          <w:i/>
        </w:rPr>
        <w:t xml:space="preserve">afferent</w:t>
      </w:r>
      <w:r>
        <w:t xml:space="preserve"> </w:t>
      </w:r>
      <w:r>
        <w:t xml:space="preserve">(sensory) nerves and</w:t>
      </w:r>
      <w:r>
        <w:t xml:space="preserve"> </w:t>
      </w:r>
      <w:r>
        <w:rPr>
          <w:iCs/>
          <w:i/>
        </w:rPr>
        <w:t xml:space="preserve">efferent</w:t>
      </w:r>
      <w:r>
        <w:t xml:space="preserve"> </w:t>
      </w:r>
      <w:r>
        <w:t xml:space="preserve">(motor and autonomic) nerves. The individual axons within the nerve vary in diameter and myelination. It is important to appreciate that</w:t>
      </w:r>
      <w:r>
        <w:t xml:space="preserve"> </w:t>
      </w:r>
      <w:r>
        <w:rPr>
          <w:iCs/>
          <w:i/>
        </w:rPr>
        <w:t xml:space="preserve">the threshold voltage required to produce an action potential in each axon reflects the</w:t>
      </w:r>
      <w:r>
        <w:rPr>
          <w:iCs/>
          <w:i/>
        </w:rPr>
        <w:t xml:space="preserve"> </w:t>
      </w:r>
      <w:r>
        <w:rPr>
          <w:bCs/>
          <w:b/>
          <w:iCs/>
          <w:i/>
        </w:rPr>
        <w:t xml:space="preserve">diameter</w:t>
      </w:r>
      <w:r>
        <w:rPr>
          <w:iCs/>
          <w:i/>
        </w:rPr>
        <w:t xml:space="preserve"> </w:t>
      </w:r>
      <w:r>
        <w:rPr>
          <w:iCs/>
          <w:i/>
        </w:rPr>
        <w:t xml:space="preserve">of the individual axon</w:t>
      </w:r>
      <w:r>
        <w:t xml:space="preserve"> </w:t>
      </w:r>
      <w:r>
        <w:t xml:space="preserve">–</w:t>
      </w:r>
      <w:r>
        <w:t xml:space="preserve"> </w:t>
      </w:r>
      <w:r>
        <w:rPr>
          <w:bCs/>
          <w:b/>
        </w:rPr>
        <w:t xml:space="preserve">large diameter axons are stimulated at lower voltages than smaller diameter axons</w:t>
      </w:r>
      <w:r>
        <w:t xml:space="preserve">. The</w:t>
      </w:r>
      <w:r>
        <w:t xml:space="preserve"> </w:t>
      </w:r>
      <w:r>
        <w:rPr>
          <w:bCs/>
          <w:b/>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Cs/>
          <w:i/>
        </w:rPr>
        <w:t xml:space="preserve">Thus, variation in diameter and myelination will in turn influence excitability, threshold, and speed of conduction.</w:t>
      </w:r>
    </w:p>
    <w:p>
      <w:pPr>
        <w:pStyle w:val="BodyText"/>
      </w:pPr>
      <w:r>
        <w:t xml:space="preserve">Therefore, the nerve</w:t>
      </w:r>
      <w:r>
        <w:t xml:space="preserve"> </w:t>
      </w:r>
      <w:r>
        <w:rPr>
          <w:bCs/>
          <w:b/>
        </w:rPr>
        <w:t xml:space="preserve">compound action potentials (CAPs) you will record at any stimulus voltage represent the summed</w:t>
      </w:r>
      <w:r>
        <w:rPr>
          <w:bCs/>
          <w:b/>
        </w:rPr>
        <w:t xml:space="preserve"> </w:t>
      </w:r>
      <w:r>
        <w:rPr>
          <w:bCs/>
          <w:b/>
        </w:rPr>
        <w:t xml:space="preserve">“</w:t>
      </w:r>
      <w:r>
        <w:rPr>
          <w:bCs/>
          <w:b/>
        </w:rPr>
        <w:t xml:space="preserve">all or nothing</w:t>
      </w:r>
      <w:r>
        <w:rPr>
          <w:bCs/>
          <w:b/>
        </w:rPr>
        <w:t xml:space="preserve">”</w:t>
      </w:r>
      <w:r>
        <w:rPr>
          <w:bCs/>
          <w:b/>
        </w:rPr>
        <w:t xml:space="preserve"> </w:t>
      </w:r>
      <w:r>
        <w:rPr>
          <w:bCs/>
          <w:b/>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Cs/>
          <w:b/>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Cs/>
          <w:b/>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Cs/>
          <w:b/>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Cs/>
          <w:i/>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Cs/>
          <w:i/>
        </w:rPr>
        <w:t xml:space="preserve">Take a moment to understand the signal.</w:t>
      </w:r>
      <w:r>
        <w:t xml:space="preserve"> </w:t>
      </w:r>
      <w:r>
        <w:t xml:space="preserve">Remember that you are measuring from the outside of the nerve (</w:t>
      </w:r>
      <w:r>
        <w:rPr>
          <w:iCs/>
          <w:i/>
        </w:rPr>
        <w:t xml:space="preserve">outside</w:t>
      </w:r>
      <w:r>
        <w:t xml:space="preserve"> </w:t>
      </w:r>
      <w:r>
        <w:t xml:space="preserve">is</w:t>
      </w:r>
      <w:r>
        <w:t xml:space="preserve"> </w:t>
      </w:r>
      <w:r>
        <w:rPr>
          <w:iCs/>
          <w:i/>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ook w:firstRow="0" w:lastRow="0" w:firstColumn="0" w:lastColumn="0" w:noHBand="0" w:noVBand="0" w:val="0000"/>
        <w:jc w:val="start"/>
      </w:tblPr>
      <w:tblGrid>
        <w:gridCol w:w="7920"/>
      </w:tblGrid>
      <w:tr>
        <w:tc>
          <w:tcPr/>
          <w:bookmarkStart w:id="35" w:name="fig-nerve-biphasic"/>
          <w:p>
            <w:pPr>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Cs/>
          <w:b/>
        </w:rPr>
        <w:t xml:space="preserve">resting membrane potentials</w:t>
      </w:r>
      <w:r>
        <w:t xml:space="preserve">, neurons are incapable of producing another action potential. This period is referred to as the</w:t>
      </w:r>
      <w:r>
        <w:t xml:space="preserve"> </w:t>
      </w:r>
      <w:r>
        <w:rPr>
          <w:bCs/>
          <w:b/>
        </w:rPr>
        <w:t xml:space="preserve">refractory period</w:t>
      </w:r>
      <w:r>
        <w:t xml:space="preserve">, which can be divided into two phases. Initially there is the</w:t>
      </w:r>
      <w:r>
        <w:t xml:space="preserve"> </w:t>
      </w:r>
      <w:r>
        <w:rPr>
          <w:bCs/>
          <w:b/>
        </w:rPr>
        <w:t xml:space="preserve">absolute</w:t>
      </w:r>
      <w:r>
        <w:t xml:space="preserve"> </w:t>
      </w:r>
      <w:r>
        <w:t xml:space="preserve">refractory period, where it is impossible to initiate a second action potential. This is followed by the</w:t>
      </w:r>
      <w:r>
        <w:t xml:space="preserve"> </w:t>
      </w:r>
      <w:r>
        <w:rPr>
          <w:bCs/>
          <w:b/>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numPr>
          <w:ilvl w:val="0"/>
          <w:numId w:val="1004"/>
        </w:numPr>
        <w:pStyle w:val="Compact"/>
      </w:pPr>
      <w:r>
        <w:rPr>
          <w:iCs/>
          <w:i/>
        </w:rPr>
        <w:t xml:space="preserve">Setup and calibration of equipment</w:t>
      </w:r>
      <w:r>
        <w:t xml:space="preserve">. In this exercise, you will check that the stimulating and recording connections are set up correctly.</w:t>
      </w:r>
    </w:p>
    <w:p>
      <w:pPr>
        <w:numPr>
          <w:ilvl w:val="0"/>
          <w:numId w:val="1004"/>
        </w:numPr>
        <w:pStyle w:val="Compact"/>
      </w:pPr>
      <w:r>
        <w:rPr>
          <w:iCs/>
          <w:i/>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numPr>
          <w:ilvl w:val="0"/>
          <w:numId w:val="1004"/>
        </w:numPr>
        <w:pStyle w:val="Compact"/>
      </w:pPr>
      <w:r>
        <w:rPr>
          <w:iCs/>
          <w:i/>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numPr>
          <w:ilvl w:val="0"/>
          <w:numId w:val="1004"/>
        </w:numPr>
        <w:pStyle w:val="Compact"/>
      </w:pPr>
      <w:r>
        <w:rPr>
          <w:iCs/>
          <w:i/>
        </w:rPr>
        <w:t xml:space="preserve">Determination of nerve conduction velocity</w:t>
      </w:r>
      <w:r>
        <w:t xml:space="preserve">. Here you will calculate the velocity of the CAP as it travels down the nerve.</w:t>
      </w:r>
    </w:p>
    <w:p>
      <w:pPr>
        <w:numPr>
          <w:ilvl w:val="0"/>
          <w:numId w:val="1004"/>
        </w:numPr>
        <w:pStyle w:val="Compact"/>
      </w:pPr>
      <w:r>
        <w:rPr>
          <w:iCs/>
          <w:i/>
        </w:rPr>
        <w:t xml:space="preserve">Bi-Directionality of Nerve Conduction</w:t>
      </w:r>
      <w:r>
        <w:t xml:space="preserve">. You will demonstrate the ability of a nerve to conduct signals in both directions.</w:t>
      </w:r>
    </w:p>
    <w:p>
      <w:pPr>
        <w:numPr>
          <w:ilvl w:val="0"/>
          <w:numId w:val="1004"/>
        </w:numPr>
        <w:pStyle w:val="Compact"/>
      </w:pPr>
      <w:r>
        <w:rPr>
          <w:iCs/>
          <w:i/>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numPr>
          <w:ilvl w:val="0"/>
          <w:numId w:val="1005"/>
        </w:numPr>
        <w:pStyle w:val="Compact"/>
      </w:pPr>
      <w:r>
        <w:t xml:space="preserve">PowerLab data acquisition system</w:t>
      </w:r>
    </w:p>
    <w:p>
      <w:pPr>
        <w:numPr>
          <w:ilvl w:val="0"/>
          <w:numId w:val="1005"/>
        </w:numPr>
        <w:pStyle w:val="Compact"/>
      </w:pPr>
      <w:r>
        <w:t xml:space="preserve">LabChart 8 or later</w:t>
      </w:r>
    </w:p>
    <w:p>
      <w:pPr>
        <w:numPr>
          <w:ilvl w:val="0"/>
          <w:numId w:val="1005"/>
        </w:numPr>
        <w:pStyle w:val="Compact"/>
      </w:pPr>
      <w:r>
        <w:t xml:space="preserve">Nerve Chamber</w:t>
      </w:r>
    </w:p>
    <w:p>
      <w:pPr>
        <w:numPr>
          <w:ilvl w:val="0"/>
          <w:numId w:val="1005"/>
        </w:numPr>
        <w:pStyle w:val="Compact"/>
      </w:pPr>
      <w:r>
        <w:t xml:space="preserve">Stimulator Cable (BNC to Alligator Clips) (Note: These are the stimulating electrodes.)</w:t>
      </w:r>
    </w:p>
    <w:p>
      <w:pPr>
        <w:numPr>
          <w:ilvl w:val="0"/>
          <w:numId w:val="1005"/>
        </w:numPr>
        <w:pStyle w:val="Compact"/>
      </w:pPr>
      <w:r>
        <w:t xml:space="preserve">Two Differential Pod Input Cables (DIN to Alligator Clips) (Note: These are the recording electrodes.)</w:t>
      </w:r>
    </w:p>
    <w:p>
      <w:pPr>
        <w:numPr>
          <w:ilvl w:val="0"/>
          <w:numId w:val="1005"/>
        </w:numPr>
        <w:pStyle w:val="Compact"/>
      </w:pPr>
      <w:r>
        <w:t xml:space="preserve">One isolated frog sciatic nerve (</w:t>
      </w:r>
      <w:r>
        <w:rPr>
          <w:iCs/>
          <w:i/>
        </w:rPr>
        <w:t xml:space="preserve">Rhinella marinus</w:t>
      </w:r>
      <w:r>
        <w:t xml:space="preserve">)</w:t>
      </w:r>
    </w:p>
    <w:p>
      <w:pPr>
        <w:numPr>
          <w:ilvl w:val="0"/>
          <w:numId w:val="1005"/>
        </w:numPr>
        <w:pStyle w:val="Compact"/>
      </w:pPr>
      <w:r>
        <w:t xml:space="preserve">Frog Ringer’s solution</w:t>
      </w:r>
    </w:p>
    <w:p>
      <w:pPr>
        <w:numPr>
          <w:ilvl w:val="0"/>
          <w:numId w:val="1005"/>
        </w:numPr>
        <w:pStyle w:val="Compact"/>
      </w:pPr>
      <w:r>
        <w:t xml:space="preserve">Pasteur pipette</w:t>
      </w:r>
    </w:p>
    <w:p>
      <w:pPr>
        <w:numPr>
          <w:ilvl w:val="0"/>
          <w:numId w:val="1005"/>
        </w:numPr>
        <w:pStyle w:val="Compact"/>
      </w:pPr>
      <w:r>
        <w:t xml:space="preserve">Filter paper, moistened with Ringer’s solution</w:t>
      </w:r>
    </w:p>
    <w:p>
      <w:pPr>
        <w:numPr>
          <w:ilvl w:val="0"/>
          <w:numId w:val="1005"/>
        </w:numPr>
        <w:pStyle w:val="Compact"/>
      </w:pPr>
      <w:r>
        <w:t xml:space="preserve">Thread</w:t>
      </w:r>
    </w:p>
    <w:p>
      <w:pPr>
        <w:numPr>
          <w:ilvl w:val="0"/>
          <w:numId w:val="1005"/>
        </w:numPr>
        <w:pStyle w:val="Compact"/>
      </w:pPr>
      <w:r>
        <w:t xml:space="preserve">Ruler</w:t>
      </w:r>
    </w:p>
    <w:p>
      <w:pPr>
        <w:numPr>
          <w:ilvl w:val="0"/>
          <w:numId w:val="1005"/>
        </w:numPr>
        <w:pStyle w:val="Compact"/>
      </w:pPr>
      <w:r>
        <w:t xml:space="preserve">Dissection tools:</w:t>
      </w:r>
    </w:p>
    <w:p>
      <w:pPr>
        <w:numPr>
          <w:ilvl w:val="1"/>
          <w:numId w:val="1006"/>
        </w:numPr>
        <w:pStyle w:val="Compact"/>
      </w:pPr>
      <w:r>
        <w:t xml:space="preserve">Petri dish</w:t>
      </w:r>
    </w:p>
    <w:p>
      <w:pPr>
        <w:numPr>
          <w:ilvl w:val="1"/>
          <w:numId w:val="1006"/>
        </w:numPr>
        <w:pStyle w:val="Compact"/>
      </w:pPr>
      <w:r>
        <w:t xml:space="preserve">Sharp scissors or scalpel</w:t>
      </w:r>
    </w:p>
    <w:p>
      <w:pPr>
        <w:numPr>
          <w:ilvl w:val="1"/>
          <w:numId w:val="1006"/>
        </w:numPr>
        <w:pStyle w:val="Compact"/>
      </w:pPr>
      <w:r>
        <w:t xml:space="preserve">Glass probe and hook for handling nerve</w:t>
      </w:r>
    </w:p>
    <w:p>
      <w:pPr>
        <w:numPr>
          <w:ilvl w:val="1"/>
          <w:numId w:val="1006"/>
        </w:numPr>
        <w:pStyle w:val="Compact"/>
      </w:pPr>
      <w:r>
        <w:t xml:space="preserve">Bone shears</w:t>
      </w:r>
    </w:p>
    <w:p>
      <w:pPr>
        <w:numPr>
          <w:ilvl w:val="1"/>
          <w:numId w:val="1006"/>
        </w:numPr>
        <w:pStyle w:val="Compact"/>
      </w:pPr>
      <w:r>
        <w:t xml:space="preserve">Blunt probe</w:t>
      </w:r>
    </w:p>
    <w:p>
      <w:pPr>
        <w:numPr>
          <w:ilvl w:val="1"/>
          <w:numId w:val="1006"/>
        </w:numPr>
        <w:pStyle w:val="Compact"/>
      </w:pPr>
      <w:r>
        <w:t xml:space="preserve">Dissection tray with wax or pad</w:t>
      </w:r>
    </w:p>
    <w:p>
      <w:pPr>
        <w:numPr>
          <w:ilvl w:val="1"/>
          <w:numId w:val="1006"/>
        </w:numPr>
        <w:pStyle w:val="Compact"/>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numPr>
                <w:ilvl w:val="0"/>
                <w:numId w:val="1007"/>
              </w:numPr>
              <w:pStyle w:val="Compact"/>
            </w:pPr>
            <w:r>
              <w:t xml:space="preserve">Before you begin, unwind (straigthen) all of your cables and wires so that there are</w:t>
            </w:r>
            <w:r>
              <w:t xml:space="preserve"> </w:t>
            </w:r>
            <w:r>
              <w:rPr>
                <w:iCs/>
                <w:i/>
              </w:rPr>
              <w:t xml:space="preserve">no coils</w:t>
            </w:r>
            <w:r>
              <w:t xml:space="preserve">.</w:t>
            </w:r>
          </w:p>
          <w:p>
            <w:pPr>
              <w:numPr>
                <w:ilvl w:val="0"/>
                <w:numId w:val="1007"/>
              </w:numPr>
              <w:pStyle w:val="Compact"/>
            </w:pPr>
            <w:r>
              <w:t xml:space="preserve">Ensure your power cables</w:t>
            </w:r>
            <w:r>
              <w:t xml:space="preserve"> </w:t>
            </w:r>
            <w:r>
              <w:rPr>
                <w:bCs/>
                <w:b/>
              </w:rPr>
              <w:t xml:space="preserve">do not cross</w:t>
            </w:r>
            <w:r>
              <w:t xml:space="preserve"> </w:t>
            </w:r>
            <w:r>
              <w:t xml:space="preserve">any information (USB or otherwise) or electrode wires.</w:t>
            </w:r>
          </w:p>
          <w:p>
            <w:pPr>
              <w:numPr>
                <w:ilvl w:val="0"/>
                <w:numId w:val="1007"/>
              </w:numPr>
              <w:pStyle w:val="Compact"/>
            </w:pPr>
            <w:r>
              <w:t xml:space="preserve">Try to avoid crossing your electrode wires, and especially</w:t>
            </w:r>
            <w:r>
              <w:t xml:space="preserve"> </w:t>
            </w:r>
            <w:r>
              <w:rPr>
                <w:bCs/>
                <w:b/>
              </w:rPr>
              <w:t xml:space="preserve">make sure your stimulating electrode wires do not touch the recording wires</w:t>
            </w:r>
            <w:r>
              <w:t xml:space="preserve">.</w:t>
            </w:r>
          </w:p>
          <w:p>
            <w:pPr>
              <w:numPr>
                <w:ilvl w:val="0"/>
                <w:numId w:val="1007"/>
              </w:numPr>
              <w:pStyle w:val="Compact"/>
            </w:pPr>
            <w:r>
              <w:t xml:space="preserve">Good electrical contact while minimizing electrical noise is key to obtaining a clean and strong signal.</w:t>
            </w:r>
          </w:p>
        </w:tc>
      </w:tr>
    </w:tbl>
    <w:p>
      <w:pPr>
        <w:numPr>
          <w:ilvl w:val="0"/>
          <w:numId w:val="1008"/>
        </w:numPr>
        <w:pStyle w:val="Compact"/>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numPr>
          <w:ilvl w:val="0"/>
          <w:numId w:val="1008"/>
        </w:numPr>
        <w:pStyle w:val="Compact"/>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numPr>
          <w:ilvl w:val="0"/>
          <w:numId w:val="1008"/>
        </w:numPr>
        <w:pStyle w:val="Compact"/>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numPr>
          <w:ilvl w:val="0"/>
          <w:numId w:val="1008"/>
        </w:numPr>
        <w:pStyle w:val="Compact"/>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ook w:firstRow="0" w:lastRow="0" w:firstColumn="0" w:lastColumn="0" w:noHBand="0" w:noVBand="0" w:val="0000"/>
        <w:jc w:val="start"/>
      </w:tblPr>
      <w:tblGrid>
        <w:gridCol w:w="7920"/>
      </w:tblGrid>
      <w:tr>
        <w:tc>
          <w:tcPr/>
          <w:bookmarkStart w:id="45" w:name="fig-setup"/>
          <w:p>
            <w:pPr>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numPr>
          <w:ilvl w:val="0"/>
          <w:numId w:val="1009"/>
        </w:numPr>
        <w:pStyle w:val="Compact"/>
      </w:pPr>
      <w:r>
        <w:t xml:space="preserve">Using a Pasteur pipette, fill the lower reservoir of the Nerve Bath with frog Ringer’s solution. Fluid in the lower reservoir must not come in contact with the metal electrode rungs.</w:t>
      </w:r>
      <w:r>
        <w:t xml:space="preserve"> </w:t>
      </w:r>
      <w:r>
        <w:rPr>
          <w:bCs/>
          <w:b/>
          <w:iCs/>
          <w:i/>
        </w:rPr>
        <w:t xml:space="preserve">Note:</w:t>
      </w:r>
      <w:r>
        <w:rPr>
          <w:iCs/>
          <w:i/>
        </w:rPr>
        <w:t xml:space="preserve"> </w:t>
      </w:r>
      <w:r>
        <w:rPr>
          <w:iCs/>
          <w:i/>
        </w:rPr>
        <w:t xml:space="preserve">Overfilling the Nerve Bath in this manner will cause a short circuit in your experiment.</w:t>
      </w:r>
    </w:p>
    <w:p>
      <w:pPr>
        <w:numPr>
          <w:ilvl w:val="0"/>
          <w:numId w:val="1009"/>
        </w:numPr>
        <w:pStyle w:val="Compact"/>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numPr>
          <w:ilvl w:val="0"/>
          <w:numId w:val="1009"/>
        </w:numPr>
        <w:pStyle w:val="Compact"/>
      </w:pPr>
      <w:r>
        <w:t xml:space="preserve">Before turning on the PowerLab, make sure it is connected to the computer via a USB cable.</w:t>
      </w:r>
    </w:p>
    <w:p>
      <w:pPr>
        <w:numPr>
          <w:ilvl w:val="0"/>
          <w:numId w:val="1009"/>
        </w:numPr>
        <w:pStyle w:val="Compact"/>
      </w:pPr>
      <w:r>
        <w:t xml:space="preserve">Launch LabChart from your computer using the settings file called</w:t>
      </w:r>
      <w:r>
        <w:t xml:space="preserve"> </w:t>
      </w:r>
      <w:r>
        <w:rPr>
          <w:bCs/>
          <w:b/>
        </w:rPr>
        <w:t xml:space="preserve">Toad Nerve Lab settings</w:t>
      </w:r>
      <w:r>
        <w:t xml:space="preserve">.</w:t>
      </w:r>
      <w:r>
        <w:br/>
      </w:r>
    </w:p>
    <w:p>
      <w:pPr>
        <w:numPr>
          <w:ilvl w:val="0"/>
          <w:numId w:val="1009"/>
        </w:numPr>
        <w:pStyle w:val="Compact"/>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ook w:firstRow="0" w:lastRow="0" w:firstColumn="0" w:lastColumn="0" w:noHBand="0" w:noVBand="0" w:val="0000"/>
        <w:jc w:val="start"/>
      </w:tblPr>
      <w:tblGrid>
        <w:gridCol w:w="7920"/>
      </w:tblGrid>
      <w:tr>
        <w:tc>
          <w:tcPr/>
          <w:bookmarkStart w:id="49" w:name="fig-select-waveform"/>
          <w:p>
            <w:pPr>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numPr>
          <w:ilvl w:val="0"/>
          <w:numId w:val="1010"/>
        </w:numPr>
        <w:pStyle w:val="Compact"/>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Cs/>
          <w:i/>
        </w:rPr>
        <w:t xml:space="preserve">If no signal is recorded, check to make sure the microhooks are secure and the filter paper is moist and draped over all the active wires in the Nerve Bath.</w:t>
      </w:r>
    </w:p>
    <w:tbl>
      <w:tblPr>
        <w:tblStyle w:val="Table"/>
        <w:tblW w:type="pct" w:w="5000"/>
        <w:tblLook w:firstRow="0" w:lastRow="0" w:firstColumn="0" w:lastColumn="0" w:noHBand="0" w:noVBand="0" w:val="0000"/>
        <w:jc w:val="start"/>
      </w:tblPr>
      <w:tblGrid>
        <w:gridCol w:w="7920"/>
      </w:tblGrid>
      <w:tr>
        <w:tc>
          <w:tcPr/>
          <w:bookmarkStart w:id="53" w:name="fig-connection"/>
          <w:p>
            <w:pPr>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numPr>
          <w:ilvl w:val="0"/>
          <w:numId w:val="1011"/>
        </w:numPr>
        <w:pStyle w:val="Compact"/>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numPr>
          <w:ilvl w:val="0"/>
          <w:numId w:val="1012"/>
        </w:numPr>
        <w:pStyle w:val="Compact"/>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ook w:firstRow="0" w:lastRow="0" w:firstColumn="0" w:lastColumn="0" w:noHBand="0" w:noVBand="0" w:val="0000"/>
        <w:jc w:val="start"/>
      </w:tblPr>
      <w:tblGrid>
        <w:gridCol w:w="7920"/>
      </w:tblGrid>
      <w:tr>
        <w:tc>
          <w:tcPr/>
          <w:bookmarkStart w:id="58" w:name="fig-deglove"/>
          <w:p>
            <w:pPr>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numPr>
          <w:ilvl w:val="0"/>
          <w:numId w:val="1013"/>
        </w:numPr>
        <w:pStyle w:val="Compact"/>
      </w:pPr>
      <w:r>
        <w:t xml:space="preserve">Keep the exposed tissue moist at all times with frog Ringer’s solution.</w:t>
      </w:r>
    </w:p>
    <w:p>
      <w:pPr>
        <w:numPr>
          <w:ilvl w:val="0"/>
          <w:numId w:val="1013"/>
        </w:numPr>
        <w:pStyle w:val="Compact"/>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ook w:firstRow="0" w:lastRow="0" w:firstColumn="0" w:lastColumn="0" w:noHBand="0" w:noVBand="0" w:val="0000"/>
        <w:jc w:val="start"/>
      </w:tblPr>
      <w:tblGrid>
        <w:gridCol w:w="7920"/>
      </w:tblGrid>
      <w:tr>
        <w:tc>
          <w:tcPr/>
          <w:bookmarkStart w:id="62" w:name="fig-sciatic-nerve"/>
          <w:p>
            <w:pPr>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numPr>
          <w:ilvl w:val="0"/>
          <w:numId w:val="1014"/>
        </w:numPr>
        <w:pStyle w:val="Compact"/>
      </w:pPr>
      <w:r>
        <w:t xml:space="preserve">From the dorsal side, using a glass hook and/or glass probe, locate and lift the sciatic nerve free from the associated fascia and the sciatic artery. Use blunt dissection techniques,</w:t>
      </w:r>
      <w:r>
        <w:t xml:space="preserve"> </w:t>
      </w:r>
      <w:r>
        <w:rPr>
          <w:bCs/>
          <w:b/>
        </w:rPr>
        <w:t xml:space="preserve">and do not pull or damage the nerve. Also do not touch the nerve with metal.</w:t>
      </w:r>
    </w:p>
    <w:p>
      <w:pPr>
        <w:numPr>
          <w:ilvl w:val="0"/>
          <w:numId w:val="1014"/>
        </w:numPr>
        <w:pStyle w:val="Compact"/>
      </w:pPr>
      <w:r>
        <w:t xml:space="preserve">You will want to dissect a long piece of sciatic nerve that can span many electrodes in the nerve chamber.</w:t>
      </w:r>
      <w:r>
        <w:br/>
      </w:r>
    </w:p>
    <w:p>
      <w:pPr>
        <w:numPr>
          <w:ilvl w:val="0"/>
          <w:numId w:val="1014"/>
        </w:numPr>
        <w:pStyle w:val="Compact"/>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numPr>
          <w:ilvl w:val="0"/>
          <w:numId w:val="1014"/>
        </w:numPr>
        <w:pStyle w:val="Compact"/>
      </w:pPr>
      <w:r>
        <w:t xml:space="preserve">Using scissors, cut the nerve from the spinal cord and reflect the nerve back onto the leg. (Only use metal to cut the ends of the nerve).</w:t>
      </w:r>
    </w:p>
    <w:tbl>
      <w:tblPr>
        <w:tblStyle w:val="Table"/>
        <w:tblW w:type="pct" w:w="5000"/>
        <w:tblLook w:firstRow="0" w:lastRow="0" w:firstColumn="0" w:lastColumn="0" w:noHBand="0" w:noVBand="0" w:val="0000"/>
        <w:jc w:val="start"/>
      </w:tblPr>
      <w:tblGrid>
        <w:gridCol w:w="7920"/>
      </w:tblGrid>
      <w:tr>
        <w:tc>
          <w:tcPr/>
          <w:bookmarkStart w:id="66" w:name="fig-sciatic-nerve-isolation"/>
          <w:p>
            <w:pPr>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numPr>
          <w:ilvl w:val="0"/>
          <w:numId w:val="1015"/>
        </w:numPr>
        <w:pStyle w:val="Compact"/>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numPr>
          <w:ilvl w:val="0"/>
          <w:numId w:val="1015"/>
        </w:numPr>
        <w:pStyle w:val="Compact"/>
      </w:pPr>
      <w:r>
        <w:t xml:space="preserve">Immediately place the isolated nerve into a petri plate with ringers solution. Let the nerve rest in ringers for a few seconds, and gently clear away any debris from the nerve using the glass tools.</w:t>
      </w:r>
      <w:r>
        <w:t xml:space="preserve"> </w:t>
      </w:r>
      <w:r>
        <w:rPr>
          <w:bCs/>
          <w:b/>
        </w:rPr>
        <w:t xml:space="preserve">Note: DO NOT GRASP THE NERVE WITH METAL FORCEPS!</w:t>
      </w:r>
      <w:r>
        <w:t xml:space="preserve">)</w:t>
      </w:r>
      <w:r>
        <w:br/>
      </w:r>
    </w:p>
    <w:p>
      <w:pPr>
        <w:numPr>
          <w:ilvl w:val="0"/>
          <w:numId w:val="1015"/>
        </w:numPr>
        <w:pStyle w:val="Compact"/>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numPr>
          <w:ilvl w:val="0"/>
          <w:numId w:val="1015"/>
        </w:numPr>
        <w:pStyle w:val="Compact"/>
      </w:pPr>
      <w:r>
        <w:t xml:space="preserve">If necessary gently blot the nerve on a piece of tissue or filter paper to remove any excess Ringer’s solution.</w:t>
      </w:r>
    </w:p>
    <w:p>
      <w:pPr>
        <w:numPr>
          <w:ilvl w:val="0"/>
          <w:numId w:val="1015"/>
        </w:numPr>
        <w:pStyle w:val="Compact"/>
      </w:pPr>
      <w:r>
        <w:t xml:space="preserve">Make sure the nerve is in contact with each of the active connections, but that no portion of the nerve is touching the fluid or the bottom of the chamber.</w:t>
      </w:r>
      <w:r>
        <w:br/>
      </w:r>
    </w:p>
    <w:p>
      <w:pPr>
        <w:numPr>
          <w:ilvl w:val="0"/>
          <w:numId w:val="1015"/>
        </w:numPr>
        <w:pStyle w:val="Compact"/>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numPr>
          <w:ilvl w:val="0"/>
          <w:numId w:val="1016"/>
        </w:numPr>
        <w:pStyle w:val="Compact"/>
      </w:pPr>
      <w:r>
        <w:t xml:space="preserve">In the Setup menu, open the Stimulator… dialog, and select Waveform: Threshold.</w:t>
      </w:r>
    </w:p>
    <w:p>
      <w:pPr>
        <w:numPr>
          <w:ilvl w:val="0"/>
          <w:numId w:val="1016"/>
        </w:numPr>
        <w:pStyle w:val="Compact"/>
      </w:pPr>
      <w:r>
        <w:t xml:space="preserve">From the Setup menu, open the Stimulator Panel.</w:t>
      </w:r>
    </w:p>
    <w:p>
      <w:pPr>
        <w:numPr>
          <w:ilvl w:val="0"/>
          <w:numId w:val="1016"/>
        </w:numPr>
        <w:pStyle w:val="Compact"/>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ook w:firstRow="0" w:lastRow="0" w:firstColumn="0" w:lastColumn="0" w:noHBand="0" w:noVBand="0" w:val="0000"/>
        <w:jc w:val="start"/>
      </w:tblPr>
      <w:tblGrid>
        <w:gridCol w:w="7920"/>
      </w:tblGrid>
      <w:tr>
        <w:tc>
          <w:tcPr/>
          <w:bookmarkStart w:id="72" w:name="fig-threshold"/>
          <w:p>
            <w:pPr>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numPr>
          <w:ilvl w:val="0"/>
          <w:numId w:val="1017"/>
        </w:numPr>
        <w:pStyle w:val="Compact"/>
      </w:pPr>
      <w:r>
        <w:t xml:space="preserve">Click Start. LabChart will stimulate the nerve and record 20 blocks of data.</w:t>
      </w:r>
    </w:p>
    <w:p>
      <w:pPr>
        <w:numPr>
          <w:ilvl w:val="0"/>
          <w:numId w:val="1017"/>
        </w:numPr>
        <w:pStyle w:val="Compact"/>
      </w:pPr>
      <w:r>
        <w:t xml:space="preserve">Increase the pulse height by 20mV, and record again.</w:t>
      </w:r>
    </w:p>
    <w:p>
      <w:pPr>
        <w:numPr>
          <w:ilvl w:val="0"/>
          <w:numId w:val="1017"/>
        </w:numPr>
        <w:pStyle w:val="Compact"/>
      </w:pPr>
      <w:r>
        <w:t xml:space="preserve">Repeat this until a response is seen or you reach 400mV. If you do not see a response, consult your instructor.</w:t>
      </w:r>
    </w:p>
    <w:p>
      <w:pPr>
        <w:numPr>
          <w:ilvl w:val="0"/>
          <w:numId w:val="1017"/>
        </w:numPr>
        <w:pStyle w:val="Compact"/>
      </w:pPr>
      <w:r>
        <w:t xml:space="preserve">Enter the stimulus amplitude (pulse height) that elicits the minimum observable response in to the Stimulator Panel dialog. This is the threshold voltage.</w:t>
      </w:r>
    </w:p>
    <w:p>
      <w:pPr>
        <w:numPr>
          <w:ilvl w:val="0"/>
          <w:numId w:val="1017"/>
        </w:numPr>
        <w:pStyle w:val="Compact"/>
      </w:pPr>
      <w:r>
        <w:t xml:space="preserve">Find the voltage required for maximum CAP amplitude. Increase the stimulus by 10mV steps until the CAP does not increase on three consecutive stimulus amplitude increases or you reach 400mV.</w:t>
      </w:r>
    </w:p>
    <w:p>
      <w:pPr>
        <w:numPr>
          <w:ilvl w:val="0"/>
          <w:numId w:val="1017"/>
        </w:numPr>
        <w:pStyle w:val="Compact"/>
      </w:pPr>
      <w:r>
        <w:t xml:space="preserve">Save the data file.</w:t>
      </w:r>
    </w:p>
    <w:bookmarkStart w:id="82" w:name="Xc79b2779f06598db3280855b68401a78f3b1803"/>
    <w:p>
      <w:pPr>
        <w:pStyle w:val="Heading2"/>
      </w:pPr>
      <w:r>
        <w:t xml:space="preserve">Analysis: Determination of threshold voltage and maximum CAP amplitude</w:t>
      </w:r>
    </w:p>
    <w:p>
      <w:pPr>
        <w:numPr>
          <w:ilvl w:val="0"/>
          <w:numId w:val="1018"/>
        </w:numPr>
        <w:pStyle w:val="Compact"/>
      </w:pPr>
      <w:r>
        <w:t xml:space="preserve">Check the Overlay box in the Scope view but leave the slider set at zero.</w:t>
      </w:r>
    </w:p>
    <w:p>
      <w:pPr>
        <w:numPr>
          <w:ilvl w:val="0"/>
          <w:numId w:val="1018"/>
        </w:numPr>
        <w:pStyle w:val="Compact"/>
      </w:pPr>
      <w:r>
        <w:t xml:space="preserve">Select the 20 pages that represent the threshold voltage test, then click on the button to lock the selected pages in overlay.</w:t>
      </w:r>
    </w:p>
    <w:p>
      <w:pPr>
        <w:numPr>
          <w:ilvl w:val="0"/>
          <w:numId w:val="1018"/>
        </w:numPr>
        <w:pStyle w:val="Compact"/>
      </w:pPr>
      <w:r>
        <w:t xml:space="preserve">Place the Marker on the baseline just before the stimulus.</w:t>
      </w:r>
    </w:p>
    <w:p>
      <w:pPr>
        <w:numPr>
          <w:ilvl w:val="0"/>
          <w:numId w:val="1018"/>
        </w:numPr>
        <w:pStyle w:val="Compact"/>
      </w:pPr>
      <w:r>
        <w:t xml:space="preserve">Adjust the horizontal compression as necessary.</w:t>
      </w:r>
    </w:p>
    <w:p>
      <w:pPr>
        <w:numPr>
          <w:ilvl w:val="0"/>
          <w:numId w:val="1018"/>
        </w:numPr>
        <w:pStyle w:val="Compact"/>
      </w:pPr>
      <w:r>
        <w:t xml:space="preserve">Looking at the data in Channel 1, use the up and down arrows to scroll through the pages.</w:t>
      </w:r>
    </w:p>
    <w:tbl>
      <w:tblPr>
        <w:tblStyle w:val="Table"/>
        <w:tblW w:type="pct" w:w="5000"/>
        <w:tblLook w:firstRow="0" w:lastRow="0" w:firstColumn="0" w:lastColumn="0" w:noHBand="0" w:noVBand="0" w:val="0000"/>
        <w:jc w:val="start"/>
      </w:tblPr>
      <w:tblGrid>
        <w:gridCol w:w="7920"/>
      </w:tblGrid>
      <w:tr>
        <w:tc>
          <w:tcPr/>
          <w:bookmarkStart w:id="76" w:name="fig-cap-scope"/>
          <w:p>
            <w:pPr>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numPr>
          <w:ilvl w:val="0"/>
          <w:numId w:val="1019"/>
        </w:numPr>
        <w:pStyle w:val="Compact"/>
      </w:pPr>
      <w:r>
        <w:t xml:space="preserve">Use the</w:t>
      </w:r>
      <w:r>
        <w:t xml:space="preserve"> </w:t>
      </w:r>
      <w:r>
        <w:rPr>
          <w:bCs/>
          <w:b/>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ook w:firstRow="0" w:lastRow="0" w:firstColumn="0" w:lastColumn="0" w:noHBand="0" w:noVBand="0" w:val="0000"/>
        <w:jc w:val="start"/>
      </w:tblPr>
      <w:tblGrid>
        <w:gridCol w:w="7920"/>
      </w:tblGrid>
      <w:tr>
        <w:tc>
          <w:tcPr/>
          <w:bookmarkStart w:id="80" w:name="fig-cap-amplitude"/>
          <w:p>
            <w:pPr>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bookmarkStart w:id="81" w:name="tbl-cap-amp"/>
    <w:p>
      <w:pPr>
        <w:pStyle w:val="TableCaption"/>
      </w:pPr>
      <w:r>
        <w:t xml:space="preserve">Table 1: CAP amplitude versus stimulus intensity.</w:t>
      </w:r>
    </w:p>
    <w:tbl>
      <w:tblPr>
        <w:tblStyle w:val="Table"/>
        <w:tblW w:type="pct" w:w="5000"/>
        <w:tblLook w:firstRow="1" w:lastRow="0" w:firstColumn="0" w:lastColumn="0" w:noHBand="0" w:noVBand="0" w:val="0020"/>
        <w:jc w:val="start"/>
        <w:tblCaption w:val="Table 1: CAP amplitude versus stimulus intensity."/>
      </w:tblPr>
      <w:tblGrid>
        <w:gridCol w:w="1980"/>
        <w:gridCol w:w="1980"/>
        <w:gridCol w:w="1980"/>
        <w:gridCol w:w="1980"/>
      </w:tblGrid>
      <w:tr>
        <w:trPr>
          <w:tblHeader w:val="true"/>
        </w:trPr>
        <w:tc>
          <w:tcPr/>
          <w:p>
            <w:pPr>
              <w:pStyle w:val="Compact"/>
              <w:jc w:val="left"/>
            </w:pPr>
            <w:r>
              <w:t xml:space="preserve">Stimulus amplitude (mV)</w:t>
            </w:r>
          </w:p>
        </w:tc>
        <w:tc>
          <w:tcPr/>
          <w:p>
            <w:pPr>
              <w:pStyle w:val="Compact"/>
              <w:jc w:val="left"/>
            </w:pPr>
            <w:r>
              <w:t xml:space="preserve">CAP amplitude (mV)</w:t>
            </w:r>
          </w:p>
        </w:tc>
        <w:tc>
          <w:tcPr/>
          <w:p>
            <w:pPr>
              <w:pStyle w:val="Compact"/>
              <w:jc w:val="left"/>
            </w:pPr>
            <w:r>
              <w:t xml:space="preserve">Stimulus amplitude (mV)</w:t>
            </w:r>
          </w:p>
        </w:tc>
        <w:tc>
          <w:tcPr/>
          <w:p>
            <w:pPr>
              <w:pStyle w:val="Compact"/>
              <w:jc w:val="left"/>
            </w:pPr>
            <w:r>
              <w:t xml:space="preserve">CAP amplitude (mV)</w:t>
            </w:r>
          </w:p>
        </w:tc>
      </w:tr>
      <w:tr>
        <w:tc>
          <w:tcPr/>
          <w:p>
            <w:pPr>
              <w:pStyle w:val="Compact"/>
              <w:jc w:val="left"/>
            </w:pPr>
            <w:r>
              <w:t xml:space="preserve">20</w:t>
            </w:r>
          </w:p>
        </w:tc>
        <w:tc>
          <w:tcPr/>
          <w:p>
            <w:pPr>
              <w:pStyle w:val="Compact"/>
            </w:pPr>
          </w:p>
        </w:tc>
        <w:tc>
          <w:tcPr/>
          <w:p>
            <w:pPr>
              <w:pStyle w:val="Compact"/>
              <w:jc w:val="left"/>
            </w:pPr>
            <w:r>
              <w:t xml:space="preserve">220</w:t>
            </w:r>
          </w:p>
        </w:tc>
        <w:tc>
          <w:tcPr/>
          <w:p>
            <w:pPr>
              <w:pStyle w:val="Compact"/>
            </w:pPr>
          </w:p>
        </w:tc>
      </w:tr>
      <w:tr>
        <w:tc>
          <w:tcPr/>
          <w:p>
            <w:pPr>
              <w:pStyle w:val="Compact"/>
              <w:jc w:val="left"/>
            </w:pPr>
            <w:r>
              <w:t xml:space="preserve">40</w:t>
            </w:r>
          </w:p>
        </w:tc>
        <w:tc>
          <w:tcPr/>
          <w:p>
            <w:pPr>
              <w:pStyle w:val="Compact"/>
            </w:pPr>
          </w:p>
        </w:tc>
        <w:tc>
          <w:tcPr/>
          <w:p>
            <w:pPr>
              <w:pStyle w:val="Compact"/>
              <w:jc w:val="left"/>
            </w:pPr>
            <w:r>
              <w:t xml:space="preserve">240</w:t>
            </w:r>
          </w:p>
        </w:tc>
        <w:tc>
          <w:tcPr/>
          <w:p>
            <w:pPr>
              <w:pStyle w:val="Compact"/>
            </w:pPr>
          </w:p>
        </w:tc>
      </w:tr>
      <w:tr>
        <w:tc>
          <w:tcPr/>
          <w:p>
            <w:pPr>
              <w:pStyle w:val="Compact"/>
              <w:jc w:val="left"/>
            </w:pPr>
            <w:r>
              <w:t xml:space="preserve">60</w:t>
            </w:r>
          </w:p>
        </w:tc>
        <w:tc>
          <w:tcPr/>
          <w:p>
            <w:pPr>
              <w:pStyle w:val="Compact"/>
            </w:pPr>
          </w:p>
        </w:tc>
        <w:tc>
          <w:tcPr/>
          <w:p>
            <w:pPr>
              <w:pStyle w:val="Compact"/>
              <w:jc w:val="left"/>
            </w:pPr>
            <w:r>
              <w:t xml:space="preserve">260</w:t>
            </w:r>
          </w:p>
        </w:tc>
        <w:tc>
          <w:tcPr/>
          <w:p>
            <w:pPr>
              <w:pStyle w:val="Compact"/>
            </w:pPr>
          </w:p>
        </w:tc>
      </w:tr>
      <w:tr>
        <w:tc>
          <w:tcPr/>
          <w:p>
            <w:pPr>
              <w:pStyle w:val="Compact"/>
              <w:jc w:val="left"/>
            </w:pPr>
            <w:r>
              <w:t xml:space="preserve">80</w:t>
            </w:r>
          </w:p>
        </w:tc>
        <w:tc>
          <w:tcPr/>
          <w:p>
            <w:pPr>
              <w:pStyle w:val="Compact"/>
            </w:pPr>
          </w:p>
        </w:tc>
        <w:tc>
          <w:tcPr/>
          <w:p>
            <w:pPr>
              <w:pStyle w:val="Compact"/>
              <w:jc w:val="left"/>
            </w:pPr>
            <w:r>
              <w:t xml:space="preserve">280</w:t>
            </w:r>
          </w:p>
        </w:tc>
        <w:tc>
          <w:tcPr/>
          <w:p>
            <w:pPr>
              <w:pStyle w:val="Compact"/>
            </w:pPr>
          </w:p>
        </w:tc>
      </w:tr>
      <w:tr>
        <w:tc>
          <w:tcPr/>
          <w:p>
            <w:pPr>
              <w:pStyle w:val="Compact"/>
              <w:jc w:val="left"/>
            </w:pPr>
            <w:r>
              <w:t xml:space="preserve">100</w:t>
            </w:r>
          </w:p>
        </w:tc>
        <w:tc>
          <w:tcPr/>
          <w:p>
            <w:pPr>
              <w:pStyle w:val="Compact"/>
            </w:pPr>
          </w:p>
        </w:tc>
        <w:tc>
          <w:tcPr/>
          <w:p>
            <w:pPr>
              <w:pStyle w:val="Compact"/>
              <w:jc w:val="left"/>
            </w:pPr>
            <w:r>
              <w:t xml:space="preserve">300</w:t>
            </w:r>
          </w:p>
        </w:tc>
        <w:tc>
          <w:tcPr/>
          <w:p>
            <w:pPr>
              <w:pStyle w:val="Compact"/>
            </w:pPr>
          </w:p>
        </w:tc>
      </w:tr>
      <w:tr>
        <w:tc>
          <w:tcPr/>
          <w:p>
            <w:pPr>
              <w:pStyle w:val="Compact"/>
              <w:jc w:val="left"/>
            </w:pPr>
            <w:r>
              <w:t xml:space="preserve">120</w:t>
            </w:r>
          </w:p>
        </w:tc>
        <w:tc>
          <w:tcPr/>
          <w:p>
            <w:pPr>
              <w:pStyle w:val="Compact"/>
            </w:pPr>
          </w:p>
        </w:tc>
        <w:tc>
          <w:tcPr/>
          <w:p>
            <w:pPr>
              <w:pStyle w:val="Compact"/>
              <w:jc w:val="left"/>
            </w:pPr>
            <w:r>
              <w:t xml:space="preserve">320</w:t>
            </w:r>
          </w:p>
        </w:tc>
        <w:tc>
          <w:tcPr/>
          <w:p>
            <w:pPr>
              <w:pStyle w:val="Compact"/>
            </w:pPr>
          </w:p>
        </w:tc>
      </w:tr>
      <w:tr>
        <w:tc>
          <w:tcPr/>
          <w:p>
            <w:pPr>
              <w:pStyle w:val="Compact"/>
              <w:jc w:val="left"/>
            </w:pPr>
            <w:r>
              <w:t xml:space="preserve">140</w:t>
            </w:r>
          </w:p>
        </w:tc>
        <w:tc>
          <w:tcPr/>
          <w:p>
            <w:pPr>
              <w:pStyle w:val="Compact"/>
            </w:pPr>
          </w:p>
        </w:tc>
        <w:tc>
          <w:tcPr/>
          <w:p>
            <w:pPr>
              <w:pStyle w:val="Compact"/>
              <w:jc w:val="left"/>
            </w:pPr>
            <w:r>
              <w:t xml:space="preserve">340</w:t>
            </w:r>
          </w:p>
        </w:tc>
        <w:tc>
          <w:tcPr/>
          <w:p>
            <w:pPr>
              <w:pStyle w:val="Compact"/>
            </w:pPr>
          </w:p>
        </w:tc>
      </w:tr>
      <w:tr>
        <w:tc>
          <w:tcPr/>
          <w:p>
            <w:pPr>
              <w:pStyle w:val="Compact"/>
              <w:jc w:val="left"/>
            </w:pPr>
            <w:r>
              <w:t xml:space="preserve">160</w:t>
            </w:r>
          </w:p>
        </w:tc>
        <w:tc>
          <w:tcPr/>
          <w:p>
            <w:pPr>
              <w:pStyle w:val="Compact"/>
            </w:pPr>
          </w:p>
        </w:tc>
        <w:tc>
          <w:tcPr/>
          <w:p>
            <w:pPr>
              <w:pStyle w:val="Compact"/>
              <w:jc w:val="left"/>
            </w:pPr>
            <w:r>
              <w:t xml:space="preserve">360</w:t>
            </w:r>
          </w:p>
        </w:tc>
        <w:tc>
          <w:tcPr/>
          <w:p>
            <w:pPr>
              <w:pStyle w:val="Compact"/>
            </w:pPr>
          </w:p>
        </w:tc>
      </w:tr>
      <w:tr>
        <w:tc>
          <w:tcPr/>
          <w:p>
            <w:pPr>
              <w:pStyle w:val="Compact"/>
              <w:jc w:val="left"/>
            </w:pPr>
            <w:r>
              <w:t xml:space="preserve">180</w:t>
            </w:r>
          </w:p>
        </w:tc>
        <w:tc>
          <w:tcPr/>
          <w:p>
            <w:pPr>
              <w:pStyle w:val="Compact"/>
            </w:pPr>
          </w:p>
        </w:tc>
        <w:tc>
          <w:tcPr/>
          <w:p>
            <w:pPr>
              <w:pStyle w:val="Compact"/>
              <w:jc w:val="left"/>
            </w:pPr>
            <w:r>
              <w:t xml:space="preserve">380</w:t>
            </w:r>
          </w:p>
        </w:tc>
        <w:tc>
          <w:tcPr/>
          <w:p>
            <w:pPr>
              <w:pStyle w:val="Compact"/>
            </w:pPr>
          </w:p>
        </w:tc>
      </w:tr>
      <w:tr>
        <w:tc>
          <w:tcPr/>
          <w:p>
            <w:pPr>
              <w:pStyle w:val="Compact"/>
              <w:jc w:val="left"/>
            </w:pPr>
            <w:r>
              <w:t xml:space="preserve">200</w:t>
            </w:r>
          </w:p>
        </w:tc>
        <w:tc>
          <w:tcPr/>
          <w:p>
            <w:pPr>
              <w:pStyle w:val="Compact"/>
            </w:pPr>
          </w:p>
        </w:tc>
        <w:tc>
          <w:tcPr/>
          <w:p>
            <w:pPr>
              <w:pStyle w:val="Compact"/>
              <w:jc w:val="left"/>
            </w:pPr>
            <w:r>
              <w:t xml:space="preserve">400</w:t>
            </w:r>
          </w:p>
        </w:tc>
        <w:tc>
          <w:tcPr/>
          <w:p>
            <w:pPr>
              <w:pStyle w:val="Compact"/>
            </w:pPr>
          </w:p>
        </w:tc>
      </w:tr>
      <w:tr>
        <w:tc>
          <w:tcPr/>
          <w:p>
            <w:pPr>
              <w:pStyle w:val="Compact"/>
              <w:jc w:val="left"/>
            </w:pPr>
            <w:r>
              <w:t xml:space="preserve">Threshold stimulus voltage:</w:t>
            </w:r>
          </w:p>
        </w:tc>
        <w:tc>
          <w:tcPr/>
          <w:p>
            <w:pPr>
              <w:pStyle w:val="Compact"/>
            </w:pPr>
          </w:p>
        </w:tc>
        <w:tc>
          <w:tcPr/>
          <w:p>
            <w:pPr>
              <w:pStyle w:val="Compact"/>
            </w:pPr>
          </w:p>
        </w:tc>
        <w:tc>
          <w:tcPr/>
          <w:p>
            <w:pPr>
              <w:pStyle w:val="Compact"/>
              <w:jc w:val="left"/>
            </w:pPr>
            <w:r>
              <w:t xml:space="preserve">mV</w:t>
            </w:r>
          </w:p>
        </w:tc>
      </w:tr>
      <w:tr>
        <w:tc>
          <w:tcPr/>
          <w:p>
            <w:pPr>
              <w:pStyle w:val="Compact"/>
              <w:jc w:val="left"/>
            </w:pPr>
            <w:r>
              <w:t xml:space="preserve">Min Voltage for Max. CAP Amplitude:</w:t>
            </w:r>
          </w:p>
        </w:tc>
        <w:tc>
          <w:tcPr/>
          <w:p>
            <w:pPr>
              <w:pStyle w:val="Compact"/>
            </w:pPr>
          </w:p>
        </w:tc>
        <w:tc>
          <w:tcPr/>
          <w:p>
            <w:pPr>
              <w:pStyle w:val="Compact"/>
            </w:pPr>
          </w:p>
        </w:tc>
        <w:tc>
          <w:tcPr/>
          <w:p>
            <w:pPr>
              <w:pStyle w:val="Compact"/>
              <w:jc w:val="left"/>
            </w:pPr>
            <w:r>
              <w:t xml:space="preserve">mV</w:t>
            </w:r>
          </w:p>
        </w:tc>
      </w:tr>
    </w:tbl>
    <w:bookmarkEnd w:id="81"/>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Cs/>
          <w:b/>
        </w:rPr>
        <w:t xml:space="preserve">relative</w:t>
      </w:r>
      <w:r>
        <w:t xml:space="preserve"> </w:t>
      </w:r>
      <w:r>
        <w:t xml:space="preserve">and</w:t>
      </w:r>
      <w:r>
        <w:t xml:space="preserve"> </w:t>
      </w:r>
      <w:r>
        <w:rPr>
          <w:bCs/>
          <w:b/>
        </w:rPr>
        <w:t xml:space="preserve">absolute</w:t>
      </w:r>
      <w:r>
        <w:t xml:space="preserve"> </w:t>
      </w:r>
      <w:r>
        <w:rPr>
          <w:iCs/>
          <w:i/>
        </w:rPr>
        <w:t xml:space="preserve">refractory periods</w:t>
      </w:r>
      <w:r>
        <w:t xml:space="preserve"> </w:t>
      </w:r>
      <w:r>
        <w:t xml:space="preserve">of your nerve.</w:t>
      </w:r>
      <w:r>
        <w:t xml:space="preserve"> </w:t>
      </w:r>
      <w:r>
        <w:t xml:space="preserve">1. From the results in Table 1, determine</w:t>
      </w:r>
      <w:r>
        <w:t xml:space="preserve"> </w:t>
      </w:r>
      <w:r>
        <w:rPr>
          <w:bCs/>
          <w:b/>
        </w:rPr>
        <w:t xml:space="preserve">the minimum stimulus voltage</w:t>
      </w:r>
      <w:r>
        <w:t xml:space="preserve"> </w:t>
      </w:r>
      <w:r>
        <w:t xml:space="preserve">required to elicit a</w:t>
      </w:r>
      <w:r>
        <w:t xml:space="preserve"> </w:t>
      </w:r>
      <w:r>
        <w:rPr>
          <w:bCs/>
          <w:b/>
        </w:rPr>
        <w:t xml:space="preserve">maximal CAP</w:t>
      </w:r>
      <w:r>
        <w:t xml:space="preserve"> </w:t>
      </w:r>
      <w:r>
        <w:t xml:space="preserve">from the nerve.</w:t>
      </w:r>
      <w:r>
        <w:br/>
      </w:r>
      <w:r>
        <w:t xml:space="preserve">2. From the Stimulator dialog, select waveform&gt;</w:t>
      </w:r>
      <w:r>
        <w:t xml:space="preserve"> </w:t>
      </w:r>
      <w:r>
        <w:rPr>
          <w:bCs/>
          <w:b/>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769749"/>
                  <wp:effectExtent b="0" l="0" r="0" t="0"/>
                  <wp:docPr descr=""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Stimulator panel for determining the refractory period.</w:t>
            </w:r>
          </w:p>
        </w:tc>
      </w:tr>
    </w:tbl>
    <w:p>
      <w:pPr>
        <w:numPr>
          <w:ilvl w:val="0"/>
          <w:numId w:val="1020"/>
        </w:numPr>
        <w:pStyle w:val="Compact"/>
      </w:pPr>
      <w:r>
        <w:t xml:space="preserve">Record a series of 15 data blocks (displayed as pages). During each page, two pulses are presented to the nerve. You will decrease the time interval between the pulses decreases with each successive page.</w:t>
      </w:r>
    </w:p>
    <w:p>
      <w:pPr>
        <w:numPr>
          <w:ilvl w:val="0"/>
          <w:numId w:val="1020"/>
        </w:numPr>
        <w:pStyle w:val="Compact"/>
      </w:pPr>
      <w:r>
        <w:t xml:space="preserve">Click</w:t>
      </w:r>
      <w:r>
        <w:t xml:space="preserve"> </w:t>
      </w:r>
      <w:r>
        <w:rPr>
          <w:bCs/>
          <w:b/>
        </w:rPr>
        <w:t xml:space="preserve">Start</w:t>
      </w:r>
      <w:r>
        <w:t xml:space="preserve">, LabChart will stimulate the nerve 2 times 4 milliseconds apart.</w:t>
      </w:r>
    </w:p>
    <w:p>
      <w:pPr>
        <w:numPr>
          <w:ilvl w:val="0"/>
          <w:numId w:val="1020"/>
        </w:numPr>
        <w:pStyle w:val="Compact"/>
      </w:pPr>
      <w:r>
        <w:t xml:space="preserve">Add a comment stating the interval between pulses (4 ms) for the record.</w:t>
      </w:r>
    </w:p>
    <w:p>
      <w:pPr>
        <w:numPr>
          <w:ilvl w:val="0"/>
          <w:numId w:val="1020"/>
        </w:numPr>
        <w:pStyle w:val="Compact"/>
      </w:pPr>
      <w:r>
        <w:t xml:space="preserve">Change the interval between pulses to 3.5 ms, click</w:t>
      </w:r>
      <w:r>
        <w:t xml:space="preserve"> </w:t>
      </w:r>
      <w:r>
        <w:rPr>
          <w:bCs/>
          <w:b/>
        </w:rPr>
        <w:t xml:space="preserve">Start</w:t>
      </w:r>
      <w:r>
        <w:t xml:space="preserve">. Add a comment stating the interval period (3.5 ms) for the record.</w:t>
      </w:r>
    </w:p>
    <w:p>
      <w:pPr>
        <w:numPr>
          <w:ilvl w:val="0"/>
          <w:numId w:val="1020"/>
        </w:numPr>
        <w:pStyle w:val="Compact"/>
      </w:pPr>
      <w:r>
        <w:t xml:space="preserve">Repeat for each specified interval Table 2 in the Data Notebook, adding a comment stating the interval period for each record.</w:t>
      </w:r>
    </w:p>
    <w:p>
      <w:pPr>
        <w:numPr>
          <w:ilvl w:val="0"/>
          <w:numId w:val="1020"/>
        </w:numPr>
        <w:pStyle w:val="Compact"/>
      </w:pPr>
      <w:r>
        <w:rPr>
          <w:bCs/>
          <w:b/>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Cs/>
          <w:b/>
        </w:rPr>
        <w:t xml:space="preserve">Select</w:t>
      </w:r>
      <w:r>
        <w:t xml:space="preserve"> </w:t>
      </w:r>
      <w:r>
        <w:t xml:space="preserve">the 15 data pages recorded in Exercise 2, and lock them into Overlay mode. Place the</w:t>
      </w:r>
      <w:r>
        <w:t xml:space="preserve"> </w:t>
      </w:r>
      <w:r>
        <w:rPr>
          <w:bCs/>
          <w:b/>
        </w:rPr>
        <w:t xml:space="preserve">Marker</w:t>
      </w:r>
      <w:r>
        <w:t xml:space="preserve"> </w:t>
      </w:r>
      <w:r>
        <w:t xml:space="preserve">on the baseline and use the</w:t>
      </w:r>
      <w:r>
        <w:t xml:space="preserve"> </w:t>
      </w:r>
      <w:r>
        <w:rPr>
          <w:bCs/>
          <w:b/>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Cs/>
          <w:b/>
        </w:rPr>
        <w:t xml:space="preserve">relative refractory period</w:t>
      </w:r>
      <w:r>
        <w:t xml:space="preserve">. Determine the stimulus interval where the second CAP completely disappears. This is the</w:t>
      </w:r>
      <w:r>
        <w:t xml:space="preserve"> </w:t>
      </w:r>
      <w:r>
        <w:rPr>
          <w:bCs/>
          <w:b/>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866900"/>
                  <wp:effectExtent b="0" l="0" r="0" t="0"/>
                  <wp:docPr descr=""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jc w:val="center"/>
            </w:pPr>
            <w:pPr>
              <w:jc w:val="start"/>
              <w:spacing w:before="200"/>
              <w:pStyle w:val="ImageCaption"/>
            </w:pPr>
            <w:r>
              <w:t xml:space="preserve">Scope View showing paired pulses for determining the refractory period.</w:t>
            </w:r>
          </w:p>
        </w:tc>
      </w:tr>
    </w:tbl>
    <w:p>
      <w:pPr>
        <w:pStyle w:val="BodyText"/>
      </w:pPr>
      <w:r>
        <w:t xml:space="preserve"> </w:t>
      </w:r>
    </w:p>
    <w:bookmarkStart w:id="90" w:name="tbl-refractory"/>
    <w:p>
      <w:pPr>
        <w:pStyle w:val="TableCaption"/>
      </w:pPr>
      <w:r>
        <w:t xml:space="preserve">Table 2: CAP amplitude versus stimulus intensity.</w:t>
      </w:r>
    </w:p>
    <w:tbl>
      <w:tblPr>
        <w:tblStyle w:val="Table"/>
        <w:tblW w:type="pct" w:w="5000"/>
        <w:tblLook w:firstRow="1" w:lastRow="0" w:firstColumn="0" w:lastColumn="0" w:noHBand="0" w:noVBand="0" w:val="0020"/>
        <w:jc w:val="start"/>
        <w:tblCaption w:val="Table 2: CAP amplitude versus stimulus intensity."/>
      </w:tblPr>
      <w:tblGrid>
        <w:gridCol w:w="1980"/>
        <w:gridCol w:w="1980"/>
        <w:gridCol w:w="1980"/>
        <w:gridCol w:w="1980"/>
      </w:tblGrid>
      <w:tr>
        <w:trPr>
          <w:tblHeader w:val="true"/>
        </w:trPr>
        <w:tc>
          <w:tcPr/>
          <w:p>
            <w:pPr>
              <w:pStyle w:val="Compact"/>
              <w:jc w:val="left"/>
            </w:pPr>
            <w:r>
              <w:t xml:space="preserve">Stimulus interval (ms)</w:t>
            </w:r>
          </w:p>
        </w:tc>
        <w:tc>
          <w:tcPr/>
          <w:p>
            <w:pPr>
              <w:pStyle w:val="Compact"/>
              <w:jc w:val="left"/>
            </w:pPr>
            <w:r>
              <w:t xml:space="preserve">Amplitude of second CAP</w:t>
            </w:r>
          </w:p>
        </w:tc>
        <w:tc>
          <w:tcPr/>
          <w:p>
            <w:pPr>
              <w:pStyle w:val="Compact"/>
              <w:jc w:val="left"/>
            </w:pPr>
            <w:r>
              <w:t xml:space="preserve">Stimulus interval (ms)</w:t>
            </w:r>
          </w:p>
        </w:tc>
        <w:tc>
          <w:tcPr/>
          <w:p>
            <w:pPr>
              <w:pStyle w:val="Compact"/>
              <w:jc w:val="left"/>
            </w:pPr>
            <w:r>
              <w:t xml:space="preserve">Amplitude of second CAP</w:t>
            </w:r>
          </w:p>
        </w:tc>
      </w:tr>
      <w:tr>
        <w:tc>
          <w:tcPr/>
          <w:p>
            <w:pPr>
              <w:pStyle w:val="Compact"/>
              <w:jc w:val="left"/>
            </w:pPr>
            <w:r>
              <w:t xml:space="preserve">4.0</w:t>
            </w:r>
          </w:p>
        </w:tc>
        <w:tc>
          <w:tcPr/>
          <w:p>
            <w:pPr>
              <w:pStyle w:val="Compact"/>
            </w:pPr>
          </w:p>
        </w:tc>
        <w:tc>
          <w:tcPr/>
          <w:p>
            <w:pPr>
              <w:pStyle w:val="Compact"/>
              <w:jc w:val="left"/>
            </w:pPr>
            <w:r>
              <w:t xml:space="preserve">1.6</w:t>
            </w:r>
          </w:p>
        </w:tc>
        <w:tc>
          <w:tcPr/>
          <w:p>
            <w:pPr>
              <w:pStyle w:val="Compact"/>
            </w:pPr>
          </w:p>
        </w:tc>
      </w:tr>
      <w:tr>
        <w:tc>
          <w:tcPr/>
          <w:p>
            <w:pPr>
              <w:pStyle w:val="Compact"/>
              <w:jc w:val="left"/>
            </w:pPr>
            <w:r>
              <w:t xml:space="preserve">3.5</w:t>
            </w:r>
          </w:p>
        </w:tc>
        <w:tc>
          <w:tcPr/>
          <w:p>
            <w:pPr>
              <w:pStyle w:val="Compact"/>
            </w:pPr>
          </w:p>
        </w:tc>
        <w:tc>
          <w:tcPr/>
          <w:p>
            <w:pPr>
              <w:pStyle w:val="Compact"/>
              <w:jc w:val="left"/>
            </w:pPr>
            <w:r>
              <w:t xml:space="preserve">1.5</w:t>
            </w:r>
          </w:p>
        </w:tc>
        <w:tc>
          <w:tcPr/>
          <w:p>
            <w:pPr>
              <w:pStyle w:val="Compact"/>
            </w:pPr>
          </w:p>
        </w:tc>
      </w:tr>
      <w:tr>
        <w:tc>
          <w:tcPr/>
          <w:p>
            <w:pPr>
              <w:pStyle w:val="Compact"/>
              <w:jc w:val="left"/>
            </w:pPr>
            <w:r>
              <w:t xml:space="preserve">3.0</w:t>
            </w:r>
          </w:p>
        </w:tc>
        <w:tc>
          <w:tcPr/>
          <w:p>
            <w:pPr>
              <w:pStyle w:val="Compact"/>
            </w:pPr>
          </w:p>
        </w:tc>
        <w:tc>
          <w:tcPr/>
          <w:p>
            <w:pPr>
              <w:pStyle w:val="Compact"/>
              <w:jc w:val="left"/>
            </w:pPr>
            <w:r>
              <w:t xml:space="preserve">1.4</w:t>
            </w:r>
          </w:p>
        </w:tc>
        <w:tc>
          <w:tcPr/>
          <w:p>
            <w:pPr>
              <w:pStyle w:val="Compact"/>
            </w:pPr>
          </w:p>
        </w:tc>
      </w:tr>
      <w:tr>
        <w:tc>
          <w:tcPr/>
          <w:p>
            <w:pPr>
              <w:pStyle w:val="Compact"/>
              <w:jc w:val="left"/>
            </w:pPr>
            <w:r>
              <w:t xml:space="preserve">2.5</w:t>
            </w:r>
          </w:p>
        </w:tc>
        <w:tc>
          <w:tcPr/>
          <w:p>
            <w:pPr>
              <w:pStyle w:val="Compact"/>
            </w:pPr>
          </w:p>
        </w:tc>
        <w:tc>
          <w:tcPr/>
          <w:p>
            <w:pPr>
              <w:pStyle w:val="Compact"/>
              <w:jc w:val="left"/>
            </w:pPr>
            <w:r>
              <w:t xml:space="preserve">1.3</w:t>
            </w:r>
          </w:p>
        </w:tc>
        <w:tc>
          <w:tcPr/>
          <w:p>
            <w:pPr>
              <w:pStyle w:val="Compact"/>
            </w:pPr>
          </w:p>
        </w:tc>
      </w:tr>
      <w:tr>
        <w:tc>
          <w:tcPr/>
          <w:p>
            <w:pPr>
              <w:pStyle w:val="Compact"/>
              <w:jc w:val="left"/>
            </w:pPr>
            <w:r>
              <w:t xml:space="preserve">2.0</w:t>
            </w:r>
          </w:p>
        </w:tc>
        <w:tc>
          <w:tcPr/>
          <w:p>
            <w:pPr>
              <w:pStyle w:val="Compact"/>
            </w:pPr>
          </w:p>
        </w:tc>
        <w:tc>
          <w:tcPr/>
          <w:p>
            <w:pPr>
              <w:pStyle w:val="Compact"/>
              <w:jc w:val="left"/>
            </w:pPr>
            <w:r>
              <w:t xml:space="preserve">1.2</w:t>
            </w:r>
          </w:p>
        </w:tc>
        <w:tc>
          <w:tcPr/>
          <w:p>
            <w:pPr>
              <w:pStyle w:val="Compact"/>
            </w:pPr>
          </w:p>
        </w:tc>
      </w:tr>
      <w:tr>
        <w:tc>
          <w:tcPr/>
          <w:p>
            <w:pPr>
              <w:pStyle w:val="Compact"/>
              <w:jc w:val="left"/>
            </w:pPr>
            <w:r>
              <w:t xml:space="preserve">1.9</w:t>
            </w:r>
          </w:p>
        </w:tc>
        <w:tc>
          <w:tcPr/>
          <w:p>
            <w:pPr>
              <w:pStyle w:val="Compact"/>
            </w:pPr>
          </w:p>
        </w:tc>
        <w:tc>
          <w:tcPr/>
          <w:p>
            <w:pPr>
              <w:pStyle w:val="Compact"/>
              <w:jc w:val="left"/>
            </w:pPr>
            <w:r>
              <w:t xml:space="preserve">1.1</w:t>
            </w:r>
          </w:p>
        </w:tc>
        <w:tc>
          <w:tcPr/>
          <w:p>
            <w:pPr>
              <w:pStyle w:val="Compact"/>
            </w:pPr>
          </w:p>
        </w:tc>
      </w:tr>
      <w:tr>
        <w:tc>
          <w:tcPr/>
          <w:p>
            <w:pPr>
              <w:pStyle w:val="Compact"/>
              <w:jc w:val="left"/>
            </w:pPr>
            <w:r>
              <w:t xml:space="preserve">1.8</w:t>
            </w:r>
          </w:p>
        </w:tc>
        <w:tc>
          <w:tcPr/>
          <w:p>
            <w:pPr>
              <w:pStyle w:val="Compact"/>
            </w:pPr>
          </w:p>
        </w:tc>
        <w:tc>
          <w:tcPr/>
          <w:p>
            <w:pPr>
              <w:pStyle w:val="Compact"/>
              <w:jc w:val="left"/>
            </w:pPr>
            <w:r>
              <w:t xml:space="preserve">1.0</w:t>
            </w:r>
          </w:p>
        </w:tc>
        <w:tc>
          <w:tcPr/>
          <w:p>
            <w:pPr>
              <w:pStyle w:val="Compact"/>
            </w:pPr>
          </w:p>
        </w:tc>
      </w:tr>
      <w:tr>
        <w:tc>
          <w:tcPr/>
          <w:p>
            <w:pPr>
              <w:pStyle w:val="Compact"/>
              <w:jc w:val="left"/>
            </w:pPr>
            <w:r>
              <w:t xml:space="preserve">1.7</w:t>
            </w:r>
          </w:p>
        </w:tc>
        <w:tc>
          <w:tcPr/>
          <w:p>
            <w:pPr>
              <w:pStyle w:val="Compact"/>
            </w:pPr>
          </w:p>
        </w:tc>
        <w:tc>
          <w:tcPr/>
          <w:p>
            <w:pPr>
              <w:pStyle w:val="Compact"/>
            </w:pPr>
          </w:p>
        </w:tc>
        <w:tc>
          <w:tcPr/>
          <w:p>
            <w:pPr>
              <w:pStyle w:val="Compact"/>
            </w:pPr>
          </w:p>
        </w:tc>
      </w:tr>
      <w:tr>
        <w:tc>
          <w:tcPr/>
          <w:p>
            <w:pPr>
              <w:pStyle w:val="Compact"/>
              <w:jc w:val="left"/>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pPr>
            <w:r>
              <w:t xml:space="preserve">Absolute refractory period (ms)</w:t>
            </w:r>
          </w:p>
        </w:tc>
        <w:tc>
          <w:tcPr/>
          <w:p>
            <w:pPr>
              <w:pStyle w:val="Compact"/>
            </w:pPr>
          </w:p>
        </w:tc>
        <w:tc>
          <w:tcPr/>
          <w:p>
            <w:pPr>
              <w:pStyle w:val="Compact"/>
            </w:pPr>
          </w:p>
        </w:tc>
        <w:tc>
          <w:tcPr/>
          <w:p>
            <w:pPr>
              <w:pStyle w:val="Compact"/>
            </w:pPr>
          </w:p>
        </w:tc>
      </w:tr>
    </w:tbl>
    <w:bookmarkEnd w:id="90"/>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Cs/>
          <w:b/>
        </w:rPr>
        <w:t xml:space="preserve">selection</w:t>
      </w:r>
      <w:r>
        <w:t xml:space="preserve"> </w:t>
      </w:r>
      <w:r>
        <w:t xml:space="preserve">in channels 1 and 2 that includes the CAP. Open the</w:t>
      </w:r>
      <w:r>
        <w:t xml:space="preserve"> </w:t>
      </w:r>
      <w:r>
        <w:rPr>
          <w:bCs/>
          <w:b/>
        </w:rPr>
        <w:t xml:space="preserve">Zoom window</w:t>
      </w:r>
      <w:r>
        <w:t xml:space="preserve">, and use the</w:t>
      </w:r>
      <w:r>
        <w:t xml:space="preserve"> </w:t>
      </w:r>
      <w:r>
        <w:rPr>
          <w:bCs/>
          <w:b/>
        </w:rPr>
        <w:t xml:space="preserve">Marker</w:t>
      </w:r>
      <w:r>
        <w:t xml:space="preserve"> </w:t>
      </w:r>
      <w:r>
        <w:t xml:space="preserve">and</w:t>
      </w:r>
      <w:r>
        <w:t xml:space="preserve"> </w:t>
      </w:r>
      <w:r>
        <w:rPr>
          <w:bCs/>
          <w:b/>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Cs/>
          <w:b/>
        </w:rPr>
        <w:t xml:space="preserve">conduction velocity</w:t>
      </w:r>
      <w:r>
        <w:t xml:space="preserve"> </w:t>
      </w:r>
      <w:r>
        <w:t xml:space="preserve">from the</w:t>
      </w:r>
      <w:r>
        <w:t xml:space="preserve"> </w:t>
      </w:r>
      <w:r>
        <w:rPr>
          <w:bCs/>
          <w:b/>
        </w:rPr>
        <w:t xml:space="preserve">distance between the electrodes</w:t>
      </w:r>
      <w:r>
        <w:t xml:space="preserve"> </w:t>
      </w:r>
      <w:r>
        <w:t xml:space="preserve">and</w:t>
      </w:r>
      <w:r>
        <w:t xml:space="preserve"> </w:t>
      </w:r>
      <w:r>
        <w:rPr>
          <w:bCs/>
          <w:b/>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ook w:firstRow="0" w:lastRow="0" w:firstColumn="0" w:lastColumn="0" w:noHBand="0" w:noVBand="0" w:val="0000"/>
        <w:jc w:val="start"/>
      </w:tblPr>
      <w:tblGrid>
        <w:gridCol w:w="7920"/>
      </w:tblGrid>
      <w:tr>
        <w:tc>
          <w:tcPr/>
          <w:bookmarkStart w:id="97" w:name="fig-velocity"/>
          <w:p>
            <w:pPr>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bookmarkStart w:id="98" w:name="tbl-velocity"/>
    <w:p>
      <w:pPr>
        <w:pStyle w:val="TableCaption"/>
      </w:pPr>
      <w:r>
        <w:t xml:space="preserve">Table 3: Calculation of conduction velocity.</w:t>
      </w:r>
    </w:p>
    <w:tbl>
      <w:tblPr>
        <w:tblStyle w:val="Table"/>
        <w:tblW w:type="auto" w:w="0"/>
        <w:tblLook w:firstRow="1" w:lastRow="0" w:firstColumn="0" w:lastColumn="0" w:noHBand="0" w:noVBand="0" w:val="0020"/>
        <w:jc w:val="start"/>
        <w:tblCaption w:val="Table 3: Calculation of conduction velocity."/>
      </w:tblPr>
      <w:tblGrid>
        <w:gridCol w:w="1980"/>
        <w:gridCol w:w="1980"/>
        <w:gridCol w:w="1980"/>
        <w:gridCol w:w="1980"/>
      </w:tblGrid>
      <w:tr>
        <w:trPr>
          <w:tblHeader w:val="true"/>
        </w:trPr>
        <w:tc>
          <w:tcPr/>
          <w:p>
            <w:pPr>
              <w:pStyle w:val="Compact"/>
              <w:jc w:val="left"/>
            </w:pPr>
            <w:r>
              <w:t xml:space="preserve">Parameter</w:t>
            </w:r>
          </w:p>
        </w:tc>
        <w:tc>
          <w:tcPr/>
          <w:p>
            <w:pPr>
              <w:pStyle w:val="Compact"/>
              <w:jc w:val="left"/>
            </w:pPr>
            <w:r>
              <w:t xml:space="preserve">cold</w:t>
            </w:r>
          </w:p>
        </w:tc>
        <w:tc>
          <w:tcPr/>
          <w:p>
            <w:pPr>
              <w:pStyle w:val="Compact"/>
              <w:jc w:val="left"/>
            </w:pPr>
            <w:r>
              <w:t xml:space="preserve">room temperature</w:t>
            </w:r>
          </w:p>
        </w:tc>
        <w:tc>
          <w:tcPr/>
          <w:p>
            <w:pPr>
              <w:pStyle w:val="Compact"/>
              <w:jc w:val="left"/>
            </w:pPr>
            <w:r>
              <w:t xml:space="preserve">warm</w:t>
            </w:r>
          </w:p>
        </w:tc>
      </w:tr>
      <w:tr>
        <w:tc>
          <w:tcPr/>
          <w:p>
            <w:pPr>
              <w:pStyle w:val="Compact"/>
              <w:jc w:val="left"/>
            </w:pPr>
            <w:r>
              <w:t xml:space="preserve">Temperature (C)</w:t>
            </w:r>
          </w:p>
        </w:tc>
        <w:tc>
          <w:tcPr/>
          <w:p>
            <w:pPr>
              <w:pStyle w:val="Compact"/>
            </w:pPr>
          </w:p>
        </w:tc>
        <w:tc>
          <w:tcPr/>
          <w:p>
            <w:pPr>
              <w:pStyle w:val="Compact"/>
            </w:pPr>
          </w:p>
        </w:tc>
        <w:tc>
          <w:tcPr/>
          <w:p>
            <w:pPr>
              <w:pStyle w:val="Compact"/>
            </w:pPr>
          </w:p>
        </w:tc>
      </w:tr>
      <w:tr>
        <w:tc>
          <w:tcPr/>
          <w:p>
            <w:pPr>
              <w:pStyle w:val="Compact"/>
              <w:jc w:val="left"/>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pPr>
            <w:r>
              <w:t xml:space="preserve">Conduction velcoity (m/s)</w:t>
            </w:r>
          </w:p>
        </w:tc>
        <w:tc>
          <w:tcPr/>
          <w:p>
            <w:pPr>
              <w:pStyle w:val="Compact"/>
            </w:pPr>
          </w:p>
        </w:tc>
        <w:tc>
          <w:tcPr/>
          <w:p>
            <w:pPr>
              <w:pStyle w:val="Compact"/>
            </w:pPr>
          </w:p>
        </w:tc>
        <w:tc>
          <w:tcPr/>
          <w:p>
            <w:pPr>
              <w:pStyle w:val="Compact"/>
            </w:pPr>
          </w:p>
        </w:tc>
      </w:tr>
    </w:tbl>
    <w:bookmarkEnd w:id="98"/>
    <w:p>
      <w:pPr>
        <w:numPr>
          <w:ilvl w:val="0"/>
          <w:numId w:val="1022"/>
        </w:numPr>
        <w:pStyle w:val="Compact"/>
      </w:pPr>
      <w:r>
        <w:t xml:space="preserve">Chill the nerve by placing it in a Petri dish with cold Ringer’s (~4°C). Replace the Ringerʻs in the nerve chamber with cold Ringerʻs.</w:t>
      </w:r>
    </w:p>
    <w:p>
      <w:pPr>
        <w:numPr>
          <w:ilvl w:val="0"/>
          <w:numId w:val="1022"/>
        </w:numPr>
        <w:pStyle w:val="Compact"/>
      </w:pPr>
      <w:r>
        <w:t xml:space="preserve">Place the nerve in the chamber and quickly run the Conduction Velocity macro.</w:t>
      </w:r>
      <w:r>
        <w:br/>
      </w:r>
    </w:p>
    <w:p>
      <w:pPr>
        <w:numPr>
          <w:ilvl w:val="0"/>
          <w:numId w:val="1022"/>
        </w:numPr>
        <w:pStyle w:val="Compact"/>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numPr>
          <w:ilvl w:val="0"/>
          <w:numId w:val="1023"/>
        </w:numPr>
        <w:pStyle w:val="Compact"/>
      </w:pPr>
      <w:r>
        <w:t xml:space="preserve">The thicker end of the nerve originates closer to the spinal cord, and the thinner end is more distal.</w:t>
      </w:r>
    </w:p>
    <w:p>
      <w:pPr>
        <w:numPr>
          <w:ilvl w:val="0"/>
          <w:numId w:val="1023"/>
        </w:numPr>
        <w:pStyle w:val="Compact"/>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ook w:firstRow="0" w:lastRow="0" w:firstColumn="0" w:lastColumn="0" w:noHBand="0" w:noVBand="0" w:val="0000"/>
        <w:jc w:val="start"/>
      </w:tblPr>
      <w:tblGrid>
        <w:gridCol w:w="7920"/>
      </w:tblGrid>
      <w:tr>
        <w:tc>
          <w:tcPr/>
          <w:bookmarkStart w:id="105" w:name="fig-nerve-reverse"/>
          <w:p>
            <w:pPr>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numPr>
          <w:ilvl w:val="0"/>
          <w:numId w:val="1024"/>
        </w:numPr>
        <w:pStyle w:val="Compact"/>
      </w:pPr>
      <w:r>
        <w:t xml:space="preserve">Run the Threshold macro as in Exercise 1. Stimulator dialog, select Waveform: Threshold. Pulse Height amplitude 20 mV.</w:t>
      </w:r>
    </w:p>
    <w:p>
      <w:pPr>
        <w:numPr>
          <w:ilvl w:val="0"/>
          <w:numId w:val="1024"/>
        </w:numPr>
        <w:pStyle w:val="Compact"/>
      </w:pPr>
      <w:r>
        <w:t xml:space="preserve">Right click in the first data block of this exercise and enter the</w:t>
      </w:r>
      <w:r>
        <w:t xml:space="preserve"> </w:t>
      </w:r>
      <w:r>
        <w:rPr>
          <w:bCs/>
          <w:b/>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bookmarkStart w:id="106" w:name="tbl-cap-amp-rev"/>
    <w:p>
      <w:pPr>
        <w:pStyle w:val="TableCaption"/>
      </w:pPr>
      <w:r>
        <w:t xml:space="preserve">Table 4: CAP amplitude versus stimulus intensity stimulating from the distal end of the nerve.</w:t>
      </w:r>
    </w:p>
    <w:tbl>
      <w:tblPr>
        <w:tblStyle w:val="Table"/>
        <w:tblW w:type="pct" w:w="5000"/>
        <w:tblLook w:firstRow="1" w:lastRow="0" w:firstColumn="0" w:lastColumn="0" w:noHBand="0" w:noVBand="0" w:val="0020"/>
        <w:jc w:val="start"/>
        <w:tblCaption w:val="Table 4: CAP amplitude versus stimulus intensity stimulating from the distal end of the nerve."/>
      </w:tblPr>
      <w:tblGrid>
        <w:gridCol w:w="1980"/>
        <w:gridCol w:w="1980"/>
        <w:gridCol w:w="1980"/>
        <w:gridCol w:w="1980"/>
      </w:tblGrid>
      <w:tr>
        <w:trPr>
          <w:tblHeader w:val="true"/>
        </w:trPr>
        <w:tc>
          <w:tcPr/>
          <w:p>
            <w:pPr>
              <w:pStyle w:val="Compact"/>
              <w:jc w:val="left"/>
            </w:pPr>
            <w:r>
              <w:t xml:space="preserve">Stimulus amplitude (mV)</w:t>
            </w:r>
          </w:p>
        </w:tc>
        <w:tc>
          <w:tcPr/>
          <w:p>
            <w:pPr>
              <w:pStyle w:val="Compact"/>
              <w:jc w:val="left"/>
            </w:pPr>
            <w:r>
              <w:t xml:space="preserve">CAP amplitude (mV)</w:t>
            </w:r>
          </w:p>
        </w:tc>
        <w:tc>
          <w:tcPr/>
          <w:p>
            <w:pPr>
              <w:pStyle w:val="Compact"/>
              <w:jc w:val="left"/>
            </w:pPr>
            <w:r>
              <w:t xml:space="preserve">Stimulus amplitude (mV)</w:t>
            </w:r>
          </w:p>
        </w:tc>
        <w:tc>
          <w:tcPr/>
          <w:p>
            <w:pPr>
              <w:pStyle w:val="Compact"/>
              <w:jc w:val="left"/>
            </w:pPr>
            <w:r>
              <w:t xml:space="preserve">CAP amplitude (mV)</w:t>
            </w:r>
          </w:p>
        </w:tc>
      </w:tr>
      <w:tr>
        <w:tc>
          <w:tcPr/>
          <w:p>
            <w:pPr>
              <w:pStyle w:val="Compact"/>
              <w:jc w:val="left"/>
            </w:pPr>
            <w:r>
              <w:t xml:space="preserve">20</w:t>
            </w:r>
          </w:p>
        </w:tc>
        <w:tc>
          <w:tcPr/>
          <w:p>
            <w:pPr>
              <w:pStyle w:val="Compact"/>
            </w:pPr>
          </w:p>
        </w:tc>
        <w:tc>
          <w:tcPr/>
          <w:p>
            <w:pPr>
              <w:pStyle w:val="Compact"/>
              <w:jc w:val="left"/>
            </w:pPr>
            <w:r>
              <w:t xml:space="preserve">220</w:t>
            </w:r>
          </w:p>
        </w:tc>
        <w:tc>
          <w:tcPr/>
          <w:p>
            <w:pPr>
              <w:pStyle w:val="Compact"/>
            </w:pPr>
          </w:p>
        </w:tc>
      </w:tr>
      <w:tr>
        <w:tc>
          <w:tcPr/>
          <w:p>
            <w:pPr>
              <w:pStyle w:val="Compact"/>
              <w:jc w:val="left"/>
            </w:pPr>
            <w:r>
              <w:t xml:space="preserve">40</w:t>
            </w:r>
          </w:p>
        </w:tc>
        <w:tc>
          <w:tcPr/>
          <w:p>
            <w:pPr>
              <w:pStyle w:val="Compact"/>
            </w:pPr>
          </w:p>
        </w:tc>
        <w:tc>
          <w:tcPr/>
          <w:p>
            <w:pPr>
              <w:pStyle w:val="Compact"/>
              <w:jc w:val="left"/>
            </w:pPr>
            <w:r>
              <w:t xml:space="preserve">240</w:t>
            </w:r>
          </w:p>
        </w:tc>
        <w:tc>
          <w:tcPr/>
          <w:p>
            <w:pPr>
              <w:pStyle w:val="Compact"/>
            </w:pPr>
          </w:p>
        </w:tc>
      </w:tr>
      <w:tr>
        <w:tc>
          <w:tcPr/>
          <w:p>
            <w:pPr>
              <w:pStyle w:val="Compact"/>
              <w:jc w:val="left"/>
            </w:pPr>
            <w:r>
              <w:t xml:space="preserve">60</w:t>
            </w:r>
          </w:p>
        </w:tc>
        <w:tc>
          <w:tcPr/>
          <w:p>
            <w:pPr>
              <w:pStyle w:val="Compact"/>
            </w:pPr>
          </w:p>
        </w:tc>
        <w:tc>
          <w:tcPr/>
          <w:p>
            <w:pPr>
              <w:pStyle w:val="Compact"/>
              <w:jc w:val="left"/>
            </w:pPr>
            <w:r>
              <w:t xml:space="preserve">260</w:t>
            </w:r>
          </w:p>
        </w:tc>
        <w:tc>
          <w:tcPr/>
          <w:p>
            <w:pPr>
              <w:pStyle w:val="Compact"/>
            </w:pPr>
          </w:p>
        </w:tc>
      </w:tr>
      <w:tr>
        <w:tc>
          <w:tcPr/>
          <w:p>
            <w:pPr>
              <w:pStyle w:val="Compact"/>
              <w:jc w:val="left"/>
            </w:pPr>
            <w:r>
              <w:t xml:space="preserve">80</w:t>
            </w:r>
          </w:p>
        </w:tc>
        <w:tc>
          <w:tcPr/>
          <w:p>
            <w:pPr>
              <w:pStyle w:val="Compact"/>
            </w:pPr>
          </w:p>
        </w:tc>
        <w:tc>
          <w:tcPr/>
          <w:p>
            <w:pPr>
              <w:pStyle w:val="Compact"/>
              <w:jc w:val="left"/>
            </w:pPr>
            <w:r>
              <w:t xml:space="preserve">280</w:t>
            </w:r>
          </w:p>
        </w:tc>
        <w:tc>
          <w:tcPr/>
          <w:p>
            <w:pPr>
              <w:pStyle w:val="Compact"/>
            </w:pPr>
          </w:p>
        </w:tc>
      </w:tr>
      <w:tr>
        <w:tc>
          <w:tcPr/>
          <w:p>
            <w:pPr>
              <w:pStyle w:val="Compact"/>
              <w:jc w:val="left"/>
            </w:pPr>
            <w:r>
              <w:t xml:space="preserve">100</w:t>
            </w:r>
          </w:p>
        </w:tc>
        <w:tc>
          <w:tcPr/>
          <w:p>
            <w:pPr>
              <w:pStyle w:val="Compact"/>
            </w:pPr>
          </w:p>
        </w:tc>
        <w:tc>
          <w:tcPr/>
          <w:p>
            <w:pPr>
              <w:pStyle w:val="Compact"/>
              <w:jc w:val="left"/>
            </w:pPr>
            <w:r>
              <w:t xml:space="preserve">300</w:t>
            </w:r>
          </w:p>
        </w:tc>
        <w:tc>
          <w:tcPr/>
          <w:p>
            <w:pPr>
              <w:pStyle w:val="Compact"/>
            </w:pPr>
          </w:p>
        </w:tc>
      </w:tr>
      <w:tr>
        <w:tc>
          <w:tcPr/>
          <w:p>
            <w:pPr>
              <w:pStyle w:val="Compact"/>
              <w:jc w:val="left"/>
            </w:pPr>
            <w:r>
              <w:t xml:space="preserve">120</w:t>
            </w:r>
          </w:p>
        </w:tc>
        <w:tc>
          <w:tcPr/>
          <w:p>
            <w:pPr>
              <w:pStyle w:val="Compact"/>
            </w:pPr>
          </w:p>
        </w:tc>
        <w:tc>
          <w:tcPr/>
          <w:p>
            <w:pPr>
              <w:pStyle w:val="Compact"/>
              <w:jc w:val="left"/>
            </w:pPr>
            <w:r>
              <w:t xml:space="preserve">320</w:t>
            </w:r>
          </w:p>
        </w:tc>
        <w:tc>
          <w:tcPr/>
          <w:p>
            <w:pPr>
              <w:pStyle w:val="Compact"/>
            </w:pPr>
          </w:p>
        </w:tc>
      </w:tr>
      <w:tr>
        <w:tc>
          <w:tcPr/>
          <w:p>
            <w:pPr>
              <w:pStyle w:val="Compact"/>
              <w:jc w:val="left"/>
            </w:pPr>
            <w:r>
              <w:t xml:space="preserve">140</w:t>
            </w:r>
          </w:p>
        </w:tc>
        <w:tc>
          <w:tcPr/>
          <w:p>
            <w:pPr>
              <w:pStyle w:val="Compact"/>
            </w:pPr>
          </w:p>
        </w:tc>
        <w:tc>
          <w:tcPr/>
          <w:p>
            <w:pPr>
              <w:pStyle w:val="Compact"/>
              <w:jc w:val="left"/>
            </w:pPr>
            <w:r>
              <w:t xml:space="preserve">340</w:t>
            </w:r>
          </w:p>
        </w:tc>
        <w:tc>
          <w:tcPr/>
          <w:p>
            <w:pPr>
              <w:pStyle w:val="Compact"/>
            </w:pPr>
          </w:p>
        </w:tc>
      </w:tr>
      <w:tr>
        <w:tc>
          <w:tcPr/>
          <w:p>
            <w:pPr>
              <w:pStyle w:val="Compact"/>
              <w:jc w:val="left"/>
            </w:pPr>
            <w:r>
              <w:t xml:space="preserve">160</w:t>
            </w:r>
          </w:p>
        </w:tc>
        <w:tc>
          <w:tcPr/>
          <w:p>
            <w:pPr>
              <w:pStyle w:val="Compact"/>
            </w:pPr>
          </w:p>
        </w:tc>
        <w:tc>
          <w:tcPr/>
          <w:p>
            <w:pPr>
              <w:pStyle w:val="Compact"/>
              <w:jc w:val="left"/>
            </w:pPr>
            <w:r>
              <w:t xml:space="preserve">360</w:t>
            </w:r>
          </w:p>
        </w:tc>
        <w:tc>
          <w:tcPr/>
          <w:p>
            <w:pPr>
              <w:pStyle w:val="Compact"/>
            </w:pPr>
          </w:p>
        </w:tc>
      </w:tr>
      <w:tr>
        <w:tc>
          <w:tcPr/>
          <w:p>
            <w:pPr>
              <w:pStyle w:val="Compact"/>
              <w:jc w:val="left"/>
            </w:pPr>
            <w:r>
              <w:t xml:space="preserve">180</w:t>
            </w:r>
          </w:p>
        </w:tc>
        <w:tc>
          <w:tcPr/>
          <w:p>
            <w:pPr>
              <w:pStyle w:val="Compact"/>
            </w:pPr>
          </w:p>
        </w:tc>
        <w:tc>
          <w:tcPr/>
          <w:p>
            <w:pPr>
              <w:pStyle w:val="Compact"/>
              <w:jc w:val="left"/>
            </w:pPr>
            <w:r>
              <w:t xml:space="preserve">380</w:t>
            </w:r>
          </w:p>
        </w:tc>
        <w:tc>
          <w:tcPr/>
          <w:p>
            <w:pPr>
              <w:pStyle w:val="Compact"/>
            </w:pPr>
          </w:p>
        </w:tc>
      </w:tr>
      <w:tr>
        <w:tc>
          <w:tcPr/>
          <w:p>
            <w:pPr>
              <w:pStyle w:val="Compact"/>
              <w:jc w:val="left"/>
            </w:pPr>
            <w:r>
              <w:t xml:space="preserve">200</w:t>
            </w:r>
          </w:p>
        </w:tc>
        <w:tc>
          <w:tcPr/>
          <w:p>
            <w:pPr>
              <w:pStyle w:val="Compact"/>
            </w:pPr>
          </w:p>
        </w:tc>
        <w:tc>
          <w:tcPr/>
          <w:p>
            <w:pPr>
              <w:pStyle w:val="Compact"/>
              <w:jc w:val="left"/>
            </w:pPr>
            <w:r>
              <w:t xml:space="preserve">400</w:t>
            </w:r>
          </w:p>
        </w:tc>
        <w:tc>
          <w:tcPr/>
          <w:p>
            <w:pPr>
              <w:pStyle w:val="Compact"/>
            </w:pPr>
          </w:p>
        </w:tc>
      </w:tr>
      <w:tr>
        <w:tc>
          <w:tcPr/>
          <w:p>
            <w:pPr>
              <w:pStyle w:val="Compact"/>
              <w:jc w:val="left"/>
            </w:pPr>
            <w:r>
              <w:t xml:space="preserve">Threshold stimulus voltage:</w:t>
            </w:r>
          </w:p>
        </w:tc>
        <w:tc>
          <w:tcPr/>
          <w:p>
            <w:pPr>
              <w:pStyle w:val="Compact"/>
            </w:pPr>
          </w:p>
        </w:tc>
        <w:tc>
          <w:tcPr/>
          <w:p>
            <w:pPr>
              <w:pStyle w:val="Compact"/>
            </w:pPr>
          </w:p>
        </w:tc>
        <w:tc>
          <w:tcPr/>
          <w:p>
            <w:pPr>
              <w:pStyle w:val="Compact"/>
              <w:jc w:val="left"/>
            </w:pPr>
            <w:r>
              <w:t xml:space="preserve">mV</w:t>
            </w:r>
          </w:p>
        </w:tc>
      </w:tr>
      <w:tr>
        <w:tc>
          <w:tcPr/>
          <w:p>
            <w:pPr>
              <w:pStyle w:val="Compact"/>
              <w:jc w:val="left"/>
            </w:pPr>
            <w:r>
              <w:t xml:space="preserve">Min Voltage for Max. CAP Amplitude:</w:t>
            </w:r>
          </w:p>
        </w:tc>
        <w:tc>
          <w:tcPr/>
          <w:p>
            <w:pPr>
              <w:pStyle w:val="Compact"/>
            </w:pPr>
          </w:p>
        </w:tc>
        <w:tc>
          <w:tcPr/>
          <w:p>
            <w:pPr>
              <w:pStyle w:val="Compact"/>
            </w:pPr>
          </w:p>
        </w:tc>
        <w:tc>
          <w:tcPr/>
          <w:p>
            <w:pPr>
              <w:pStyle w:val="Compact"/>
              <w:jc w:val="left"/>
            </w:pPr>
            <w:r>
              <w:t xml:space="preserve">mV</w:t>
            </w:r>
          </w:p>
        </w:tc>
      </w:tr>
    </w:tbl>
    <w:bookmarkEnd w:id="106"/>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Cs/>
          <w:b/>
        </w:rPr>
        <w:t xml:space="preserve">stimulus duration</w:t>
      </w:r>
      <w:r>
        <w:t xml:space="preserve"> </w:t>
      </w:r>
      <w:r>
        <w:t xml:space="preserve">as well as its</w:t>
      </w:r>
      <w:r>
        <w:t xml:space="preserve"> </w:t>
      </w:r>
      <w:r>
        <w:rPr>
          <w:bCs/>
          <w:b/>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Cs/>
          <w:b/>
        </w:rPr>
        <w:t xml:space="preserve">excitability</w:t>
      </w:r>
      <w:r>
        <w:t xml:space="preserve">.</w:t>
      </w:r>
    </w:p>
    <w:p>
      <w:pPr>
        <w:numPr>
          <w:ilvl w:val="0"/>
          <w:numId w:val="1025"/>
        </w:numPr>
        <w:pStyle w:val="Compact"/>
      </w:pPr>
      <w:r>
        <w:t xml:space="preserve">Change the stimulator leads back so that you are stimulating the proximal (thick) end of the sciatic nerve.</w:t>
      </w:r>
    </w:p>
    <w:p>
      <w:pPr>
        <w:numPr>
          <w:ilvl w:val="0"/>
          <w:numId w:val="1025"/>
        </w:numPr>
        <w:pStyle w:val="Compact"/>
      </w:pPr>
      <w:r>
        <w:t xml:space="preserve">Open the Stimulator dialog and select Waveform: Threshold.</w:t>
      </w:r>
    </w:p>
    <w:p>
      <w:pPr>
        <w:numPr>
          <w:ilvl w:val="0"/>
          <w:numId w:val="1025"/>
        </w:numPr>
        <w:pStyle w:val="Compact"/>
      </w:pPr>
      <w:r>
        <w:t xml:space="preserve">In the Stimulator Panel, set the Pulse Height amplitude to 20 mV, and select a pulse duration of 50</w:t>
      </w:r>
      <w:r>
        <w:t xml:space="preserve"> </w:t>
      </w:r>
      <m:oMath>
        <m:r>
          <m:t>μ</m:t>
        </m:r>
      </m:oMath>
      <w:r>
        <w:t xml:space="preserve">s. Click</w:t>
      </w:r>
      <w:r>
        <w:t xml:space="preserve"> </w:t>
      </w:r>
      <w:r>
        <w:rPr>
          <w:bCs/>
          <w:b/>
        </w:rPr>
        <w:t xml:space="preserve">Start</w:t>
      </w:r>
      <w:r>
        <w:t xml:space="preserve">.</w:t>
      </w:r>
    </w:p>
    <w:p>
      <w:pPr>
        <w:numPr>
          <w:ilvl w:val="0"/>
          <w:numId w:val="1025"/>
        </w:numPr>
        <w:pStyle w:val="Compact"/>
      </w:pPr>
      <w:r>
        <w:t xml:space="preserve">Right click in the first data block of this exercise and enter the</w:t>
      </w:r>
      <w:r>
        <w:t xml:space="preserve"> </w:t>
      </w:r>
      <w:r>
        <w:rPr>
          <w:bCs/>
          <w:b/>
        </w:rPr>
        <w:t xml:space="preserve">comment</w:t>
      </w:r>
      <w:r>
        <w:t xml:space="preserve"> </w:t>
      </w:r>
      <w:r>
        <w:t xml:space="preserve">“</w:t>
      </w:r>
      <w:r>
        <w:t xml:space="preserve">strength-duration</w:t>
      </w:r>
      <w:r>
        <w:t xml:space="preserve">”</w:t>
      </w:r>
      <w:r>
        <w:t xml:space="preserve">.</w:t>
      </w:r>
    </w:p>
    <w:p>
      <w:pPr>
        <w:numPr>
          <w:ilvl w:val="0"/>
          <w:numId w:val="1025"/>
        </w:numPr>
        <w:pStyle w:val="Compact"/>
      </w:pPr>
      <w:r>
        <w:t xml:space="preserve">Increase the stimulus by 20 mV and repeat until a CAP is observed.</w:t>
      </w:r>
    </w:p>
    <w:p>
      <w:pPr>
        <w:numPr>
          <w:ilvl w:val="0"/>
          <w:numId w:val="1025"/>
        </w:numPr>
        <w:pStyle w:val="Compact"/>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numPr>
          <w:ilvl w:val="0"/>
          <w:numId w:val="1025"/>
        </w:numPr>
        <w:pStyle w:val="Compact"/>
      </w:pPr>
      <w:r>
        <w:t xml:space="preserve">Save your data file.</w:t>
      </w:r>
    </w:p>
    <w:bookmarkStart w:id="110" w:name="analysis-3"/>
    <w:p>
      <w:pPr>
        <w:pStyle w:val="Heading3"/>
      </w:pPr>
      <w:r>
        <w:t xml:space="preserve">Analysis</w:t>
      </w:r>
    </w:p>
    <w:p>
      <w:pPr>
        <w:numPr>
          <w:ilvl w:val="0"/>
          <w:numId w:val="1026"/>
        </w:numPr>
        <w:pStyle w:val="Compact"/>
      </w:pPr>
      <w:r>
        <w:t xml:space="preserve">Use the overlay to determine when reaching threshold by comparing your trace to previous subthreshold traces. The voltage where the CAP is barely detectable in Channel 1 is the suprathreshold stimulus voltage.</w:t>
      </w:r>
    </w:p>
    <w:p>
      <w:pPr>
        <w:numPr>
          <w:ilvl w:val="0"/>
          <w:numId w:val="1026"/>
        </w:numPr>
        <w:pStyle w:val="Compact"/>
      </w:pPr>
      <w:r>
        <w:t xml:space="preserve">Record the effective stimulus amplitude at which you first reach threshold for each duration (</w:t>
      </w:r>
      <w:hyperlink w:anchor="tbl-strength">
        <w:r>
          <w:rPr>
            <w:rStyle w:val="Hyperlink"/>
          </w:rPr>
          <w:t xml:space="preserve">Table 5</w:t>
        </w:r>
      </w:hyperlink>
      <w:r>
        <w:t xml:space="preserve">).</w:t>
      </w:r>
    </w:p>
    <w:bookmarkStart w:id="109" w:name="tbl-strength"/>
    <w:p>
      <w:pPr>
        <w:pStyle w:val="TableCaption"/>
      </w:pPr>
      <w:r>
        <w:t xml:space="preserve">Table 5: CAP threshold vs. stimulus duration.</w:t>
      </w:r>
    </w:p>
    <w:tbl>
      <w:tblPr>
        <w:tblStyle w:val="Table"/>
        <w:tblW w:type="auto" w:w="0"/>
        <w:tblLook w:firstRow="1" w:lastRow="0" w:firstColumn="0" w:lastColumn="0" w:noHBand="0" w:noVBand="0" w:val="0020"/>
        <w:jc w:val="start"/>
        <w:tblCaption w:val="Table 5: CAP threshold vs. stimulus duration."/>
      </w:tblPr>
      <w:tblGrid>
        <w:gridCol w:w="3960"/>
        <w:gridCol w:w="3960"/>
      </w:tblGrid>
      <w:tr>
        <w:trPr>
          <w:tblHeader w:val="true"/>
        </w:trPr>
        <w:tc>
          <w:tcPr/>
          <w:p>
            <w:pPr>
              <w:pStyle w:val="Compact"/>
              <w:jc w:val="left"/>
            </w:pPr>
            <w:r>
              <w:t xml:space="preserve">Duration (</w:t>
            </w:r>
            <m:oMath>
              <m:r>
                <m:t>μ</m:t>
              </m:r>
            </m:oMath>
            <w:r>
              <w:t xml:space="preserve">s)</w:t>
            </w:r>
          </w:p>
        </w:tc>
        <w:tc>
          <w:tcPr/>
          <w:p>
            <w:pPr>
              <w:pStyle w:val="Compact"/>
              <w:jc w:val="left"/>
            </w:pPr>
            <w:r>
              <w:t xml:space="preserve">Threshold Voltage (mV)</w:t>
            </w:r>
          </w:p>
        </w:tc>
      </w:tr>
      <w:tr>
        <w:tc>
          <w:tcPr/>
          <w:p>
            <w:pPr>
              <w:pStyle w:val="Compact"/>
              <w:jc w:val="left"/>
            </w:pPr>
            <w:r>
              <w:t xml:space="preserve">50</w:t>
            </w:r>
          </w:p>
        </w:tc>
        <w:tc>
          <w:tcPr/>
          <w:p>
            <w:pPr>
              <w:pStyle w:val="Compact"/>
            </w:pPr>
          </w:p>
        </w:tc>
      </w:tr>
      <w:tr>
        <w:tc>
          <w:tcPr/>
          <w:p>
            <w:pPr>
              <w:pStyle w:val="Compact"/>
              <w:jc w:val="left"/>
            </w:pPr>
            <w:r>
              <w:t xml:space="preserve">100</w:t>
            </w:r>
          </w:p>
        </w:tc>
        <w:tc>
          <w:tcPr/>
          <w:p>
            <w:pPr>
              <w:pStyle w:val="Compact"/>
            </w:pPr>
          </w:p>
        </w:tc>
      </w:tr>
      <w:tr>
        <w:tc>
          <w:tcPr/>
          <w:p>
            <w:pPr>
              <w:pStyle w:val="Compact"/>
              <w:jc w:val="left"/>
            </w:pPr>
            <w:r>
              <w:t xml:space="preserve">150</w:t>
            </w:r>
          </w:p>
        </w:tc>
        <w:tc>
          <w:tcPr/>
          <w:p>
            <w:pPr>
              <w:pStyle w:val="Compact"/>
            </w:pPr>
          </w:p>
        </w:tc>
      </w:tr>
      <w:tr>
        <w:tc>
          <w:tcPr/>
          <w:p>
            <w:pPr>
              <w:pStyle w:val="Compact"/>
              <w:jc w:val="left"/>
            </w:pPr>
            <w:r>
              <w:t xml:space="preserve">250</w:t>
            </w:r>
          </w:p>
        </w:tc>
        <w:tc>
          <w:tcPr/>
          <w:p>
            <w:pPr>
              <w:pStyle w:val="Compact"/>
            </w:pPr>
          </w:p>
        </w:tc>
      </w:tr>
      <w:tr>
        <w:tc>
          <w:tcPr/>
          <w:p>
            <w:pPr>
              <w:pStyle w:val="Compact"/>
              <w:jc w:val="left"/>
            </w:pPr>
            <w:r>
              <w:t xml:space="preserve">500</w:t>
            </w:r>
          </w:p>
        </w:tc>
        <w:tc>
          <w:tcPr/>
          <w:p>
            <w:pPr>
              <w:pStyle w:val="Compact"/>
            </w:pPr>
          </w:p>
        </w:tc>
      </w:tr>
      <w:tr>
        <w:tc>
          <w:tcPr/>
          <w:p>
            <w:pPr>
              <w:pStyle w:val="Compact"/>
              <w:jc w:val="left"/>
            </w:pPr>
            <w:r>
              <w:t xml:space="preserve">750</w:t>
            </w:r>
          </w:p>
        </w:tc>
        <w:tc>
          <w:tcPr/>
          <w:p>
            <w:pPr>
              <w:pStyle w:val="Compact"/>
            </w:pPr>
          </w:p>
        </w:tc>
      </w:tr>
      <w:tr>
        <w:tc>
          <w:tcPr/>
          <w:p>
            <w:pPr>
              <w:pStyle w:val="Compact"/>
              <w:jc w:val="left"/>
            </w:pPr>
            <w:r>
              <w:t xml:space="preserve">1000</w:t>
            </w:r>
          </w:p>
        </w:tc>
        <w:tc>
          <w:tcPr/>
          <w:p>
            <w:pPr>
              <w:pStyle w:val="Compact"/>
            </w:pPr>
          </w:p>
        </w:tc>
      </w:tr>
    </w:tbl>
    <w:bookmarkEnd w:id="109"/>
    <w:p>
      <w:pPr>
        <w:numPr>
          <w:ilvl w:val="0"/>
          <w:numId w:val="1027"/>
        </w:numPr>
        <w:pStyle w:val="Compact"/>
      </w:pPr>
      <w:r>
        <w:t xml:space="preserve">Graph these data with Threshold Voltage (mV) on the ordinate and duration (msec) on the abscissa.</w:t>
      </w:r>
    </w:p>
    <w:p>
      <w:pPr>
        <w:numPr>
          <w:ilvl w:val="0"/>
          <w:numId w:val="1027"/>
        </w:numPr>
        <w:pStyle w:val="Compact"/>
      </w:pPr>
      <w:r>
        <w:t xml:space="preserve">Find rheobase on your plot.</w:t>
      </w:r>
      <w:r>
        <w:t xml:space="preserve"> </w:t>
      </w:r>
      <w:r>
        <w:rPr>
          <w:bCs/>
          <w:b/>
        </w:rPr>
        <w:t xml:space="preserve">Rheobase</w:t>
      </w:r>
      <w:r>
        <w:t xml:space="preserve"> </w:t>
      </w:r>
      <w:r>
        <w:t xml:space="preserve">is the</w:t>
      </w:r>
      <w:r>
        <w:t xml:space="preserve"> </w:t>
      </w:r>
      <w:r>
        <w:rPr>
          <w:iCs/>
          <w:i/>
        </w:rPr>
        <w:t xml:space="preserve">minimum stimulus intensity</w:t>
      </w:r>
      <w:r>
        <w:t xml:space="preserve"> </w:t>
      </w:r>
      <w:r>
        <w:t xml:space="preserve">that will elicit a</w:t>
      </w:r>
      <w:r>
        <w:t xml:space="preserve"> </w:t>
      </w:r>
      <w:r>
        <w:rPr>
          <w:iCs/>
          <w:i/>
        </w:rPr>
        <w:t xml:space="preserve">response at infinite duration</w:t>
      </w:r>
      <w:r>
        <w:t xml:space="preserve"> </w:t>
      </w:r>
      <w:r>
        <w:t xml:space="preserve">(where stimulus intensity reaches an asymptote with respect to duration). If you have printed a copy you may wish to mark this with an arrow.</w:t>
      </w:r>
    </w:p>
    <w:p>
      <w:pPr>
        <w:numPr>
          <w:ilvl w:val="0"/>
          <w:numId w:val="1027"/>
        </w:numPr>
        <w:pStyle w:val="Compact"/>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numPr>
          <w:ilvl w:val="0"/>
          <w:numId w:val="1028"/>
        </w:numPr>
        <w:pStyle w:val="Compact"/>
      </w:pPr>
      <w:r>
        <w:t xml:space="preserve">Determination of threshold voltage</w:t>
      </w:r>
    </w:p>
    <w:p>
      <w:pPr>
        <w:numPr>
          <w:ilvl w:val="0"/>
          <w:numId w:val="1028"/>
        </w:numPr>
        <w:pStyle w:val="Compact"/>
      </w:pPr>
      <w:r>
        <w:t xml:space="preserve">The maximum CAP amplitude</w:t>
      </w:r>
    </w:p>
    <w:p>
      <w:pPr>
        <w:numPr>
          <w:ilvl w:val="0"/>
          <w:numId w:val="1028"/>
        </w:numPr>
        <w:pStyle w:val="Compact"/>
      </w:pPr>
      <w:r>
        <w:t xml:space="preserve">Determination of the refractory period</w:t>
      </w:r>
    </w:p>
    <w:p>
      <w:pPr>
        <w:numPr>
          <w:ilvl w:val="0"/>
          <w:numId w:val="1028"/>
        </w:numPr>
        <w:pStyle w:val="Compact"/>
      </w:pPr>
      <w:r>
        <w:t xml:space="preserve">Calculation of conduction velocity</w:t>
      </w:r>
    </w:p>
    <w:p>
      <w:pPr>
        <w:numPr>
          <w:ilvl w:val="0"/>
          <w:numId w:val="1028"/>
        </w:numPr>
        <w:pStyle w:val="Compact"/>
      </w:pPr>
      <w:r>
        <w:t xml:space="preserve">Sensitivity of conduction velocity on Temperature (with Q10)</w:t>
      </w:r>
    </w:p>
    <w:p>
      <w:pPr>
        <w:numPr>
          <w:ilvl w:val="0"/>
          <w:numId w:val="1028"/>
        </w:numPr>
        <w:pStyle w:val="Compact"/>
      </w:pPr>
      <w:r>
        <w:t xml:space="preserve">Threshold voltage for forward vs reverse stimulation (bidirectionality)</w:t>
      </w:r>
      <w:r>
        <w:br/>
      </w:r>
    </w:p>
    <w:p>
      <w:pPr>
        <w:numPr>
          <w:ilvl w:val="0"/>
          <w:numId w:val="1028"/>
        </w:numPr>
        <w:pStyle w:val="Compact"/>
      </w:pPr>
      <w:r>
        <w:t xml:space="preserve">Stimulus strength vs. duration relationship</w:t>
      </w:r>
    </w:p>
    <w:bookmarkEnd w:id="112"/>
    <w:bookmarkStart w:id="113" w:name="questions-for-thought"/>
    <w:p>
      <w:pPr>
        <w:pStyle w:val="Heading1"/>
      </w:pPr>
      <w:r>
        <w:t xml:space="preserve">Questions for Thought:</w:t>
      </w:r>
    </w:p>
    <w:p>
      <w:pPr>
        <w:numPr>
          <w:ilvl w:val="0"/>
          <w:numId w:val="1029"/>
        </w:numPr>
        <w:pStyle w:val="Compact"/>
      </w:pPr>
      <w:r>
        <w:t xml:space="preserve">How does a CAP differ from a single action potential? Would you see any differences in your data between the two?</w:t>
      </w:r>
    </w:p>
    <w:p>
      <w:pPr>
        <w:numPr>
          <w:ilvl w:val="0"/>
          <w:numId w:val="1029"/>
        </w:numPr>
        <w:pStyle w:val="Compact"/>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numPr>
          <w:ilvl w:val="0"/>
          <w:numId w:val="1029"/>
        </w:numPr>
        <w:pStyle w:val="Compact"/>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numPr>
          <w:ilvl w:val="0"/>
          <w:numId w:val="1029"/>
        </w:numPr>
        <w:pStyle w:val="Compact"/>
      </w:pPr>
      <w:r>
        <w:t xml:space="preserve">What was the smallest voltage required to produce the maximum CAP? What proportion of the nerve fibers was excited to produce this response?</w:t>
      </w:r>
    </w:p>
    <w:p>
      <w:pPr>
        <w:numPr>
          <w:ilvl w:val="0"/>
          <w:numId w:val="1029"/>
        </w:numPr>
        <w:pStyle w:val="Compact"/>
      </w:pPr>
      <w:r>
        <w:t xml:space="preserve">Based on your calculation for CAP conduction velocity, how long would it take the CAP to travel the length of the sciatic nerve? Assume a total length of 10 cm. How could this be important for the animal?</w:t>
      </w:r>
    </w:p>
    <w:p>
      <w:pPr>
        <w:numPr>
          <w:ilvl w:val="0"/>
          <w:numId w:val="1029"/>
        </w:numPr>
        <w:pStyle w:val="Compact"/>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numPr>
          <w:ilvl w:val="0"/>
          <w:numId w:val="1029"/>
        </w:numPr>
        <w:pStyle w:val="Compact"/>
      </w:pPr>
      <w:r>
        <w:t xml:space="preserve">Why were you still able to elicit a CAP after reversing the direction of stimulation? How did the appearance of the frog CAP change in comparison to when it was in its original orientation? How do you explain this?</w:t>
      </w:r>
    </w:p>
    <w:p>
      <w:pPr>
        <w:numPr>
          <w:ilvl w:val="0"/>
          <w:numId w:val="1029"/>
        </w:numPr>
        <w:pStyle w:val="Compact"/>
      </w:pPr>
      <w:r>
        <w:t xml:space="preserve">What is happening in the nerve at the voltage-duration combinations that you are identifying as threshold? (Strength-duration experiment)</w:t>
      </w:r>
    </w:p>
    <w:p>
      <w:pPr>
        <w:numPr>
          <w:ilvl w:val="0"/>
          <w:numId w:val="1029"/>
        </w:numPr>
        <w:pStyle w:val="Compact"/>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numPr>
          <w:ilvl w:val="0"/>
          <w:numId w:val="1030"/>
        </w:numPr>
        <w:pStyle w:val="Compact"/>
      </w:pPr>
      <w:r>
        <w:t xml:space="preserve">This will be a group lab report.</w:t>
      </w:r>
    </w:p>
    <w:p>
      <w:pPr>
        <w:numPr>
          <w:ilvl w:val="0"/>
          <w:numId w:val="1030"/>
        </w:numPr>
        <w:pStyle w:val="Compact"/>
      </w:pPr>
      <w:r>
        <w:t xml:space="preserve">Please divide the work of writing the report</w:t>
      </w:r>
      <w:r>
        <w:t xml:space="preserve"> </w:t>
      </w:r>
      <w:r>
        <w:rPr>
          <w:bCs/>
          <w:b/>
        </w:rPr>
        <w:t xml:space="preserve">by experiment</w:t>
      </w:r>
      <w:r>
        <w:t xml:space="preserve">, so that each person benefits from the experience of writing the intro, methods, results, and discussion. This will also ensure that the ideas are better connected between sections.</w:t>
      </w:r>
    </w:p>
    <w:p>
      <w:pPr>
        <w:numPr>
          <w:ilvl w:val="0"/>
          <w:numId w:val="1030"/>
        </w:numPr>
        <w:pStyle w:val="Compact"/>
      </w:pPr>
      <w:r>
        <w:t xml:space="preserve">Please think about effective figures for this interesting lab, and the results will jump out at you. It will also be easier to write the discussion.</w:t>
      </w:r>
    </w:p>
    <w:p>
      <w:pPr>
        <w:numPr>
          <w:ilvl w:val="0"/>
          <w:numId w:val="1030"/>
        </w:numPr>
        <w:pStyle w:val="Compact"/>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2023-11-18T09:18:41Z</dcterms:created>
  <dcterms:modified xsi:type="dcterms:W3CDTF">2023-11-18T09:18:41Z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