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 xml:space="preserve">Техническое решение 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по взаимодействию между &lt;Шина&gt; и &lt;Клиент&gt;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в части интеграции &lt;Клиент_1&gt; и &lt;Клиент_2&gt;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На </w:t>
      </w:r>
      <w:r>
        <w:rPr>
          <w:rFonts w:cs="Times New Roman" w:ascii="Times New Roman" w:hAnsi="Times New Roman"/>
        </w:rPr>
        <w:fldChar w:fldCharType="begin"/>
      </w:r>
      <w:r>
        <w:instrText> NUMPAGES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="Times New Roman" w:hAnsi="Times New Roman"/>
        </w:rPr>
        <w:t xml:space="preserve"> листах.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Общая информация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Использование  промежуточного программного обеспечения,  ориентированного на сообщения (</w:t>
      </w:r>
      <w:r>
        <w:rPr>
          <w:rFonts w:ascii="Times New Roman" w:hAnsi="Times New Roman"/>
          <w:sz w:val="24"/>
          <w:szCs w:val="24"/>
        </w:rPr>
        <w:t xml:space="preserve">сервер </w:t>
      </w:r>
      <w:r>
        <w:rPr>
          <w:rFonts w:ascii="Times New Roman" w:hAnsi="Times New Roman"/>
          <w:sz w:val="24"/>
          <w:szCs w:val="24"/>
          <w:lang w:val="en-US"/>
        </w:rPr>
        <w:t>Active</w:t>
      </w:r>
      <w:r>
        <w:rPr>
          <w:rFonts w:ascii="Times New Roman" w:hAnsi="Times New Roman"/>
          <w:sz w:val="24"/>
          <w:szCs w:val="24"/>
        </w:rPr>
        <w:t>MQ —</w:t>
      </w:r>
      <w:r>
        <w:rPr>
          <w:rFonts w:ascii="Times New Roman" w:hAnsi="Times New Roman"/>
          <w:sz w:val="24"/>
          <w:szCs w:val="24"/>
        </w:rPr>
        <w:t xml:space="preserve"> далее </w:t>
      </w:r>
      <w:r>
        <w:rPr>
          <w:rFonts w:eastAsia="Calibri" w:cs="Times New Roman" w:ascii="Times New Roman" w:hAnsi="Times New Roman"/>
          <w:sz w:val="24"/>
          <w:szCs w:val="24"/>
        </w:rPr>
        <w:t>&lt;Шина&gt;</w:t>
      </w:r>
      <w:r>
        <w:rPr>
          <w:rFonts w:ascii="Times New Roman" w:hAnsi="Times New Roman"/>
          <w:sz w:val="24"/>
          <w:szCs w:val="24"/>
        </w:rPr>
        <w:t xml:space="preserve">)  - это </w:t>
      </w:r>
      <w:r>
        <w:rPr>
          <w:rFonts w:ascii="Times New Roman" w:hAnsi="Times New Roman"/>
          <w:sz w:val="24"/>
          <w:szCs w:val="24"/>
          <w:lang w:val="en-US"/>
        </w:rPr>
        <w:t>по</w:t>
      </w:r>
      <w:r>
        <w:rPr>
          <w:rFonts w:ascii="Times New Roman" w:hAnsi="Times New Roman"/>
          <w:sz w:val="24"/>
          <w:szCs w:val="24"/>
          <w:lang w:val="en-US"/>
        </w:rPr>
        <w:t>п</w:t>
      </w:r>
      <w:r>
        <w:rPr>
          <w:rFonts w:ascii="Times New Roman" w:hAnsi="Times New Roman"/>
          <w:sz w:val="24"/>
          <w:szCs w:val="24"/>
          <w:lang w:val="en-US"/>
        </w:rPr>
        <w:t>улярный</w:t>
      </w:r>
      <w:r>
        <w:rPr>
          <w:rFonts w:ascii="Times New Roman" w:hAnsi="Times New Roman"/>
          <w:sz w:val="24"/>
          <w:szCs w:val="24"/>
        </w:rPr>
        <w:t xml:space="preserve"> способ поддержки взаимодействия между приложениями. Основное преимущество сервера  очереди  сообщений  (message  queue  - MQ) заключается  в  том, что он  предлагает асинхронный и слабо  связный  путь для интеграции приложений. 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 xml:space="preserve">В Java стандартом для подключения  к серверу  MQ с целью отправки или получения сообщений является JMS.  Сервер </w:t>
      </w:r>
      <w:r>
        <w:rPr>
          <w:rFonts w:ascii="Times New Roman" w:hAnsi="Times New Roman"/>
          <w:sz w:val="24"/>
          <w:szCs w:val="24"/>
          <w:lang w:val="en-US"/>
        </w:rPr>
        <w:t>ActiveMQ</w:t>
      </w:r>
      <w:r>
        <w:rPr>
          <w:rFonts w:ascii="Times New Roman" w:hAnsi="Times New Roman"/>
          <w:sz w:val="24"/>
          <w:szCs w:val="24"/>
        </w:rPr>
        <w:t xml:space="preserve"> поддерживает  список  очередей, </w:t>
      </w: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 xml:space="preserve">  которы</w:t>
      </w:r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 приложения  могут  подключаться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отправлять/получать  сообщения.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>Назначением &lt;Шина&gt; является оптимизация электронного взаимодействия в рамках &lt;Интеграции&gt;;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Взаимодействие между &lt;Клиент_1&gt; и &lt;Клиент_2&gt; должно осуществляться через &lt;Шина&gt; и представлять собой обмен сообщениями двух видов: 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- Для направления «из &lt;Клиент_1&gt; в &lt;Клиент_2&gt;» это сообщение вида &lt;Заявка&gt;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- Для направления «из &lt;Клиент_2&gt; в &lt;Клиент_1&gt;» это сообщения вида &lt;Статус&gt;.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Схема взаимодействия предусматривает реализацию на стороне &lt;Шина&gt; основных интеграционных функций:</w:t>
        <w:tab/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функцию транспорта сообщений с гарантированной доставкой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функцию маршрутизации сообщений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Эти функции &lt;Шина&gt; реализованы при помощи продукта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Apache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ActiveMQ</w:t>
      </w:r>
      <w:r>
        <w:rPr>
          <w:rFonts w:eastAsia="Calibri" w:cs="Times New Roman" w:ascii="Times New Roman" w:hAnsi="Times New Roman"/>
          <w:sz w:val="24"/>
          <w:szCs w:val="24"/>
        </w:rPr>
        <w:t>, для чего на стороне &lt;Шина&gt; созданы входящая и исходящая очереди сообщений, используемые &lt;Клиент_1&gt; и &lt;Клиент_2&gt; как внешний буфер сообщений.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Настоящий документ описывает механизм взаимодействия между &lt;Клиент&gt; и &lt;Шина&gt;.</w:t>
      </w:r>
    </w:p>
    <w:p>
      <w:pPr>
        <w:pStyle w:val="Heading1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Сценарии взаимодействия &lt;Шина&gt; и &lt;Клиент&gt;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Взаимодействие между &lt;Шина&gt; и &lt;Клиент&gt; представляет собой обмен сообщениями двух видов. 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Для направления «из &lt;Клиент&gt; в &lt;ШИНА&gt;» это сообщение вида «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Статус</w:t>
      </w:r>
      <w:r>
        <w:rPr>
          <w:rFonts w:eastAsia="Calibri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Для направления «из &lt;ШИНА&gt; в &lt;Клиент&gt;» это сообщения вида «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Заявка</w:t>
      </w:r>
      <w:r>
        <w:rPr>
          <w:rFonts w:eastAsia="Calibri" w:cs="Times New Roman" w:ascii="Times New Roman" w:hAnsi="Times New Roman"/>
          <w:sz w:val="24"/>
          <w:szCs w:val="24"/>
        </w:rPr>
        <w:t>».</w:t>
      </w:r>
    </w:p>
    <w:p>
      <w:pPr>
        <w:pStyle w:val="Heading1"/>
        <w:numPr>
          <w:ilvl w:val="0"/>
          <w:numId w:val="1"/>
        </w:numPr>
        <w:rPr/>
      </w:pPr>
      <w:r>
        <w:rPr>
          <w:color w:val="00000A"/>
        </w:rPr>
        <w:t>Описание технической реализации взаимодействия &lt;Клиент&gt; и &lt;Шина&gt;)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ascii="Times New Roman" w:hAnsi="Times New Roman"/>
          <w:sz w:val="24"/>
          <w:szCs w:val="24"/>
        </w:rPr>
        <w:t xml:space="preserve">Работа с менеджером очередей (создание соединения) производится с использованием </w:t>
      </w:r>
      <w:r>
        <w:rPr>
          <w:rFonts w:ascii="Times New Roman" w:hAnsi="Times New Roman"/>
          <w:sz w:val="24"/>
          <w:szCs w:val="24"/>
          <w:lang w:val="en-US"/>
        </w:rPr>
        <w:t>интерфейс</w:t>
      </w:r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 w:val="en-US"/>
        </w:rPr>
        <w:t xml:space="preserve"> javax.jms.ConnectionFactory, предоставленный Jаvа-библиотекой  ActiveMQ (класс  ActiveMQConnectionFactory).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>В первую очередь его необходимо объявить и сконфи</w:t>
      </w:r>
      <w:r>
        <w:rPr>
          <w:rFonts w:eastAsia="Calibri" w:cs="Times New Roman" w:ascii="Times New Roman" w:hAnsi="Times New Roman"/>
          <w:sz w:val="24"/>
          <w:szCs w:val="24"/>
        </w:rPr>
        <w:t>г</w:t>
      </w:r>
      <w:r>
        <w:rPr>
          <w:rFonts w:eastAsia="Calibri" w:cs="Times New Roman" w:ascii="Times New Roman" w:hAnsi="Times New Roman"/>
          <w:sz w:val="24"/>
          <w:szCs w:val="24"/>
        </w:rPr>
        <w:t xml:space="preserve">урировать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в </w:t>
      </w:r>
      <w:r>
        <w:rPr>
          <w:rFonts w:eastAsia="Calibri" w:cs="Times New Roman" w:ascii="Times New Roman" w:hAnsi="Times New Roman"/>
          <w:sz w:val="24"/>
          <w:szCs w:val="24"/>
        </w:rPr>
        <w:t>файл</w:t>
      </w:r>
      <w:r>
        <w:rPr>
          <w:rFonts w:eastAsia="Calibri" w:cs="Times New Roman" w:ascii="Times New Roman" w:hAnsi="Times New Roman"/>
          <w:sz w:val="24"/>
          <w:szCs w:val="24"/>
        </w:rPr>
        <w:t>е</w:t>
      </w:r>
      <w:r>
        <w:rPr>
          <w:rFonts w:eastAsia="Calibri" w:cs="Times New Roman" w:ascii="Times New Roman" w:hAnsi="Times New Roman"/>
          <w:sz w:val="24"/>
          <w:szCs w:val="24"/>
        </w:rPr>
        <w:t xml:space="preserve"> конфигурации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Spring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&lt;?xml version="1.0" encoding="UTF-8"?&gt;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&lt;beans xmlns="http://www.springframework.org/schema/beans"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xmlns:xsi="http://www.w3.org/2001/XMLSchema-instance"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xmlns:context="http://www.springframework.org/schema/context"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xmlns:p="http://www.springframework.org/schema/p"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xsi:schemaLocation="http://www.springframework.org/schema/beans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http://www.springframework.org/schema/beans/spring-beans.xsd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http://www.springframework.org/schema/context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http://www.springframework.org/schema/context/spring-context.xsd"&gt;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&lt;bean id="connectionFactory"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class="org.apache.activemq.ActiveMQConnectionFactory"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p:brokerURL="tcp://localhost:61616" 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p:userName="smx"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p:password="smx"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/&gt;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………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&lt;/beans&gt;</w:t>
      </w:r>
    </w:p>
    <w:p>
      <w:pPr>
        <w:pStyle w:val="Heading1"/>
        <w:numPr>
          <w:ilvl w:val="1"/>
          <w:numId w:val="1"/>
        </w:numPr>
        <w:spacing w:lineRule="auto" w:line="360"/>
        <w:ind w:firstLine="567"/>
        <w:jc w:val="both"/>
        <w:rPr/>
      </w:pPr>
      <w:r>
        <w:rPr>
          <w:color w:val="00000A"/>
        </w:rPr>
        <w:t>Взаимодействие &lt;Клиент&gt; с &lt;Шина&gt; (передача сообщения)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В  этом  разделе  мы  покажем,  каким  образом  отправлять  сообщения  с  применением  JMS в  Spring. Для  этой  цели  мы  будем использовать  класс  org.springframework.jms.core.JmsTemplate.  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В конфигурации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Spring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помимо connectionFactory необходимо </w:t>
      </w:r>
      <w:r>
        <w:rPr>
          <w:rFonts w:eastAsia="Calibri" w:cs="Times New Roman" w:ascii="Times New Roman" w:hAnsi="Times New Roman"/>
          <w:sz w:val="24"/>
          <w:szCs w:val="24"/>
        </w:rPr>
        <w:t>объявить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 xml:space="preserve"> экземпляр  JmsTemplate с аргументом конструктора connectionFactory и свойством  defaultDestinationName,  установленным в нужную нам очередь (в примере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”testspring”</w:t>
      </w:r>
      <w:r>
        <w:rPr>
          <w:rFonts w:eastAsia="Calibri" w:cs="Times New Roman" w:ascii="Times New Roman" w:hAnsi="Times New Roman"/>
          <w:sz w:val="24"/>
          <w:szCs w:val="24"/>
        </w:rPr>
        <w:t xml:space="preserve">). 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</w:rPr>
        <w:t>&lt;bean id="jmsTemplate" class="org.springframework.jms.core.JmsTemplate"&gt;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</w:rPr>
        <w:t>&lt;constructor-arg name="connectionFactory" ref="connectionFactory"/&gt;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</w:rPr>
        <w:t>&lt;property name="defaultDestinationName" value="testspring"/&gt;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</w:rPr>
        <w:t>&lt;/bean&gt;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Далее в методе sendMessage() мы вызываем метод  JmsTemplate.send ()  с конструированием  на  месте  экземпляра  интерфейса  org.springframework.jms.core.MessageCreator. В  экземпляре  MessageCreator  реализован  метод  createMessage(),  создающий  новый экземпляр  TextMessage,  который будет отправлен ActiveMQ. 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567"/>
        <w:jc w:val="both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public void sendMessage(final String message) {</w:t>
      </w:r>
    </w:p>
    <w:p>
      <w:pPr>
        <w:pStyle w:val="Normal"/>
        <w:spacing w:lineRule="auto" w:line="360" w:before="0" w:after="0"/>
        <w:ind w:firstLine="567"/>
        <w:jc w:val="both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this.jmsTemplate.send(new MessageCreator() {</w:t>
      </w:r>
    </w:p>
    <w:p>
      <w:pPr>
        <w:pStyle w:val="Normal"/>
        <w:spacing w:lineRule="auto" w:line="360" w:before="0" w:after="0"/>
        <w:ind w:firstLine="567"/>
        <w:jc w:val="both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public Message createMessage(Session session)</w:t>
      </w:r>
    </w:p>
    <w:p>
      <w:pPr>
        <w:pStyle w:val="Normal"/>
        <w:spacing w:lineRule="auto" w:line="360" w:before="0" w:after="0"/>
        <w:ind w:firstLine="567"/>
        <w:jc w:val="both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                  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throws JMSException {</w:t>
      </w:r>
    </w:p>
    <w:p>
      <w:pPr>
        <w:pStyle w:val="Normal"/>
        <w:spacing w:lineRule="auto" w:line="360" w:before="0" w:after="0"/>
        <w:ind w:firstLine="567"/>
        <w:jc w:val="both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              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return session.createTextMessage(message);</w:t>
      </w:r>
    </w:p>
    <w:p>
      <w:pPr>
        <w:pStyle w:val="Normal"/>
        <w:spacing w:lineRule="auto" w:line="360" w:before="0" w:after="0"/>
        <w:ind w:firstLine="567"/>
        <w:jc w:val="both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360" w:before="0" w:after="0"/>
        <w:ind w:firstLine="567"/>
        <w:jc w:val="both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});</w:t>
      </w:r>
    </w:p>
    <w:p>
      <w:pPr>
        <w:pStyle w:val="Normal"/>
        <w:spacing w:lineRule="auto" w:line="360" w:before="0" w:after="0"/>
        <w:ind w:firstLine="567"/>
        <w:jc w:val="both"/>
        <w:rPr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Heading1"/>
        <w:numPr>
          <w:ilvl w:val="1"/>
          <w:numId w:val="1"/>
        </w:numPr>
        <w:rPr>
          <w:color w:val="00000A"/>
        </w:rPr>
      </w:pPr>
      <w:r>
        <w:rPr>
          <w:color w:val="00000A"/>
        </w:rPr>
        <w:t>Взаимодействие &lt;Клиент&gt; с &lt;ШИНА&gt; (получение сообщения)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разработки прослушивателя сообщений  понадобится создать класс, который реализует  интерфейс  javax.jms.MessageListener  и  его  метод  onMessage(). 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/>
        <w:t>public void onMessage(Message message) {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/>
        <w:t xml:space="preserve">        </w:t>
      </w:r>
      <w:r>
        <w:rPr/>
        <w:t>TextMessage textMessage = (TextMessage) message;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/>
        <w:t xml:space="preserve">        </w:t>
      </w:r>
      <w:r>
        <w:rPr/>
        <w:t>try {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/>
        <w:t xml:space="preserve">            </w:t>
      </w:r>
      <w:r>
        <w:rPr/>
        <w:t>logger.info("Message received: " + textMessage.getText());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/>
        <w:t xml:space="preserve">        </w:t>
      </w:r>
      <w:r>
        <w:rPr/>
        <w:t>} catch (JMSException ex) {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/>
        <w:t xml:space="preserve">            </w:t>
      </w:r>
      <w:r>
        <w:rPr/>
        <w:t>logger.error("JMS error", ex);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 поступлении  сообщения  методу  onMessage()  передается  экземпляр  интерфейса  javax.jms.Message. Внутри  этого  метода  сообщение  приводится  к экземпляру  интерфейса  javax.jms.TextMessage,  а  затем  с  помощью  метода TextMessage. GetText() извлекается тело сообщения. Список возможных форматов сообщения  приведен в  онлайновой  документации по JEE. 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 построения прослушивателя  сообщений  следующий  шаг  заключается  в определении конфигурации ApplicationContext. В листинге представлено часть содержимого файла jms-listener-app-context. xml. 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&lt;bean id="simpleMessageListener" class="ru.smartsoft.SimpleMessageListener"/&gt;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&lt;jms:listener-container container-type="default"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connection-factory="connectionFactory" acknowledge="auto"&gt;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&lt;jms:listener destination="testspring" ref="simpleMessageListener" method="onMessage" /&gt;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&lt;/jms:listener-container&gt;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Здесь  мы объявляем бин типа  SimpleMessageListener и  используем  дескриптор  &lt;jms: listener-container&gt;,  предлагаемый пространством имен jms  в Spriпg, для объявления прослушивателя сообщений с указанием  получателя  (т.е . очереди  testspring), ссылки на бин и метода, вызываемого при поступлении  сообщения.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</w:r>
    </w:p>
    <w:p>
      <w:pPr>
        <w:pStyle w:val="Heading1"/>
        <w:numPr>
          <w:ilvl w:val="1"/>
          <w:numId w:val="3"/>
        </w:numPr>
        <w:rPr>
          <w:highlight w:val="yellow"/>
        </w:rPr>
      </w:pPr>
      <w:r>
        <w:rPr>
          <w:color w:val="00000A"/>
          <w:highlight w:val="yellow"/>
        </w:rPr>
        <w:t>Рекомендации по реализации транспортной подсистемы &lt;Клиент&gt;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>Соединение с менеджером очередей осуществляется с использованием протокола STOMP http://stomp.fusesource.org/documentation/php/book.html. Для соединения вызывается функция, которая возвращает объект соединения. Во время использования STOMP не требуется отдельного открытия и поддержания ссылок на открытые очереди, метод send получает имя очереди и тело сообщения для отправки.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>Необходимо посылать сообщения в режиме с получением ответа от адаптера STOMP, иначе без получения подтверждения нет возможности понять, дошло ли сообщение во входящую очередь. 4-й параметр вызова функции send - обязательно должен быть выставлен в true.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>Транспортный блок необходимо реализовать в виде отдельного модуля, который инкапсулирует все механизмы связи с очередью, чтобы обеспечить: единый механизм обработки ошибок, возможность менять константы и логику соединения в одном месте для всех взаимодействий &lt;ШИНА&gt; -&gt; &lt;Клиент&gt;.</w:t>
      </w:r>
    </w:p>
    <w:p>
      <w:pPr>
        <w:pStyle w:val="Heading1"/>
        <w:numPr>
          <w:ilvl w:val="1"/>
          <w:numId w:val="3"/>
        </w:numPr>
        <w:rPr>
          <w:highlight w:val="yellow"/>
        </w:rPr>
      </w:pPr>
      <w:r>
        <w:rPr>
          <w:color w:val="00000A"/>
          <w:highlight w:val="yellow"/>
        </w:rPr>
        <w:t>Форматы данных</w:t>
      </w:r>
    </w:p>
    <w:p>
      <w:pPr>
        <w:pStyle w:val="Heading1"/>
        <w:numPr>
          <w:ilvl w:val="2"/>
          <w:numId w:val="3"/>
        </w:numPr>
        <w:rPr>
          <w:highlight w:val="yellow"/>
        </w:rPr>
      </w:pPr>
      <w:r>
        <w:rPr>
          <w:color w:val="00000A"/>
          <w:highlight w:val="yellow"/>
        </w:rPr>
        <w:t>Номер заявки и единый номер обращения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Запрос от &lt;Клиент_1&gt; к &lt;Клиент_2&gt; идентифицируется уникальным номером. При поступлении сообщения в очередь исходящих сообщений для &lt;Клиент&gt; в &lt;ШИНА&gt; – </w:t>
      </w:r>
      <w:r>
        <w:rPr>
          <w:rFonts w:eastAsia="Calibri" w:cs="Times New Roman" w:ascii="Times New Roman" w:hAnsi="Times New Roman"/>
          <w:b/>
          <w:sz w:val="24"/>
          <w:szCs w:val="24"/>
          <w:highlight w:val="yellow"/>
          <w:lang w:val="en-US"/>
        </w:rPr>
        <w:t>CLIENT</w:t>
      </w:r>
      <w:r>
        <w:rPr>
          <w:rFonts w:eastAsia="Calibri" w:cs="Times New Roman" w:ascii="Times New Roman" w:hAnsi="Times New Roman"/>
          <w:b/>
          <w:sz w:val="24"/>
          <w:szCs w:val="24"/>
          <w:highlight w:val="yellow"/>
        </w:rPr>
        <w:t>_1.</w:t>
      </w:r>
      <w:r>
        <w:rPr>
          <w:rFonts w:eastAsia="Calibri" w:cs="Times New Roman" w:ascii="Times New Roman" w:hAnsi="Times New Roman"/>
          <w:b/>
          <w:sz w:val="24"/>
          <w:szCs w:val="24"/>
          <w:highlight w:val="yellow"/>
          <w:lang w:val="en-US"/>
        </w:rPr>
        <w:t>STATUS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 (сообщения обновления статуса), &lt;ШИНА&gt; кроме номера заявки возвращает единый номер обращения, сформированный в следующем формате: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Courier" w:hAnsi="Courier"/>
          <w:sz w:val="24"/>
          <w:szCs w:val="24"/>
          <w:highlight w:val="yellow"/>
        </w:rPr>
        <w:t>xxxx-yyyy-zzzzzzz-nnnnnnn/yy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Courier" w:hAnsi="Courier"/>
          <w:sz w:val="24"/>
          <w:szCs w:val="24"/>
          <w:highlight w:val="yellow"/>
        </w:rPr>
        <w:t>xxxx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 - код ИС &lt;Клиент_1&gt; как организации, где создано обращение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Courier" w:hAnsi="Courier"/>
          <w:sz w:val="24"/>
          <w:szCs w:val="24"/>
          <w:highlight w:val="yellow"/>
        </w:rPr>
        <w:t>yyyy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– код ИС &lt;Клиент_2&gt; как получателя сообщения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Courier" w:hAnsi="Courier"/>
          <w:sz w:val="24"/>
          <w:szCs w:val="24"/>
          <w:highlight w:val="yellow"/>
        </w:rPr>
        <w:t>zzzzzz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 – код процесса по реестру процессов шины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Courier" w:hAnsi="Courier"/>
          <w:sz w:val="24"/>
          <w:szCs w:val="24"/>
          <w:highlight w:val="yellow"/>
        </w:rPr>
        <w:t>nnnnnnn</w:t>
      </w:r>
      <w:r>
        <w:rPr>
          <w:rFonts w:eastAsia="Calibri" w:cs="Times New Roman"/>
          <w:sz w:val="24"/>
          <w:szCs w:val="24"/>
          <w:highlight w:val="yellow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– порядковый номер сообщения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Courier" w:hAnsi="Courier"/>
          <w:sz w:val="24"/>
          <w:szCs w:val="24"/>
          <w:highlight w:val="yellow"/>
        </w:rPr>
        <w:t>yy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 - текущий год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Примеры: 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Courier" w:hAnsi="Courier"/>
          <w:sz w:val="24"/>
          <w:szCs w:val="24"/>
          <w:highlight w:val="yellow"/>
        </w:rPr>
        <w:t>0001-0002-000101-2242460/16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>&lt;Клиент&gt;, при получении сообщения со статусом заявки, сохраняет в БД &lt;Клиент&gt; присвоенный заявке единый номер обращения.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>Описание реализации сервиса по назначению единого номера обращения выполнено отдельным документом «Назначение единого номера обращения (ЕНО). Техническое решение».</w:t>
      </w:r>
    </w:p>
    <w:p>
      <w:pPr>
        <w:pStyle w:val="Heading1"/>
        <w:numPr>
          <w:ilvl w:val="2"/>
          <w:numId w:val="3"/>
        </w:numPr>
        <w:rPr>
          <w:highlight w:val="yellow"/>
        </w:rPr>
      </w:pPr>
      <w:r>
        <w:rPr>
          <w:color w:val="00000A"/>
          <w:highlight w:val="yellow"/>
        </w:rPr>
        <w:t>Формат передачи сообщений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Сообщения, которыми обмениваются &lt;Клиент&gt; и &lt;ШИНА&gt; должны быть сформированы в формате </w:t>
      </w:r>
      <w:r>
        <w:rPr>
          <w:rFonts w:eastAsia="Calibri" w:cs="Times New Roman" w:ascii="Times New Roman" w:hAnsi="Times New Roman"/>
          <w:sz w:val="24"/>
          <w:szCs w:val="24"/>
          <w:highlight w:val="yellow"/>
          <w:lang w:val="en-US"/>
        </w:rPr>
        <w:t>XML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.</w:t>
      </w:r>
    </w:p>
    <w:p>
      <w:pPr>
        <w:pStyle w:val="Normal"/>
        <w:spacing w:lineRule="auto" w:line="360" w:before="0" w:after="0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ab/>
      </w:r>
      <w:r>
        <w:rPr>
          <w:rFonts w:eastAsia="Calibri" w:cs="Times New Roman" w:ascii="Times New Roman" w:hAnsi="Times New Roman"/>
          <w:sz w:val="24"/>
          <w:szCs w:val="24"/>
          <w:highlight w:val="yellow"/>
          <w:lang w:val="en-US"/>
        </w:rPr>
        <w:t>xsd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-схема формата версии </w:t>
      </w:r>
      <w:r>
        <w:rPr>
          <w:rFonts w:eastAsia="Calibri" w:cs="Times New Roman" w:ascii="Times New Roman" w:hAnsi="Times New Roman"/>
          <w:sz w:val="24"/>
          <w:szCs w:val="24"/>
          <w:highlight w:val="yellow"/>
          <w:lang w:val="en-US"/>
        </w:rPr>
        <w:t>V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0 приведена в Приложении 1 к настоящему документу.</w:t>
      </w:r>
    </w:p>
    <w:p>
      <w:pPr>
        <w:pStyle w:val="Heading1"/>
        <w:numPr>
          <w:ilvl w:val="1"/>
          <w:numId w:val="3"/>
        </w:numPr>
        <w:rPr>
          <w:highlight w:val="yellow"/>
        </w:rPr>
      </w:pPr>
      <w:r>
        <w:rPr>
          <w:color w:val="00000A"/>
          <w:highlight w:val="yellow"/>
        </w:rPr>
        <w:t xml:space="preserve">Доступ к стендам </w:t>
      </w:r>
    </w:p>
    <w:p>
      <w:pPr>
        <w:pStyle w:val="Heading1"/>
        <w:numPr>
          <w:ilvl w:val="2"/>
          <w:numId w:val="3"/>
        </w:numPr>
        <w:rPr>
          <w:highlight w:val="yellow"/>
        </w:rPr>
      </w:pPr>
      <w:r>
        <w:rPr>
          <w:color w:val="00000A"/>
          <w:highlight w:val="yellow"/>
        </w:rPr>
        <w:t>Тестовые стенды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>Тестовый стенд &lt;ШИНА&gt;:</w:t>
      </w:r>
    </w:p>
    <w:p>
      <w:pPr>
        <w:pStyle w:val="Normal"/>
        <w:spacing w:lineRule="auto" w:line="360" w:before="0" w:after="0"/>
        <w:ind w:left="567"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  <w:lang w:val="en-US"/>
        </w:rPr>
        <w:t>IP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-адрес тестового стенда: </w:t>
      </w:r>
      <w:r>
        <w:rPr>
          <w:rFonts w:eastAsia="Calibri" w:cs="Times New Roman" w:ascii="Times New Roman" w:hAnsi="Times New Roman"/>
          <w:sz w:val="24"/>
          <w:szCs w:val="24"/>
          <w:highlight w:val="yellow"/>
          <w:lang w:val="en-US"/>
        </w:rPr>
        <w:t>etp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.</w:t>
      </w:r>
      <w:r>
        <w:rPr>
          <w:rFonts w:eastAsia="Calibri" w:cs="Times New Roman" w:ascii="Times New Roman" w:hAnsi="Times New Roman"/>
          <w:sz w:val="24"/>
          <w:szCs w:val="24"/>
          <w:highlight w:val="yellow"/>
          <w:lang w:val="en-US"/>
        </w:rPr>
        <w:t>sm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-</w:t>
      </w:r>
      <w:r>
        <w:rPr>
          <w:rFonts w:eastAsia="Calibri" w:cs="Times New Roman" w:ascii="Times New Roman" w:hAnsi="Times New Roman"/>
          <w:sz w:val="24"/>
          <w:szCs w:val="24"/>
          <w:highlight w:val="yellow"/>
          <w:lang w:val="en-US"/>
        </w:rPr>
        <w:t>soft</w:t>
      </w:r>
      <w:r>
        <w:rPr>
          <w:rFonts w:eastAsia="Calibri" w:cs="Times New Roman" w:ascii="Times New Roman" w:hAnsi="Times New Roman"/>
          <w:sz w:val="24"/>
          <w:szCs w:val="24"/>
          <w:highlight w:val="yellow"/>
        </w:rPr>
        <w:t>.</w:t>
      </w:r>
      <w:r>
        <w:rPr>
          <w:rFonts w:eastAsia="Calibri" w:cs="Times New Roman" w:ascii="Times New Roman" w:hAnsi="Times New Roman"/>
          <w:sz w:val="24"/>
          <w:szCs w:val="24"/>
          <w:highlight w:val="yellow"/>
          <w:lang w:val="en-US"/>
        </w:rPr>
        <w:t>ru</w:t>
      </w:r>
    </w:p>
    <w:p>
      <w:pPr>
        <w:pStyle w:val="Normal"/>
        <w:spacing w:lineRule="auto" w:line="360" w:before="0" w:after="0"/>
        <w:ind w:left="567"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>Порт тестового стенда:61613</w:t>
      </w:r>
    </w:p>
    <w:p>
      <w:pPr>
        <w:pStyle w:val="Normal"/>
        <w:spacing w:lineRule="auto" w:line="360" w:before="0" w:after="0"/>
        <w:ind w:left="567"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>Авторизация отключена</w:t>
      </w:r>
    </w:p>
    <w:p>
      <w:pPr>
        <w:pStyle w:val="Normal"/>
        <w:spacing w:lineRule="auto" w:line="360" w:before="0" w:after="0"/>
        <w:ind w:left="567"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 xml:space="preserve">Тестовый стенд принимает соединения по протоколу </w:t>
      </w:r>
      <w:r>
        <w:rPr>
          <w:rFonts w:eastAsia="Calibri" w:cs="Times New Roman" w:ascii="Times New Roman" w:hAnsi="Times New Roman"/>
          <w:sz w:val="24"/>
          <w:szCs w:val="24"/>
          <w:highlight w:val="yellow"/>
          <w:lang w:val="en-US"/>
        </w:rPr>
        <w:t>STOMP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>Тестовый стенд &lt;Клиент&gt;:</w:t>
      </w:r>
    </w:p>
    <w:p>
      <w:pPr>
        <w:pStyle w:val="Normal"/>
        <w:spacing w:lineRule="auto" w:line="360" w:before="0" w:after="0"/>
        <w:ind w:firstLine="567"/>
        <w:jc w:val="both"/>
        <w:rPr>
          <w:highlight w:val="yellow"/>
        </w:rPr>
      </w:pPr>
      <w:r>
        <w:rPr>
          <w:rFonts w:eastAsia="Calibri" w:cs="Times New Roman" w:ascii="Times New Roman" w:hAnsi="Times New Roman"/>
          <w:sz w:val="24"/>
          <w:szCs w:val="24"/>
          <w:highlight w:val="yellow"/>
        </w:rPr>
        <w:t>??? внести параметры тестового стенда &lt;Клиент&gt;</w:t>
      </w:r>
    </w:p>
    <w:p>
      <w:pPr>
        <w:pStyle w:val="Heading1"/>
        <w:rPr/>
      </w:pPr>
      <w:r>
        <w:rPr/>
        <w:t xml:space="preserve">Приложение 1. </w:t>
      </w:r>
      <w:r>
        <w:rPr>
          <w:lang w:val="en-US"/>
        </w:rPr>
        <w:t>xsd</w:t>
      </w:r>
      <w:r>
        <w:rPr/>
        <w:t xml:space="preserve">-схема описания формата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commentRangeStart w:id="0"/>
      <w:r>
        <w:rPr>
          <w:rFonts w:cs="Consolas" w:ascii="Courier" w:hAnsi="Courier"/>
          <w:color w:val="0000FF"/>
          <w:sz w:val="20"/>
          <w:szCs w:val="20"/>
        </w:rPr>
        <w:t>&lt;?</w:t>
      </w:r>
      <w:r>
        <w:rPr>
          <w:rFonts w:cs="Consolas" w:ascii="Courier" w:hAnsi="Courier"/>
          <w:color w:val="A31515"/>
          <w:sz w:val="20"/>
          <w:szCs w:val="20"/>
          <w:lang w:val="en-US"/>
        </w:rPr>
        <w:t>xml</w:t>
      </w:r>
      <w:r>
        <w:rPr>
          <w:rFonts w:cs="Consolas" w:ascii="Courier" w:hAnsi="Courier"/>
          <w:color w:val="0000FF"/>
          <w:sz w:val="20"/>
          <w:szCs w:val="20"/>
        </w:rPr>
        <w:t xml:space="preserve"> </w:t>
      </w:r>
      <w:r>
        <w:rPr>
          <w:rFonts w:cs="Consolas" w:ascii="Courier" w:hAnsi="Courier"/>
          <w:color w:val="FF0000"/>
          <w:sz w:val="20"/>
          <w:szCs w:val="20"/>
          <w:lang w:val="en-US"/>
        </w:rPr>
        <w:t>version</w:t>
      </w:r>
      <w:r>
        <w:rPr>
          <w:rFonts w:cs="Consolas" w:ascii="Courier" w:hAnsi="Courier"/>
          <w:color w:val="0000FF"/>
          <w:sz w:val="20"/>
          <w:szCs w:val="20"/>
        </w:rPr>
        <w:t>=</w:t>
      </w:r>
      <w:r>
        <w:rPr>
          <w:rFonts w:cs="Consolas" w:ascii="Courier" w:hAnsi="Courier"/>
          <w:sz w:val="20"/>
          <w:szCs w:val="20"/>
        </w:rPr>
        <w:t>"</w:t>
      </w:r>
      <w:r>
        <w:rPr>
          <w:rFonts w:cs="Consolas" w:ascii="Courier" w:hAnsi="Courier"/>
          <w:color w:val="0000FF"/>
          <w:sz w:val="20"/>
          <w:szCs w:val="20"/>
        </w:rPr>
        <w:t>1.0</w:t>
      </w:r>
      <w:r>
        <w:rPr>
          <w:rFonts w:cs="Consolas" w:ascii="Courier" w:hAnsi="Courier"/>
          <w:sz w:val="20"/>
          <w:szCs w:val="20"/>
        </w:rPr>
        <w:t>"</w:t>
      </w:r>
      <w:r>
        <w:rPr>
          <w:rFonts w:cs="Consolas" w:ascii="Courier" w:hAnsi="Courier"/>
          <w:color w:val="0000FF"/>
          <w:sz w:val="20"/>
          <w:szCs w:val="20"/>
        </w:rPr>
        <w:t xml:space="preserve"> </w:t>
      </w:r>
      <w:r>
        <w:rPr>
          <w:rFonts w:cs="Consolas" w:ascii="Courier" w:hAnsi="Courier"/>
          <w:color w:val="FF0000"/>
          <w:sz w:val="20"/>
          <w:szCs w:val="20"/>
          <w:lang w:val="en-US"/>
        </w:rPr>
        <w:t>encoding</w:t>
      </w:r>
      <w:r>
        <w:rPr>
          <w:rFonts w:cs="Consolas" w:ascii="Courier" w:hAnsi="Courier"/>
          <w:color w:val="0000FF"/>
          <w:sz w:val="20"/>
          <w:szCs w:val="20"/>
        </w:rPr>
        <w:t>=</w:t>
      </w:r>
      <w:r>
        <w:rPr>
          <w:rFonts w:cs="Consolas" w:ascii="Courier" w:hAnsi="Courier"/>
          <w:sz w:val="20"/>
          <w:szCs w:val="20"/>
        </w:rPr>
        <w:t>"</w:t>
      </w:r>
      <w:r>
        <w:rPr>
          <w:rFonts w:cs="Consolas" w:ascii="Courier" w:hAnsi="Courier"/>
          <w:color w:val="0000FF"/>
          <w:sz w:val="20"/>
          <w:szCs w:val="20"/>
          <w:lang w:val="en-US"/>
        </w:rPr>
        <w:t>UTF</w:t>
      </w:r>
      <w:r>
        <w:rPr>
          <w:rFonts w:cs="Consolas" w:ascii="Courier" w:hAnsi="Courier"/>
          <w:color w:val="0000FF"/>
          <w:sz w:val="20"/>
          <w:szCs w:val="20"/>
        </w:rPr>
        <w:t>-8</w:t>
      </w:r>
      <w:r>
        <w:rPr>
          <w:rFonts w:cs="Consolas" w:ascii="Courier" w:hAnsi="Courier"/>
          <w:sz w:val="20"/>
          <w:szCs w:val="20"/>
        </w:rPr>
        <w:t>"</w:t>
      </w:r>
      <w:r>
        <w:rPr>
          <w:rFonts w:cs="Consolas" w:ascii="Courier" w:hAnsi="Courier"/>
          <w:color w:val="0000FF"/>
          <w:sz w:val="20"/>
          <w:szCs w:val="20"/>
        </w:rPr>
        <w:t>?&gt;</w:t>
      </w:r>
      <w:commentRangeEnd w:id="0"/>
      <w:r>
        <w:commentReference w:id="0"/>
      </w:r>
      <w:r>
        <w:rPr>
          <w:rFonts w:cs="Consolas" w:ascii="Courier" w:hAnsi="Courier"/>
          <w:color w:val="0000FF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sectPr>
          <w:type w:val="nextPage"/>
          <w:pgSz w:w="11906" w:h="16838"/>
          <w:pgMar w:left="1701" w:right="850" w:header="0" w:top="1134" w:footer="0" w:bottom="1276" w:gutter="0"/>
          <w:pgNumType w:fmt="decimal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701" w:right="850" w:header="0" w:top="1134" w:footer="0" w:bottom="1276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ser" w:date="2016-11-08T13:12:00Z" w:initials="u"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>Надо схему добавить</w:t>
      </w:r>
    </w:p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  <w:font w:name="Courier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47cdf"/>
    <w:pPr>
      <w:keepNext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47cdf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 w:customStyle="1">
    <w:name w:val="Абзац списка Знак"/>
    <w:link w:val="a3"/>
    <w:uiPriority w:val="34"/>
    <w:qFormat/>
    <w:rsid w:val="00647cdf"/>
    <w:rPr>
      <w:rFonts w:ascii="Calibri" w:hAnsi="Calibri" w:eastAsia="Calibri" w:cs="Times New Roman"/>
      <w:lang w:val="x-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3c2f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6"/>
    <w:uiPriority w:val="99"/>
    <w:semiHidden/>
    <w:qFormat/>
    <w:rsid w:val="002a3c2f"/>
    <w:rPr>
      <w:sz w:val="20"/>
      <w:szCs w:val="20"/>
    </w:rPr>
  </w:style>
  <w:style w:type="character" w:styleId="Style15" w:customStyle="1">
    <w:name w:val="Тема примечания Знак"/>
    <w:basedOn w:val="Style14"/>
    <w:link w:val="a8"/>
    <w:uiPriority w:val="99"/>
    <w:semiHidden/>
    <w:qFormat/>
    <w:rsid w:val="002a3c2f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2a3c2f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6b0eac"/>
    <w:rPr>
      <w:color w:val="0000FF" w:themeColor="hyperlink"/>
      <w:u w:val="single"/>
    </w:rPr>
  </w:style>
  <w:style w:type="character" w:styleId="Style17" w:customStyle="1">
    <w:name w:val="Верхний колонтитул Знак"/>
    <w:basedOn w:val="DefaultParagraphFont"/>
    <w:link w:val="ae"/>
    <w:uiPriority w:val="99"/>
    <w:qFormat/>
    <w:rsid w:val="00de3fc9"/>
    <w:rPr/>
  </w:style>
  <w:style w:type="character" w:styleId="Style18" w:customStyle="1">
    <w:name w:val="Нижний колонтитул Знак"/>
    <w:basedOn w:val="DefaultParagraphFont"/>
    <w:link w:val="af0"/>
    <w:uiPriority w:val="99"/>
    <w:qFormat/>
    <w:rsid w:val="00de3fc9"/>
    <w:rPr/>
  </w:style>
  <w:style w:type="character" w:styleId="Style19" w:customStyle="1">
    <w:name w:val="Подзаголовок Знак"/>
    <w:basedOn w:val="DefaultParagraphFont"/>
    <w:link w:val="af2"/>
    <w:uiPriority w:val="11"/>
    <w:qFormat/>
    <w:rsid w:val="00c0026f"/>
    <w:rPr>
      <w:rFonts w:eastAsia="ＭＳ 明朝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4"/>
    <w:uiPriority w:val="34"/>
    <w:qFormat/>
    <w:rsid w:val="00647cdf"/>
    <w:pPr>
      <w:spacing w:before="0" w:after="200"/>
      <w:ind w:left="720" w:hanging="0"/>
      <w:contextualSpacing/>
    </w:pPr>
    <w:rPr>
      <w:rFonts w:ascii="Calibri" w:hAnsi="Calibri" w:eastAsia="Calibri" w:cs="Times New Roman"/>
      <w:lang w:val="x-no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2a3c2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9"/>
    <w:uiPriority w:val="99"/>
    <w:semiHidden/>
    <w:unhideWhenUsed/>
    <w:qFormat/>
    <w:rsid w:val="002a3c2f"/>
    <w:pPr/>
    <w:rPr>
      <w:b/>
      <w:bCs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2a3c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uiPriority w:val="35"/>
    <w:unhideWhenUsed/>
    <w:qFormat/>
    <w:rsid w:val="00d057b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af"/>
    <w:uiPriority w:val="99"/>
    <w:unhideWhenUsed/>
    <w:rsid w:val="00de3fc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1"/>
    <w:uiPriority w:val="99"/>
    <w:unhideWhenUsed/>
    <w:rsid w:val="00de3fc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ubtitle">
    <w:name w:val="Subtitle"/>
    <w:basedOn w:val="Normal"/>
    <w:link w:val="af3"/>
    <w:uiPriority w:val="11"/>
    <w:qFormat/>
    <w:rsid w:val="00c0026f"/>
    <w:pPr>
      <w:spacing w:before="0" w:after="160"/>
    </w:pPr>
    <w:rPr>
      <w:rFonts w:eastAsia="ＭＳ 明朝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D6209-E0FD-4082-A3D8-0B374714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Application>LibreOffice/5.2.3.3$Windows_x86 LibreOffice_project/d54a8868f08a7b39642414cf2c8ef2f228f780cf</Application>
  <Pages>8</Pages>
  <Words>865</Words>
  <Characters>7205</Characters>
  <CharactersWithSpaces>8403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2016-11-07T12:42:00Z</dcterms:created>
  <dc:creator>Тамосин Дмитрий Петрович</dc:creator>
  <dc:description/>
  <dc:language>en-US</dc:language>
  <cp:lastModifiedBy/>
  <dcterms:modified xsi:type="dcterms:W3CDTF">2016-11-14T16:37:59Z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Editor">
    <vt:lpwstr>Igor Bakhtin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