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68" w:type="dxa"/>
        <w:tblLook w:val="04A0" w:firstRow="1" w:lastRow="0" w:firstColumn="1" w:lastColumn="0" w:noHBand="0" w:noVBand="1"/>
      </w:tblPr>
      <w:tblGrid>
        <w:gridCol w:w="514"/>
        <w:gridCol w:w="5322"/>
        <w:gridCol w:w="4171"/>
        <w:gridCol w:w="5061"/>
      </w:tblGrid>
      <w:tr w:rsidR="000F5AB9" w:rsidRPr="000F5AB9" w:rsidTr="000F5AB9">
        <w:tc>
          <w:tcPr>
            <w:tcW w:w="528" w:type="dxa"/>
          </w:tcPr>
          <w:p w:rsidR="000F5AB9" w:rsidRPr="000F5AB9" w:rsidRDefault="000F5AB9">
            <w:pPr>
              <w:rPr>
                <w:rFonts w:ascii="Humanst521 Lt BT" w:hAnsi="Humanst521 Lt BT"/>
                <w:b/>
                <w:szCs w:val="24"/>
              </w:rPr>
            </w:pPr>
            <w:r w:rsidRPr="000F5AB9">
              <w:rPr>
                <w:rFonts w:ascii="Humanst521 Lt BT" w:hAnsi="Humanst521 Lt BT"/>
                <w:b/>
                <w:szCs w:val="24"/>
              </w:rPr>
              <w:t>#</w:t>
            </w:r>
          </w:p>
        </w:tc>
        <w:tc>
          <w:tcPr>
            <w:tcW w:w="5760" w:type="dxa"/>
          </w:tcPr>
          <w:p w:rsidR="000F5AB9" w:rsidRPr="000F5AB9" w:rsidRDefault="000F5AB9" w:rsidP="000F5AB9">
            <w:pPr>
              <w:rPr>
                <w:rFonts w:ascii="Humanst521 Lt BT" w:hAnsi="Humanst521 Lt BT"/>
                <w:b/>
                <w:szCs w:val="24"/>
              </w:rPr>
            </w:pPr>
            <w:r w:rsidRPr="000F5AB9"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  <w:t>DESCRIPTION OF PROBLEM</w:t>
            </w:r>
          </w:p>
        </w:tc>
        <w:tc>
          <w:tcPr>
            <w:tcW w:w="4473" w:type="dxa"/>
          </w:tcPr>
          <w:p w:rsidR="000F5AB9" w:rsidRPr="000F5AB9" w:rsidRDefault="000F5AB9" w:rsidP="000F5AB9">
            <w:pPr>
              <w:rPr>
                <w:rFonts w:ascii="Humanst521 Lt BT" w:eastAsia="Times New Roman" w:hAnsi="Humanst521 Lt BT" w:cs="Arial"/>
                <w:b/>
                <w:i/>
                <w:color w:val="000000"/>
                <w:szCs w:val="24"/>
              </w:rPr>
            </w:pPr>
            <w:r w:rsidRPr="000F5AB9"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  <w:t>COMMENTS</w:t>
            </w:r>
            <w:r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  <w:t xml:space="preserve">  </w:t>
            </w:r>
            <w:r>
              <w:rPr>
                <w:rFonts w:ascii="Humanst521 Lt BT" w:eastAsia="Times New Roman" w:hAnsi="Humanst521 Lt BT" w:cs="Arial"/>
                <w:b/>
                <w:i/>
                <w:color w:val="FF0000"/>
                <w:szCs w:val="24"/>
              </w:rPr>
              <w:t>FROM CLIENT</w:t>
            </w:r>
          </w:p>
        </w:tc>
        <w:tc>
          <w:tcPr>
            <w:tcW w:w="4307" w:type="dxa"/>
          </w:tcPr>
          <w:p w:rsidR="000F5AB9" w:rsidRPr="000F5AB9" w:rsidRDefault="000F5AB9" w:rsidP="0064736D">
            <w:pPr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</w:pPr>
            <w:r>
              <w:rPr>
                <w:rFonts w:ascii="Humanst521 Lt BT" w:eastAsia="Times New Roman" w:hAnsi="Humanst521 Lt BT" w:cs="Arial"/>
                <w:b/>
                <w:color w:val="000000"/>
                <w:szCs w:val="24"/>
              </w:rPr>
              <w:t xml:space="preserve">COMMENTS </w:t>
            </w:r>
            <w:r w:rsidRPr="000F5AB9">
              <w:rPr>
                <w:rFonts w:ascii="Humanst521 Lt BT" w:eastAsia="Times New Roman" w:hAnsi="Humanst521 Lt BT" w:cs="Arial"/>
                <w:b/>
                <w:i/>
                <w:color w:val="FF0000"/>
                <w:szCs w:val="24"/>
              </w:rPr>
              <w:t>FROM VENDOR</w:t>
            </w:r>
          </w:p>
        </w:tc>
      </w:tr>
      <w:tr w:rsidR="000F5AB9" w:rsidRPr="000F5AB9" w:rsidTr="000F5AB9">
        <w:tc>
          <w:tcPr>
            <w:tcW w:w="528" w:type="dxa"/>
          </w:tcPr>
          <w:p w:rsidR="000F5AB9" w:rsidRPr="000F5AB9" w:rsidRDefault="000F5AB9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1</w:t>
            </w:r>
          </w:p>
        </w:tc>
        <w:tc>
          <w:tcPr>
            <w:tcW w:w="5760" w:type="dxa"/>
          </w:tcPr>
          <w:p w:rsidR="000F5AB9" w:rsidRPr="000F5AB9" w:rsidRDefault="000F5AB9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Sort By Category</w:t>
            </w:r>
          </w:p>
          <w:p w:rsidR="000F5AB9" w:rsidRPr="000F5AB9" w:rsidRDefault="000F5AB9" w:rsidP="0010386E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There was a time I reported that when one would select a category in the dropdown on Inventory window, the app would crush. You fixed it, but it has since come back in latest versions</w:t>
            </w:r>
          </w:p>
        </w:tc>
        <w:tc>
          <w:tcPr>
            <w:tcW w:w="4473" w:type="dxa"/>
          </w:tcPr>
          <w:p w:rsidR="000F5AB9" w:rsidRPr="000F5AB9" w:rsidRDefault="000F5AB9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I need to be able to select the category and the window only displays items that fall under it.</w:t>
            </w:r>
          </w:p>
        </w:tc>
        <w:tc>
          <w:tcPr>
            <w:tcW w:w="4307" w:type="dxa"/>
          </w:tcPr>
          <w:p w:rsidR="000F5AB9" w:rsidRPr="000F5AB9" w:rsidRDefault="008A18B6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 xml:space="preserve">This is currently available in 3.6.1 and works WELL (on my machine) </w:t>
            </w:r>
            <w:r w:rsidRPr="008A18B6">
              <w:rPr>
                <w:rFonts w:ascii="Humanst521 Lt BT" w:hAnsi="Humanst521 Lt BT"/>
                <w:szCs w:val="24"/>
              </w:rPr>
              <w:sym w:font="Wingdings" w:char="F04A"/>
            </w:r>
          </w:p>
        </w:tc>
      </w:tr>
      <w:tr w:rsidR="000F5AB9" w:rsidRPr="000F5AB9" w:rsidTr="000F5AB9">
        <w:tc>
          <w:tcPr>
            <w:tcW w:w="528" w:type="dxa"/>
          </w:tcPr>
          <w:p w:rsidR="000F5AB9" w:rsidRPr="000F5AB9" w:rsidRDefault="000F5AB9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2</w:t>
            </w:r>
          </w:p>
        </w:tc>
        <w:tc>
          <w:tcPr>
            <w:tcW w:w="5760" w:type="dxa"/>
          </w:tcPr>
          <w:p w:rsidR="000F5AB9" w:rsidRPr="000F5AB9" w:rsidRDefault="000F5AB9" w:rsidP="004F444C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Reports</w:t>
            </w:r>
          </w:p>
          <w:p w:rsidR="000F5AB9" w:rsidRPr="000F5AB9" w:rsidRDefault="000F5AB9" w:rsidP="0010386E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Our application can’t do a Sales Detailed Report for more than 2 weeks. However, most reports I would wish to do are always monthly reports. Even for a weekly report, it takes forever!</w:t>
            </w:r>
          </w:p>
        </w:tc>
        <w:tc>
          <w:tcPr>
            <w:tcW w:w="4473" w:type="dxa"/>
          </w:tcPr>
          <w:p w:rsidR="000F5AB9" w:rsidRPr="000F5AB9" w:rsidRDefault="000F5AB9" w:rsidP="004F444C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I’m so much interested in monthly reports, especially to retrieve VAT. I wish it could come in Summary Report, because that’s easy. However, I haven’t been able to retrieve a month’s Detailed Sales Report!</w:t>
            </w:r>
          </w:p>
        </w:tc>
        <w:tc>
          <w:tcPr>
            <w:tcW w:w="4307" w:type="dxa"/>
          </w:tcPr>
          <w:p w:rsidR="000F5AB9" w:rsidRDefault="00F86F1D" w:rsidP="004F444C">
            <w:pPr>
              <w:rPr>
                <w:rFonts w:ascii="Humanst521 Lt BT" w:hAnsi="Humanst521 Lt BT"/>
                <w:b/>
                <w:color w:val="FF0000"/>
                <w:szCs w:val="24"/>
              </w:rPr>
            </w:pPr>
            <w:r>
              <w:rPr>
                <w:rFonts w:ascii="Humanst521 Lt BT" w:hAnsi="Humanst521 Lt BT"/>
                <w:b/>
                <w:color w:val="FF0000"/>
                <w:szCs w:val="24"/>
              </w:rPr>
              <w:t>To be looked into. I need to write a query that does not need me chang</w:t>
            </w:r>
            <w:r w:rsidR="00595D53">
              <w:rPr>
                <w:rFonts w:ascii="Humanst521 Lt BT" w:hAnsi="Humanst521 Lt BT"/>
                <w:b/>
                <w:color w:val="FF0000"/>
                <w:szCs w:val="24"/>
              </w:rPr>
              <w:t xml:space="preserve">ing the database schema </w:t>
            </w:r>
          </w:p>
          <w:p w:rsidR="00595D53" w:rsidRDefault="00595D53" w:rsidP="004F444C">
            <w:pPr>
              <w:rPr>
                <w:rFonts w:ascii="Humanst521 Lt BT" w:hAnsi="Humanst521 Lt BT"/>
                <w:b/>
                <w:color w:val="FF0000"/>
                <w:szCs w:val="24"/>
              </w:rPr>
            </w:pPr>
            <w:r>
              <w:rPr>
                <w:rFonts w:ascii="Humanst521 Lt BT" w:hAnsi="Humanst521 Lt BT"/>
                <w:b/>
                <w:color w:val="FF0000"/>
                <w:szCs w:val="24"/>
              </w:rPr>
              <w:t>OR</w:t>
            </w:r>
          </w:p>
          <w:p w:rsidR="00595D53" w:rsidRDefault="00595D53" w:rsidP="004F444C">
            <w:pPr>
              <w:rPr>
                <w:rFonts w:ascii="Humanst521 Lt BT" w:hAnsi="Humanst521 Lt BT"/>
                <w:b/>
                <w:color w:val="FF0000"/>
                <w:szCs w:val="24"/>
              </w:rPr>
            </w:pPr>
            <w:r>
              <w:rPr>
                <w:rFonts w:ascii="Humanst521 Lt BT" w:hAnsi="Humanst521 Lt BT"/>
                <w:b/>
                <w:color w:val="FF0000"/>
                <w:szCs w:val="24"/>
              </w:rPr>
              <w:t>To load the rows very fast and save time</w:t>
            </w:r>
          </w:p>
          <w:p w:rsidR="003D1116" w:rsidRPr="00006A19" w:rsidRDefault="003D1116" w:rsidP="004F444C">
            <w:pPr>
              <w:rPr>
                <w:rFonts w:ascii="Humanst521 Lt BT" w:hAnsi="Humanst521 Lt BT"/>
                <w:b/>
                <w:szCs w:val="24"/>
              </w:rPr>
            </w:pPr>
            <w:r>
              <w:rPr>
                <w:rFonts w:ascii="Humanst521 Lt BT" w:hAnsi="Humanst521 Lt BT"/>
                <w:b/>
                <w:color w:val="FF0000"/>
                <w:szCs w:val="24"/>
              </w:rPr>
              <w:t>(Does it eventually load the report?)</w:t>
            </w:r>
            <w:bookmarkStart w:id="0" w:name="_GoBack"/>
            <w:bookmarkEnd w:id="0"/>
          </w:p>
        </w:tc>
      </w:tr>
      <w:tr w:rsidR="000F5AB9" w:rsidRPr="000F5AB9" w:rsidTr="000F5AB9">
        <w:trPr>
          <w:trHeight w:val="573"/>
        </w:trPr>
        <w:tc>
          <w:tcPr>
            <w:tcW w:w="528" w:type="dxa"/>
          </w:tcPr>
          <w:p w:rsidR="000F5AB9" w:rsidRPr="000F5AB9" w:rsidRDefault="000F5AB9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>3</w:t>
            </w:r>
          </w:p>
        </w:tc>
        <w:tc>
          <w:tcPr>
            <w:tcW w:w="5760" w:type="dxa"/>
          </w:tcPr>
          <w:p w:rsidR="000F5AB9" w:rsidRPr="000F5AB9" w:rsidRDefault="000F5AB9" w:rsidP="004A348B">
            <w:pPr>
              <w:rPr>
                <w:rFonts w:ascii="Humanst521 Lt BT" w:hAnsi="Humanst521 Lt BT"/>
                <w:szCs w:val="24"/>
              </w:rPr>
            </w:pPr>
            <w:r w:rsidRPr="000F5AB9">
              <w:rPr>
                <w:rFonts w:ascii="Humanst521 Lt BT" w:hAnsi="Humanst521 Lt BT"/>
                <w:szCs w:val="24"/>
              </w:rPr>
              <w:t xml:space="preserve">I think we need a function to export a category to printer of PDF converter. That may help us in purchases. We would need a list to take to </w:t>
            </w:r>
            <w:proofErr w:type="spellStart"/>
            <w:r w:rsidRPr="000F5AB9">
              <w:rPr>
                <w:rFonts w:ascii="Humanst521 Lt BT" w:hAnsi="Humanst521 Lt BT"/>
                <w:szCs w:val="24"/>
              </w:rPr>
              <w:t>Kikuubo</w:t>
            </w:r>
            <w:proofErr w:type="spellEnd"/>
            <w:r w:rsidRPr="000F5AB9">
              <w:rPr>
                <w:rFonts w:ascii="Humanst521 Lt BT" w:hAnsi="Humanst521 Lt BT"/>
                <w:szCs w:val="24"/>
              </w:rPr>
              <w:t>, Dubai, other than check and write down low stock commodities, which we’re currently doing.</w:t>
            </w:r>
          </w:p>
        </w:tc>
        <w:tc>
          <w:tcPr>
            <w:tcW w:w="4473" w:type="dxa"/>
            <w:shd w:val="clear" w:color="auto" w:fill="auto"/>
          </w:tcPr>
          <w:p w:rsidR="000F5AB9" w:rsidRPr="00212C45" w:rsidRDefault="000F5AB9" w:rsidP="00212C45">
            <w:pPr>
              <w:rPr>
                <w:rFonts w:ascii="Humanst521 Lt BT" w:hAnsi="Humanst521 Lt BT"/>
                <w:szCs w:val="24"/>
              </w:rPr>
            </w:pPr>
            <w:r w:rsidRPr="00212C45">
              <w:rPr>
                <w:rFonts w:ascii="Humanst521 Lt BT" w:hAnsi="Humanst521 Lt BT"/>
                <w:szCs w:val="24"/>
              </w:rPr>
              <w:t>I request you devise means to be able to export a list of Low Stock to be able to print it. Yes, many functionalities, but they can simplify work.</w:t>
            </w:r>
          </w:p>
          <w:p w:rsidR="000F5AB9" w:rsidRPr="000F5AB9" w:rsidRDefault="000F5AB9" w:rsidP="000F5AB9">
            <w:pPr>
              <w:rPr>
                <w:rFonts w:ascii="Humanst521 Lt BT" w:hAnsi="Humanst521 Lt BT"/>
              </w:rPr>
            </w:pPr>
            <w:r w:rsidRPr="000F5AB9">
              <w:rPr>
                <w:rFonts w:ascii="Humanst521 Lt BT" w:hAnsi="Humanst521 Lt BT"/>
                <w:szCs w:val="24"/>
              </w:rPr>
              <w:t xml:space="preserve">Precious wants to also be able to export a category list, say, of Soft Drinks to PDF or printer. I asked why she would need to export them, and she said to get low stock. So, devise how to do </w:t>
            </w:r>
            <w:proofErr w:type="spellStart"/>
            <w:r w:rsidRPr="000F5AB9">
              <w:rPr>
                <w:rFonts w:ascii="Humanst521 Lt BT" w:hAnsi="Humanst521 Lt BT"/>
                <w:szCs w:val="24"/>
              </w:rPr>
              <w:t>it.I</w:t>
            </w:r>
            <w:proofErr w:type="spellEnd"/>
            <w:r w:rsidRPr="000F5AB9">
              <w:rPr>
                <w:rFonts w:ascii="Humanst521 Lt BT" w:hAnsi="Humanst521 Lt BT"/>
                <w:szCs w:val="24"/>
              </w:rPr>
              <w:t xml:space="preserve"> think implementation from the Alerts Window may work. I don’t know. Look into it, kindly. Thank you.</w:t>
            </w:r>
          </w:p>
        </w:tc>
        <w:tc>
          <w:tcPr>
            <w:tcW w:w="4307" w:type="dxa"/>
          </w:tcPr>
          <w:p w:rsidR="000F5AB9" w:rsidRDefault="00212C45" w:rsidP="00212C45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>Available in version 3.7</w:t>
            </w:r>
          </w:p>
          <w:p w:rsidR="00460713" w:rsidRDefault="00460713" w:rsidP="00212C45">
            <w:pPr>
              <w:rPr>
                <w:rFonts w:ascii="Humanst521 Lt BT" w:hAnsi="Humanst521 Lt BT"/>
                <w:szCs w:val="24"/>
              </w:rPr>
            </w:pPr>
            <w:r>
              <w:rPr>
                <w:rFonts w:ascii="Humanst521 Lt BT" w:hAnsi="Humanst521 Lt BT"/>
                <w:szCs w:val="24"/>
              </w:rPr>
              <w:t xml:space="preserve">Follow the </w:t>
            </w:r>
            <w:r w:rsidRPr="00460713">
              <w:rPr>
                <w:rFonts w:ascii="Humanst521 Lt BT" w:hAnsi="Humanst521 Lt BT"/>
                <w:b/>
                <w:szCs w:val="24"/>
              </w:rPr>
              <w:t>File</w:t>
            </w:r>
            <w:r>
              <w:rPr>
                <w:rFonts w:ascii="Humanst521 Lt BT" w:hAnsi="Humanst521 Lt BT"/>
                <w:szCs w:val="24"/>
              </w:rPr>
              <w:t xml:space="preserve"> menu under inventory</w:t>
            </w:r>
          </w:p>
          <w:p w:rsidR="00212C45" w:rsidRPr="00212C45" w:rsidRDefault="00212C45" w:rsidP="00212C45">
            <w:pPr>
              <w:rPr>
                <w:rFonts w:ascii="Humanst521 Lt BT" w:hAnsi="Humanst521 Lt BT"/>
                <w:szCs w:val="24"/>
              </w:rPr>
            </w:pPr>
            <w:r>
              <w:object w:dxaOrig="4845" w:dyaOrig="18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25pt;height:93.75pt" o:ole="">
                  <v:imagedata r:id="rId5" o:title=""/>
                </v:shape>
                <o:OLEObject Type="Embed" ProgID="PBrush" ShapeID="_x0000_i1025" DrawAspect="Content" ObjectID="_1477762615" r:id="rId6"/>
              </w:object>
            </w:r>
          </w:p>
        </w:tc>
      </w:tr>
    </w:tbl>
    <w:p w:rsidR="000823AF" w:rsidRPr="00DD01D5" w:rsidRDefault="000823AF">
      <w:pPr>
        <w:rPr>
          <w:szCs w:val="24"/>
        </w:rPr>
      </w:pPr>
    </w:p>
    <w:sectPr w:rsidR="000823AF" w:rsidRPr="00DD01D5" w:rsidSect="00DD01D5">
      <w:pgSz w:w="16838" w:h="11906" w:orient="landscape"/>
      <w:pgMar w:top="851" w:right="851" w:bottom="851" w:left="85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Lt BT">
    <w:panose1 w:val="020B04020202040203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3FCC"/>
    <w:multiLevelType w:val="hybridMultilevel"/>
    <w:tmpl w:val="7F1CB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F5FC4"/>
    <w:multiLevelType w:val="hybridMultilevel"/>
    <w:tmpl w:val="855EDD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D5"/>
    <w:rsid w:val="00006A19"/>
    <w:rsid w:val="000823AF"/>
    <w:rsid w:val="000F5AB9"/>
    <w:rsid w:val="0010386E"/>
    <w:rsid w:val="00163FDD"/>
    <w:rsid w:val="00212C45"/>
    <w:rsid w:val="003258EE"/>
    <w:rsid w:val="003D1116"/>
    <w:rsid w:val="00410E08"/>
    <w:rsid w:val="00460713"/>
    <w:rsid w:val="00474A77"/>
    <w:rsid w:val="004F444C"/>
    <w:rsid w:val="00595D53"/>
    <w:rsid w:val="005F3E1C"/>
    <w:rsid w:val="00686C9B"/>
    <w:rsid w:val="0084431E"/>
    <w:rsid w:val="008A18B6"/>
    <w:rsid w:val="008E0B05"/>
    <w:rsid w:val="009E667D"/>
    <w:rsid w:val="009E7304"/>
    <w:rsid w:val="00A96F46"/>
    <w:rsid w:val="00B635EA"/>
    <w:rsid w:val="00C066A4"/>
    <w:rsid w:val="00D94D02"/>
    <w:rsid w:val="00DC710F"/>
    <w:rsid w:val="00DD01D5"/>
    <w:rsid w:val="00DD0AAD"/>
    <w:rsid w:val="00EE5312"/>
    <w:rsid w:val="00F8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011E9F-6642-469F-957D-3729D632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46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46"/>
    <w:rPr>
      <w:rFonts w:eastAsiaTheme="majorEastAsia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DD01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66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4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VIX</dc:creator>
  <cp:lastModifiedBy>B.H.M</cp:lastModifiedBy>
  <cp:revision>2</cp:revision>
  <dcterms:created xsi:type="dcterms:W3CDTF">2014-11-17T17:50:00Z</dcterms:created>
  <dcterms:modified xsi:type="dcterms:W3CDTF">2014-11-17T17:50:00Z</dcterms:modified>
</cp:coreProperties>
</file>