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r>
        <w:t xml:space="preserve"/>
      </w:r>
    </w:p>
    <w:p>
      <w:pPr>
        <w:spacing w:before="0" w:after="80"/>
        <w:jc w:val="center"/>
      </w:pPr>
      <w:r>
        <w:rPr>
          <w:rFonts w:ascii="Arial" w:cs="Arial" w:eastAsia="Arial" w:hAnsi="Arial"/>
          <w:b/>
          <w:bCs/>
          <w:i w:val="false"/>
          <w:iCs w:val="false"/>
          <w:color w:val="1A1008"/>
          <w:sz w:val="72"/>
          <w:szCs w:val="72"/>
        </w:rPr>
        <w:t xml:space="preserve">BRANDOPS SIMULATOR</w:t>
      </w:r>
    </w:p>
    <w:p>
      <w:pPr>
        <w:pBdr>
          <w:bottom w:val="single" w:color="B86B0A" w:sz="16" w:space="4"/>
        </w:pBdr>
        <w:spacing w:before="0" w:after="80"/>
        <w:jc w:val="center"/>
      </w:pPr>
      <w:r>
        <w:rPr>
          <w:rFonts w:ascii="Arial" w:cs="Arial" w:eastAsia="Arial" w:hAnsi="Arial"/>
          <w:b/>
          <w:bCs/>
          <w:i w:val="false"/>
          <w:iCs w:val="false"/>
          <w:color w:val="B86B0A"/>
          <w:sz w:val="36"/>
          <w:szCs w:val="36"/>
        </w:rPr>
        <w:t xml:space="preserve">Deliverable Rubric Pack</w:t>
      </w:r>
    </w:p>
    <w:p>
      <w:pPr>
        <w:spacing w:before="120" w:after="0"/>
      </w:pPr>
      <w:r>
        <w:t xml:space="preserve"/>
      </w:r>
    </w:p>
    <w:p>
      <w:pPr>
        <w:spacing w:before="0" w:after="40"/>
        <w:jc w:val="center"/>
      </w:pPr>
      <w:r>
        <w:rPr>
          <w:rFonts w:ascii="Arial" w:cs="Arial" w:eastAsia="Arial" w:hAnsi="Arial"/>
          <w:b w:val="false"/>
          <w:bCs w:val="false"/>
          <w:i/>
          <w:iCs/>
          <w:color w:val="374151"/>
          <w:sz w:val="24"/>
          <w:szCs w:val="24"/>
        </w:rPr>
        <w:t xml:space="preserve">13 Rubrics · 6 Phases · 1/3/5 Scoring Scale</w:t>
      </w:r>
    </w:p>
    <w:p>
      <w:pPr>
        <w:spacing w:before="0" w:after="40"/>
        <w:jc w:val="center"/>
      </w:pPr>
      <w:r>
        <w:rPr>
          <w:rFonts w:ascii="Arial" w:cs="Arial" w:eastAsia="Arial" w:hAnsi="Arial"/>
          <w:b w:val="false"/>
          <w:bCs w:val="false"/>
          <w:i w:val="false"/>
          <w:iCs w:val="false"/>
          <w:color w:val="374151"/>
          <w:sz w:val="22"/>
          <w:szCs w:val="22"/>
        </w:rPr>
        <w:t xml:space="preserve">All scores map directly to in-game stat changes.</w:t>
      </w:r>
    </w:p>
    <w:p>
      <w:pPr>
        <w:spacing w:before="2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FFFFFF"/>
                <w:sz w:val="26"/>
                <w:szCs w:val="26"/>
              </w:rPr>
              <w:t xml:space="preserve">SCORE  1</w:t>
            </w:r>
          </w:p>
          <w:p>
            <w:pPr>
              <w:spacing w:before="0" w:after="60"/>
              <w:jc w:val="center"/>
            </w:pPr>
            <w:r>
              <w:rPr>
                <w:rFonts w:ascii="Arial" w:cs="Arial" w:eastAsia="Arial" w:hAnsi="Arial"/>
                <w:b w:val="false"/>
                <w:bCs w:val="false"/>
                <w:i w:val="false"/>
                <w:iCs w:val="false"/>
                <w:color w:val="FFCCCC"/>
                <w:sz w:val="20"/>
                <w:szCs w:val="20"/>
              </w:rPr>
              <w:t xml:space="preserve">Below Basic</w:t>
            </w:r>
          </w:p>
          <w:p>
            <w:pPr>
              <w:spacing w:before="0" w:after="60"/>
              <w:jc w:val="center"/>
            </w:pPr>
            <w:r>
              <w:rPr>
                <w:rFonts w:ascii="Arial" w:cs="Arial" w:eastAsia="Arial" w:hAnsi="Arial"/>
                <w:b w:val="false"/>
                <w:bCs w:val="false"/>
                <w:i/>
                <w:iCs/>
                <w:color w:val="FFAAAA"/>
                <w:sz w:val="18"/>
                <w:szCs w:val="18"/>
              </w:rPr>
              <w:t xml:space="preserve">+1 sim point · +4 to affected stats</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FFFFFF"/>
                <w:sz w:val="26"/>
                <w:szCs w:val="26"/>
              </w:rPr>
              <w:t xml:space="preserve">SCORE  3</w:t>
            </w:r>
          </w:p>
          <w:p>
            <w:pPr>
              <w:spacing w:before="0" w:after="60"/>
              <w:jc w:val="center"/>
            </w:pPr>
            <w:r>
              <w:rPr>
                <w:rFonts w:ascii="Arial" w:cs="Arial" w:eastAsia="Arial" w:hAnsi="Arial"/>
                <w:b w:val="false"/>
                <w:bCs w:val="false"/>
                <w:i w:val="false"/>
                <w:iCs w:val="false"/>
                <w:color w:val="FFF3B0"/>
                <w:sz w:val="20"/>
                <w:szCs w:val="20"/>
              </w:rPr>
              <w:t xml:space="preserve">Proficient</w:t>
            </w:r>
          </w:p>
          <w:p>
            <w:pPr>
              <w:spacing w:before="0" w:after="60"/>
              <w:jc w:val="center"/>
            </w:pPr>
            <w:r>
              <w:rPr>
                <w:rFonts w:ascii="Arial" w:cs="Arial" w:eastAsia="Arial" w:hAnsi="Arial"/>
                <w:b w:val="false"/>
                <w:bCs w:val="false"/>
                <w:i/>
                <w:iCs/>
                <w:color w:val="FFE878"/>
                <w:sz w:val="18"/>
                <w:szCs w:val="18"/>
              </w:rPr>
              <w:t xml:space="preserve">+3 sim points · +8 to affected stats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FFFFFF"/>
                <w:sz w:val="26"/>
                <w:szCs w:val="26"/>
              </w:rPr>
              <w:t xml:space="preserve">SCORE  5</w:t>
            </w:r>
          </w:p>
          <w:p>
            <w:pPr>
              <w:spacing w:before="0" w:after="60"/>
              <w:jc w:val="center"/>
            </w:pPr>
            <w:r>
              <w:rPr>
                <w:rFonts w:ascii="Arial" w:cs="Arial" w:eastAsia="Arial" w:hAnsi="Arial"/>
                <w:b w:val="false"/>
                <w:bCs w:val="false"/>
                <w:i w:val="false"/>
                <w:iCs w:val="false"/>
                <w:color w:val="BBFFD0"/>
                <w:sz w:val="20"/>
                <w:szCs w:val="20"/>
              </w:rPr>
              <w:t xml:space="preserve">Advanced</w:t>
            </w:r>
          </w:p>
          <w:p>
            <w:pPr>
              <w:spacing w:before="0" w:after="60"/>
              <w:jc w:val="center"/>
            </w:pPr>
            <w:r>
              <w:rPr>
                <w:rFonts w:ascii="Arial" w:cs="Arial" w:eastAsia="Arial" w:hAnsi="Arial"/>
                <w:b w:val="false"/>
                <w:bCs w:val="false"/>
                <w:i/>
                <w:iCs/>
                <w:color w:val="88EEB0"/>
                <w:sz w:val="18"/>
                <w:szCs w:val="18"/>
              </w:rPr>
              <w:t xml:space="preserve">+5 sim points · +12 to affected stats</w:t>
            </w:r>
          </w:p>
        </w:tc>
      </w:tr>
    </w:tbl>
    <w:p>
      <w:pPr>
        <w:spacing w:before="200" w:after="0"/>
      </w:pPr>
      <w:r>
        <w:t xml:space="preserve"/>
      </w:r>
    </w:p>
    <w:p>
      <w:pPr>
        <w:jc w:val="center"/>
      </w:pPr>
      <w:r>
        <w:rPr>
          <w:rFonts w:ascii="Arial" w:cs="Arial" w:eastAsia="Arial" w:hAnsi="Arial"/>
          <w:b w:val="false"/>
          <w:bCs w:val="false"/>
          <w:i/>
          <w:iCs/>
          <w:color w:val="374151"/>
          <w:sz w:val="20"/>
          <w:szCs w:val="20"/>
        </w:rPr>
        <w:t xml:space="preserve">Each rubric is scored per criterion (1–5), then totaled. The total is divided by the number of criteria to produce the final 1/3/5 game score.</w:t>
      </w:r>
    </w:p>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1 — Brand Launch</w:t>
            </w:r>
          </w:p>
        </w:tc>
        <w:tc>
          <w:tcPr>
            <w:tcW w:type="dxa" w:w="8360"/>
            <w:gridSpan w:val="1"/>
            <w:tcBorders>
              <w:top w:val="single" w:color="1E3A5F" w:sz="4"/>
              <w:left w:val="single" w:color="1E3A5F" w:sz="4"/>
              <w:bottom w:val="single" w:color="1E3A5F" w:sz="4"/>
              <w:right w:val="single" w:color="1E3A5F" w:sz="4"/>
            </w:tcBorders>
            <w:shd w:fill="DBEAF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Brand Strategy Document</w:t>
            </w:r>
          </w:p>
          <w:p>
            <w:pPr>
              <w:spacing w:before="0" w:after="80"/>
              <w:jc w:val="left"/>
            </w:pPr>
            <w:r>
              <w:rPr>
                <w:rFonts w:ascii="Arial" w:cs="Arial" w:eastAsia="Arial" w:hAnsi="Arial"/>
                <w:b w:val="false"/>
                <w:bCs w:val="false"/>
                <w:i/>
                <w:iCs/>
                <w:color w:val="374151"/>
                <w:sz w:val="20"/>
                <w:szCs w:val="20"/>
              </w:rPr>
              <w:t xml:space="preserve">A 2-page written document defining your brand's identity, market position, and strategic direction.</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1E3A5F"/>
                <w:sz w:val="19"/>
                <w:szCs w:val="19"/>
              </w:rPr>
              <w:t xml:space="preserve">Reputation +, Demand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1E3A5F" w:sz="4"/>
              <w:left w:val="single" w:color="1E3A5F" w:sz="4"/>
              <w:bottom w:val="single" w:color="1E3A5F" w:sz="4"/>
              <w:right w:val="single" w:color="1E3A5F"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E3A5F"/>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The Brand Strategy Document is the foundation of everything your brand will do this semester. It must articulate who you are, who you serve, why you exist, and what makes you different. Investors, partners, and your own team should be able to read this and immediately understand your brand.</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Target Market Analysis</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Demo is vague ('everyone') or unsupported. No data or reasoning.</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Clear demographic with basic justification. Some evidence of research.</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Specific, well-researched demographic with compelling evidence and insight.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Positioning</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Positioning statement is generic or could apply to any brand.</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Clear positioning that differentiates from one competitor.</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Sharp, memorable positioning that defines a unique space in the market.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Color Psychology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Colors chosen with no psychological justification.</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Colors justified with general psychological principles.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Colors deeply tied to brand values, demographic psychology, and competitive differentiation.</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Tone &amp; Voice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Tone is undefined or inconsistent throughout the document.</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Tone is defined and mostly consistent.</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Distinct, consistent voice that feels authentic to the brand and resonates with the target demo.</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Competitive Differentiation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meaningful comparison to competitors.</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Identifies one key differentiator from the assigned competitor.</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Clearly articulates multiple differentiators with strategic reasoning for each.</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Weak justification, vague strategy, missing sections. Minimal impact on Reputation and Demand.</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Clear strategy with adequate justification. Solid Reputation and Demand boost.</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Compelling, specific, and fully justified strategy. Strong Reputation surge and Demand spike.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1 — Brand Launch</w:t>
            </w:r>
          </w:p>
        </w:tc>
        <w:tc>
          <w:tcPr>
            <w:tcW w:type="dxa" w:w="8360"/>
            <w:gridSpan w:val="1"/>
            <w:tcBorders>
              <w:top w:val="single" w:color="1E3A5F" w:sz="4"/>
              <w:left w:val="single" w:color="1E3A5F" w:sz="4"/>
              <w:bottom w:val="single" w:color="1E3A5F" w:sz="4"/>
              <w:right w:val="single" w:color="1E3A5F" w:sz="4"/>
            </w:tcBorders>
            <w:shd w:fill="DBEAF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Logo &amp; Visual Identity</w:t>
            </w:r>
          </w:p>
          <w:p>
            <w:pPr>
              <w:spacing w:before="0" w:after="80"/>
              <w:jc w:val="left"/>
            </w:pPr>
            <w:r>
              <w:rPr>
                <w:rFonts w:ascii="Arial" w:cs="Arial" w:eastAsia="Arial" w:hAnsi="Arial"/>
                <w:b w:val="false"/>
                <w:bCs w:val="false"/>
                <w:i/>
                <w:iCs/>
                <w:color w:val="374151"/>
                <w:sz w:val="20"/>
                <w:szCs w:val="20"/>
              </w:rPr>
              <w:t xml:space="preserve">A complete visual system: logo, color palette (HEX codes), typography pairings, and packaging mockup.</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1E3A5F"/>
                <w:sz w:val="19"/>
                <w:szCs w:val="19"/>
              </w:rPr>
              <w:t xml:space="preserve">Reputation +, Innovation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1E3A5F" w:sz="4"/>
              <w:left w:val="single" w:color="1E3A5F" w:sz="4"/>
              <w:bottom w:val="single" w:color="1E3A5F" w:sz="4"/>
              <w:right w:val="single" w:color="1E3A5F"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E3A5F"/>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Visual identity is the public face of your brand. Every element — logo, color, font, packaging — must work as a coherent system. A strong visual identity communicates your brand's values before a single word is read.</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Logo Design Quality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Logo is clip art, overly complex, or unreadable at small sizes.</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Clean, original logo that communicates the brand clearly.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Distinctive, memorable logo that works at any size and communicates brand values instantly.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Color Palette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Colors clash, have no HEX codes, or are not justified.</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Cohesive palette with HEX codes and basic color rationale.</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Strategic palette with full psychological and competitive justification for every color choice.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Typography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Font choices are default/generic with no pairing rationale.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Two fonts selected with basic explanation of pairing logic.</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Thoughtful pairing of display and body fonts, fully justified by brand personality and audience.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Packaging Mockup</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Mockup is incomplete, uses placeholder content, or looks unfinished.</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Realistic mockup that applies the visual identity correctly.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Professional mockup that feels like a real product — shelf-ready, cohesive, and compelling.</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System Cohesion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Elements feel disconnected — logo, colors, and fonts don't belong together.</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Elements work together as a recognizable system.</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Every element reinforces every other. The system tells a single, clear story.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Disjointed visuals, no clear system. Minor Reputation gain, small Innovation boost.</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Cohesive identity with clear rationale. Solid Reputation and Innovation improvement.</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Distinctive, professional system with deep justification. Major Reputation and Innovation surge.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1 — Brand Launch</w:t>
            </w:r>
          </w:p>
        </w:tc>
        <w:tc>
          <w:tcPr>
            <w:tcW w:type="dxa" w:w="8360"/>
            <w:gridSpan w:val="1"/>
            <w:tcBorders>
              <w:top w:val="single" w:color="1E3A5F" w:sz="4"/>
              <w:left w:val="single" w:color="1E3A5F" w:sz="4"/>
              <w:bottom w:val="single" w:color="1E3A5F" w:sz="4"/>
              <w:right w:val="single" w:color="1E3A5F" w:sz="4"/>
            </w:tcBorders>
            <w:shd w:fill="DBEAF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30-Second Launch Commercial</w:t>
            </w:r>
          </w:p>
          <w:p>
            <w:pPr>
              <w:spacing w:before="0" w:after="80"/>
              <w:jc w:val="left"/>
            </w:pPr>
            <w:r>
              <w:rPr>
                <w:rFonts w:ascii="Arial" w:cs="Arial" w:eastAsia="Arial" w:hAnsi="Arial"/>
                <w:b w:val="false"/>
                <w:bCs w:val="false"/>
                <w:i/>
                <w:iCs/>
                <w:color w:val="374151"/>
                <w:sz w:val="20"/>
                <w:szCs w:val="20"/>
              </w:rPr>
              <w:t xml:space="preserve">A produced video advertisement introducing your brand to the world for the first time.</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1E3A5F"/>
                <w:sz w:val="19"/>
                <w:szCs w:val="19"/>
              </w:rPr>
              <w:t xml:space="preserve">Demand +, Reputation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1E3A5F" w:sz="4"/>
              <w:left w:val="single" w:color="1E3A5F" w:sz="4"/>
              <w:bottom w:val="single" w:color="1E3A5F" w:sz="4"/>
              <w:right w:val="single" w:color="1E3A5F"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E3A5F"/>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The launch commercial is your brand's first public impression. In 30 seconds, it must introduce who you are, reach your target demographic emotionally, and make them want to know more. This is not a product demo — it is a brand story.</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Concept &amp; Message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Message is unclear or could belong to any brand.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Clear brand message that connects to the identity established in Phase 1.</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Memorable, original concept that only works for this specific brand.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Target Demo Connection</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Ad does not speak to the assigned demographic.</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Ad is appropriate for and directed at the target demographic.</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Ad deeply understands the demographic — their values, aesthetics, and aspirations.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Visual &amp; Audio Production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Poor lighting, audio, or editing. Looks unfinished.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Competent production with clean audio and editing.</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Polished production — intentional shot composition, strong audio, purposeful editing rhythm.</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Pacing &amp; Structure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Pacing is too slow, too rushed, or has no clear arc.</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30-second structure is clear with a beginning, middle, and end.</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Every second is purposeful. The ad builds to a payoff that makes the brand unforgettable.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Identity Alignment</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Visual identity from the logo/strategy is not present.</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Brand colors, fonts, and tone are present and consistent.</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Every visual and audio choice reinforces the brand identity — this ad could only belong to this brand.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Weak concept, poor production, or unclear message. Minimal Demand and Reputation boost.</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Clear message, decent production, connects to target demo. Solid Demand and Reputation gains.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Compelling story, strong production, emotionally resonant. Major Demand spike and Reputation surge.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1 — Brand Launch</w:t>
            </w:r>
          </w:p>
        </w:tc>
        <w:tc>
          <w:tcPr>
            <w:tcW w:type="dxa" w:w="8360"/>
            <w:gridSpan w:val="1"/>
            <w:tcBorders>
              <w:top w:val="single" w:color="1E3A5F" w:sz="4"/>
              <w:left w:val="single" w:color="1E3A5F" w:sz="4"/>
              <w:bottom w:val="single" w:color="1E3A5F" w:sz="4"/>
              <w:right w:val="single" w:color="1E3A5F" w:sz="4"/>
            </w:tcBorders>
            <w:shd w:fill="DBEAF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Elevator Pitch Presentation</w:t>
            </w:r>
          </w:p>
          <w:p>
            <w:pPr>
              <w:spacing w:before="0" w:after="80"/>
              <w:jc w:val="left"/>
            </w:pPr>
            <w:r>
              <w:rPr>
                <w:rFonts w:ascii="Arial" w:cs="Arial" w:eastAsia="Arial" w:hAnsi="Arial"/>
                <w:b w:val="false"/>
                <w:bCs w:val="false"/>
                <w:i/>
                <w:iCs/>
                <w:color w:val="374151"/>
                <w:sz w:val="20"/>
                <w:szCs w:val="20"/>
              </w:rPr>
              <w:t xml:space="preserve">A live investor pitch presented to the class. Time limit: 2–3 minutes. No reading from notes.</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1E3A5F"/>
                <w:sz w:val="19"/>
                <w:szCs w:val="19"/>
              </w:rPr>
              <w:t xml:space="preserve">Reputation +, Budget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1E3A5F" w:sz="4"/>
              <w:left w:val="single" w:color="1E3A5F" w:sz="4"/>
              <w:bottom w:val="single" w:color="1E3A5F" w:sz="4"/>
              <w:right w:val="single" w:color="1E3A5F"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E3A5F"/>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The elevator pitch simulates the highest-stakes moment in early brand development: convincing investors to believe in you. The class acts as investors, the teacher as Venture Capitalist. You must communicate your brand's value clearly, confidently, and compellingly in under three minutes.</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Clarity of Value Proposition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Investors leave unclear about what the brand does or who it serves.</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Value proposition is stated clearly and understood by the audience.</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Value proposition is sharp, specific, and immediately compelling.</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Delivery &amp; Confidence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Presenter reads from notes, lacks eye contact, or appears unprepared.</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Presenter speaks from memory with reasonable confidence.</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Presenter owns the room — confident, natural, and persuasive.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Competitive Differentiation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clear answer to 'why you over the competitor?'</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Identifies one meaningful advantage over the assigned competitor.</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Makes the competitor's weaknesses work as evidence for their own strength.</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Market Justification</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evidence that a real market exists for this brand.</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Target demographic is defined and justified.</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Market size, demographic behavior, and purchasing patterns are cited and compelling.</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Investor Q&amp;A Response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Cannot answer follow-up questions or deflects them.</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Handles most questions with reasonable answers.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Handles all questions with depth — appears to have thought further ahead than the questions asked.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Unclear pitch, heavy note-reading, unconvincing value proposition. Small Reputation gain, no Budget boost.</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Clear pitch delivered with confidence. Investors understand the brand. Solid Reputation and Budget gains.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Compelling, memorable pitch that answers every investor question before it is asked. Strong gains to both Reputation and Budget.</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2 — Market Pressure</w:t>
            </w:r>
          </w:p>
        </w:tc>
        <w:tc>
          <w:tcPr>
            <w:tcW w:type="dxa" w:w="8360"/>
            <w:gridSpan w:val="1"/>
            <w:tcBorders>
              <w:top w:val="single" w:color="7F1D1D" w:sz="4"/>
              <w:left w:val="single" w:color="7F1D1D" w:sz="4"/>
              <w:bottom w:val="single" w:color="7F1D1D" w:sz="4"/>
              <w:right w:val="single" w:color="7F1D1D" w:sz="4"/>
            </w:tcBorders>
            <w:shd w:fill="FEE2E2"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Crisis Response Commercial</w:t>
            </w:r>
          </w:p>
          <w:p>
            <w:pPr>
              <w:spacing w:before="0" w:after="80"/>
              <w:jc w:val="left"/>
            </w:pPr>
            <w:r>
              <w:rPr>
                <w:rFonts w:ascii="Arial" w:cs="Arial" w:eastAsia="Arial" w:hAnsi="Arial"/>
                <w:b w:val="false"/>
                <w:bCs w:val="false"/>
                <w:i/>
                <w:iCs/>
                <w:color w:val="374151"/>
                <w:sz w:val="20"/>
                <w:szCs w:val="20"/>
              </w:rPr>
              <w:t xml:space="preserve">A 60-second produced video responding to the event card your team received this phase.</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7F1D1D"/>
                <w:sz w:val="19"/>
                <w:szCs w:val="19"/>
              </w:rPr>
              <w:t xml:space="preserve">Reputation +, Risk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7F1D1D" w:sz="4"/>
              <w:left w:val="single" w:color="7F1D1D" w:sz="4"/>
              <w:bottom w:val="single" w:color="7F1D1D" w:sz="4"/>
              <w:right w:val="single" w:color="7F1D1D"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7F1D1D"/>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Every major brand eventually faces a crisis. The quality of the response — speed, authenticity, and clarity — often determines whether a brand recovers or collapses. This commercial must directly address the event your team was assigned and make the public believe your brand is worth forgiving.</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Directly Addresses the Crisis</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Ad avoids naming or depicting the specific event. Feels evasive.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Ad acknowledges the specific crisis clearly.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Ad addresses the crisis head-on with specificity, honesty, and no defensive language.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Authenticity of Tone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Response feels scripted, hollow, or designed to minimize legal liability.</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Response feels genuine and shows the brand taking responsibility.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Response feels deeply human — the audience believes the brand is being honest, not performing.</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Clear Path Forward</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Ad expresses regret but offers no concrete action or change.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Ad includes a clear statement of what the brand will do differently.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Ad lays out a specific, credible plan of action that addresses the root cause.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Voice Consistency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Response sounds nothing like the brand established in Phase 1.</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Response maintains the brand's voice while adjusting tone appropriately.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Response shows the brand's character under pressure — the voice is recognizable, the humility is earned.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Production Quality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Poor audio, lighting, or editing undermines credibility.</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Clean, competent production appropriate to a crisis context.</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Production choices reinforce the message — raw honesty where needed, polish where it builds trust.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Response is vague, defensive, or ignores the crisis entirely. Reputation damage continues, Risk stays high.</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Response is genuine and addresses the crisis directly. Reputation begins recovering, Risk decreases.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Response is authentic, fast, and specific. Reputation fully recovers, Risk significantly reduced.</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2 — Market Pressure</w:t>
            </w:r>
          </w:p>
        </w:tc>
        <w:tc>
          <w:tcPr>
            <w:tcW w:type="dxa" w:w="8360"/>
            <w:gridSpan w:val="1"/>
            <w:tcBorders>
              <w:top w:val="single" w:color="7F1D1D" w:sz="4"/>
              <w:left w:val="single" w:color="7F1D1D" w:sz="4"/>
              <w:bottom w:val="single" w:color="7F1D1D" w:sz="4"/>
              <w:right w:val="single" w:color="7F1D1D" w:sz="4"/>
            </w:tcBorders>
            <w:shd w:fill="FEE2E2"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Social Media Pivot Plan</w:t>
            </w:r>
          </w:p>
          <w:p>
            <w:pPr>
              <w:spacing w:before="0" w:after="80"/>
              <w:jc w:val="left"/>
            </w:pPr>
            <w:r>
              <w:rPr>
                <w:rFonts w:ascii="Arial" w:cs="Arial" w:eastAsia="Arial" w:hAnsi="Arial"/>
                <w:b w:val="false"/>
                <w:bCs w:val="false"/>
                <w:i/>
                <w:iCs/>
                <w:color w:val="374151"/>
                <w:sz w:val="20"/>
                <w:szCs w:val="20"/>
              </w:rPr>
              <w:t xml:space="preserve">A minimum of 3 produced or mocked-up social posts that redirect the brand's narrative after a crisis.</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7F1D1D"/>
                <w:sz w:val="19"/>
                <w:szCs w:val="19"/>
              </w:rPr>
              <w:t xml:space="preserve">Demand +, Reputation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7F1D1D" w:sz="4"/>
              <w:left w:val="single" w:color="7F1D1D" w:sz="4"/>
              <w:bottom w:val="single" w:color="7F1D1D" w:sz="4"/>
              <w:right w:val="single" w:color="7F1D1D"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7F1D1D"/>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Social media is where crises live and where recovery begins. This plan must show how your brand will use its social platforms to change the conversation, re-engage your audience, and demonstrate that your brand's values are intact — or newly clarified.</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Strategic Narrative Shift</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Posts continue talking about the crisis without moving forward.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Posts begin transitioning the conversation to positive brand territory.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Posts execute a clear, deliberate narrative arc from crisis → response → renewed direction.</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Platform Appropriateness</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Posts are not formatted for or appropriate to their stated platform.</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Posts are formatted correctly for their platforms.</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Posts leverage platform-specific behaviors — trending formats, native features, audience expectations.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Visual &amp; Copy Quality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Visuals are unpolished and copy is generic.</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Visuals and copy are clean and consistent with brand identity.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Visuals are distinctive and copy is sharp — every word and image is deliberate.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Audience Re-engagement</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Posts broadcast but do not invite response or interaction.</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Posts include calls to action or invitations for audience participation.</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Posts are designed to be shared, saved, or replied to — they feel like a conversation, not a broadcast.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Voice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Posts do not sound like the brand established in Phase 1.</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Brand voice is consistent across all three posts.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Brand voice is consistent AND evolves appropriately — showing the brand has grown without losing itself.</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Posts are generic, off-brand, or do not address the crisis context. Minimal Demand and Reputation recovery.</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Posts are relevant, on-brand, and redirect the narrative effectively. Solid Demand and Reputation improvement.</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Posts are strategic, creative, and authentically address the pivot. Strong Demand recovery and Reputation surge.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2 — Market Pressure</w:t>
            </w:r>
          </w:p>
        </w:tc>
        <w:tc>
          <w:tcPr>
            <w:tcW w:type="dxa" w:w="8360"/>
            <w:gridSpan w:val="1"/>
            <w:tcBorders>
              <w:top w:val="single" w:color="7F1D1D" w:sz="4"/>
              <w:left w:val="single" w:color="7F1D1D" w:sz="4"/>
              <w:bottom w:val="single" w:color="7F1D1D" w:sz="4"/>
              <w:right w:val="single" w:color="7F1D1D" w:sz="4"/>
            </w:tcBorders>
            <w:shd w:fill="FEE2E2"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Competitor SWOT Analysis</w:t>
            </w:r>
          </w:p>
          <w:p>
            <w:pPr>
              <w:spacing w:before="0" w:after="80"/>
              <w:jc w:val="left"/>
            </w:pPr>
            <w:r>
              <w:rPr>
                <w:rFonts w:ascii="Arial" w:cs="Arial" w:eastAsia="Arial" w:hAnsi="Arial"/>
                <w:b w:val="false"/>
                <w:bCs w:val="false"/>
                <w:i/>
                <w:iCs/>
                <w:color w:val="374151"/>
                <w:sz w:val="20"/>
                <w:szCs w:val="20"/>
              </w:rPr>
              <w:t xml:space="preserve">A structured analysis of your assigned competitor brand's Strengths, Weaknesses, Opportunities, and Threats.</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7F1D1D"/>
                <w:sz w:val="19"/>
                <w:szCs w:val="19"/>
              </w:rPr>
              <w:t xml:space="preserve">Innovation +, Risk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7F1D1D" w:sz="4"/>
              <w:left w:val="single" w:color="7F1D1D" w:sz="4"/>
              <w:bottom w:val="single" w:color="7F1D1D" w:sz="4"/>
              <w:right w:val="single" w:color="7F1D1D"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7F1D1D"/>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Knowing your competitor better than they know themselves is a competitive advantage. This analysis must go beyond surface-level observations to identify actionable insights — the weaknesses you can exploit, the opportunities you can move on first, and the threats that require a strategic response.</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Strengths — Depth &amp; Specificity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Lists obvious strengths with no analysis ('they have good products').</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Identifies specific, evidence-based strengths with some analysis.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Identifies structural strengths — capabilities, brand equity, market position — with strategic implications.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Weaknesses — Honesty &amp; Insight</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Weaknesses are trivial or wishful thinking.</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Identifies genuine weaknesses with reasonable evidence.</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Identifies exploitable weaknesses that directly create opportunities for your own brand.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Opportunities — Strategic Value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Opportunities are generic trends that apply to any brand.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Identifies real market opportunities specific to your brand's position vs. this competitor.</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Identifies specific, actionable opportunities with a clear plan for how your brand moves first.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Threats — Credibility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Threats are vague or not brand-specific.</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Identifies credible threats with clear connection to your brand's vulnerabilities.</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Identifies threats and proposes specific mitigation strategies.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Strategic Conclusion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Analysis has no conclusion or actionable takeaway.</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Concludes with one or two strategic recommendations.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Concludes with a prioritized strategic plan that directly uses the SWOT findings.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Shallow analysis with obvious or generic observations. Minor Innovation gain, no Risk reduction.</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Thorough analysis with specific, researched insights. Solid Innovation gain and Risk reduction.</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Deep, actionable analysis that drives a clear strategic response. Strong Innovation and Risk improvement.</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713F12" w:sz="4"/>
              <w:left w:val="single" w:color="713F12" w:sz="4"/>
              <w:bottom w:val="single" w:color="713F12" w:sz="4"/>
              <w:right w:val="single" w:color="713F12" w:sz="4"/>
            </w:tcBorders>
            <w:shd w:fill="713F12"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3 — Super Bowl Campaign</w:t>
            </w:r>
          </w:p>
        </w:tc>
        <w:tc>
          <w:tcPr>
            <w:tcW w:type="dxa" w:w="8360"/>
            <w:gridSpan w:val="1"/>
            <w:tcBorders>
              <w:top w:val="single" w:color="713F12" w:sz="4"/>
              <w:left w:val="single" w:color="713F12" w:sz="4"/>
              <w:bottom w:val="single" w:color="713F12" w:sz="4"/>
              <w:right w:val="single" w:color="713F12" w:sz="4"/>
            </w:tcBorders>
            <w:shd w:fill="FEF9C3"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Super Bowl Commercial (60 Seconds)</w:t>
            </w:r>
          </w:p>
          <w:p>
            <w:pPr>
              <w:spacing w:before="0" w:after="80"/>
              <w:jc w:val="left"/>
            </w:pPr>
            <w:r>
              <w:rPr>
                <w:rFonts w:ascii="Arial" w:cs="Arial" w:eastAsia="Arial" w:hAnsi="Arial"/>
                <w:b w:val="false"/>
                <w:bCs w:val="false"/>
                <w:i/>
                <w:iCs/>
                <w:color w:val="374151"/>
                <w:sz w:val="20"/>
                <w:szCs w:val="20"/>
              </w:rPr>
              <w:t xml:space="preserve">A cinematic 60-second advertisement for a mass audience, accompanied by a 15-second cutdown and YouTube thumbnail.</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713F12"/>
                <w:sz w:val="19"/>
                <w:szCs w:val="19"/>
              </w:rPr>
              <w:t xml:space="preserve">Demand +, Reputation +, Budget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713F12" w:sz="4"/>
              <w:left w:val="single" w:color="713F12" w:sz="4"/>
              <w:bottom w:val="single" w:color="713F12" w:sz="4"/>
              <w:right w:val="single" w:color="713F12"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713F12"/>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The Super Bowl is the most watched advertising event of the year. Your commercial must work for everyone — not just your target demographic. It must be cinematic, emotionally powerful, and memorable enough that people discuss it the next day. This is the highest-production deliverable of the semester.</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Concept &amp; Emotional Arc</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clear story or emotional journey. Feels like a product announcement.</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Clear narrative with a defined emotional arc.</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Cinematic concept with a powerful emotional journey that earns its payoff in the final seconds.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Mass Market Appeal</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Ad speaks only to the existing target demographic, alienating others.</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Ad is broadly accessible while maintaining brand identity.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Ad speaks to a universal human experience while still being unmistakably this brand.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Music &amp; Pacing</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Music feels like background noise. Pacing is inconsistent.</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Music and pacing work together to support the story.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Music and pacing ARE the story — the editing rhythm creates the emotional experience.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Production Cinematic Quality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Looks like a student project. Poor lighting, framing, or editing.</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Competent production with deliberate visual choices.</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Cinematic quality — intentional cinematography, color grading, and audio design that elevates the story.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15-Second Cutdown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Cutdown is a random 15 seconds of the full ad.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Cutdown captures the core message effectively.</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Cutdown is a standalone work — it communicates everything essential in 15 seconds with no loss of impact.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Poor concept, low production quality, or fails to connect emotionally. Minimal gains across all three stats.</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Clear story, solid production, emotional resonance. Meaningful gains to Demand, Reputation, and Budget.</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Cinematic, emotionally compelling, and unforgettable. Major gains to all three stats — the biggest single boost of the semester.</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713F12" w:sz="4"/>
              <w:left w:val="single" w:color="713F12" w:sz="4"/>
              <w:bottom w:val="single" w:color="713F12" w:sz="4"/>
              <w:right w:val="single" w:color="713F12" w:sz="4"/>
            </w:tcBorders>
            <w:shd w:fill="713F12"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3 — Super Bowl Campaign</w:t>
            </w:r>
          </w:p>
        </w:tc>
        <w:tc>
          <w:tcPr>
            <w:tcW w:type="dxa" w:w="8360"/>
            <w:gridSpan w:val="1"/>
            <w:tcBorders>
              <w:top w:val="single" w:color="713F12" w:sz="4"/>
              <w:left w:val="single" w:color="713F12" w:sz="4"/>
              <w:bottom w:val="single" w:color="713F12" w:sz="4"/>
              <w:right w:val="single" w:color="713F12" w:sz="4"/>
            </w:tcBorders>
            <w:shd w:fill="FEF9C3"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Storyboard</w:t>
            </w:r>
          </w:p>
          <w:p>
            <w:pPr>
              <w:spacing w:before="0" w:after="80"/>
              <w:jc w:val="left"/>
            </w:pPr>
            <w:r>
              <w:rPr>
                <w:rFonts w:ascii="Arial" w:cs="Arial" w:eastAsia="Arial" w:hAnsi="Arial"/>
                <w:b w:val="false"/>
                <w:bCs w:val="false"/>
                <w:i/>
                <w:iCs/>
                <w:color w:val="374151"/>
                <w:sz w:val="20"/>
                <w:szCs w:val="20"/>
              </w:rPr>
              <w:t xml:space="preserve">A minimum 12-frame visual plan for the Super Bowl commercial, with shot descriptions, dialogue/VO, and timing.</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713F12"/>
                <w:sz w:val="19"/>
                <w:szCs w:val="19"/>
              </w:rPr>
              <w:t xml:space="preserve">Innovation +, Demand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713F12" w:sz="4"/>
              <w:left w:val="single" w:color="713F12" w:sz="4"/>
              <w:bottom w:val="single" w:color="713F12" w:sz="4"/>
              <w:right w:val="single" w:color="713F12"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713F12"/>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A storyboard is the architectural blueprint of a film. It forces creative decisions before production begins, saving time and ensuring every shot is intentional. A great storyboard tells the complete story — shot by shot — before a single frame is recorded.</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Completeness (12+ frames)</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Fewer than 12 frames or significant gaps in the narrative.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12+ frames covering the full commercial.</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12+ frames with no gaps — every significant shot, cut, and transition is planned.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Shot Description Quality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Shot descriptions are vague ('person talking').</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Descriptions include framing, subject, and action.</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Descriptions include framing, camera movement, subject, and the emotional intention of each shot.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Dialogue / VO / Music Notes</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audio notes included.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Key dialogue, VO lines, or music cues are noted.</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Full audio design is noted — dialogue, VO timing, music selection rationale, sound effects.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Timing Accuracy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Timing is missing or the board does not add up to 60 seconds.</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Timing is included and approximately adds up to 60 seconds.</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Precise timing that reflects deliberate pacing decisions — the board reveals the rhythm of the final edit.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Alignment to Final Product</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Final commercial differs significantly from the storyboard.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Final commercial follows the storyboard with minor adjustments.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Board was a true blueprint — the final product is a faithful, high-quality execution of what was planned.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Fewer than 12 frames, missing shot info, or does not reflect the final product. Minor Innovation and Demand boost.</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12+ frames with clear shot descriptions and timing. Solid Innovation and Demand gains.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Complete, detailed board that fully plans the commercial. Strong Innovation surge.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14532D" w:sz="4"/>
              <w:left w:val="single" w:color="14532D" w:sz="4"/>
              <w:bottom w:val="single" w:color="14532D" w:sz="4"/>
              <w:right w:val="single" w:color="14532D" w:sz="4"/>
            </w:tcBorders>
            <w:shd w:fill="14532D"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4 — Product Placement</w:t>
            </w:r>
          </w:p>
        </w:tc>
        <w:tc>
          <w:tcPr>
            <w:tcW w:type="dxa" w:w="8360"/>
            <w:gridSpan w:val="1"/>
            <w:tcBorders>
              <w:top w:val="single" w:color="14532D" w:sz="4"/>
              <w:left w:val="single" w:color="14532D" w:sz="4"/>
              <w:bottom w:val="single" w:color="14532D" w:sz="4"/>
              <w:right w:val="single" w:color="14532D" w:sz="4"/>
            </w:tcBorders>
            <w:shd w:fill="DCFCE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Product Placement Film Scene</w:t>
            </w:r>
          </w:p>
          <w:p>
            <w:pPr>
              <w:spacing w:before="0" w:after="80"/>
              <w:jc w:val="left"/>
            </w:pPr>
            <w:r>
              <w:rPr>
                <w:rFonts w:ascii="Arial" w:cs="Arial" w:eastAsia="Arial" w:hAnsi="Arial"/>
                <w:b w:val="false"/>
                <w:bCs w:val="false"/>
                <w:i/>
                <w:iCs/>
                <w:color w:val="374151"/>
                <w:sz w:val="20"/>
                <w:szCs w:val="20"/>
              </w:rPr>
              <w:t xml:space="preserve">A scripted 2–3 minute film scene with natural product integration, a behind-the-scenes plan, and a sales justification document.</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14532D"/>
                <w:sz w:val="19"/>
                <w:szCs w:val="19"/>
              </w:rPr>
              <w:t xml:space="preserve">Demand +, Reputation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14532D" w:sz="4"/>
              <w:left w:val="single" w:color="14532D" w:sz="4"/>
              <w:bottom w:val="single" w:color="14532D" w:sz="4"/>
              <w:right w:val="single" w:color="14532D"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4532D"/>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Product placement is the art of making advertising invisible. The product must appear naturally within a scene — its presence must feel like a storytelling choice, not a sponsorship. The justification document must prove that this specific integration will move the needle on real sales.</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Naturalness of Integration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Product is held up for the camera or referenced out of nowhere.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Product appears naturally within the scene's context.</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Product is so naturally integrated that removing it would diminish the scene.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Scene Quality &amp; Script</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Scene is poorly written or produced — product placement is the only point.</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Scene is well-written with believable dialogue and a narrative purpose.</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Scene stands alone as a quality short film — the placement is a bonus, not the reason to watch.</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Sales Justification Document</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Justification is vague ('this will make people want to buy it').</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Justification connects scene audience to brand demographic with logical reasoning.</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Justification cites specific viewer psychology, scene context, and demographic data to make a compelling case.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Behind-the-Scenes Plan</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Plan is incomplete or does not reflect the actual production.</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Plan documents the production process clearly.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Plan demonstrates intentional creative decisions — each production choice is justified by the integration goal.</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Authenticity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Product placement feels inconsistent with the brand established in Phases 1–2.</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Placement is consistent with the brand's identity and values.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Placement deepens the brand's identity — the product's presence communicates something about what the brand stands for.</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Forced or obvious placement, weak scene, poor justification. Minimal Demand and Reputation gains.</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Natural integration within a well-executed scene. Clear justification. Solid Demand and Reputation improvement.</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Seamless integration that enhances the scene. Compelling justification. Strong gains to both stats.</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5 — Market War</w:t>
            </w:r>
          </w:p>
        </w:tc>
        <w:tc>
          <w:tcPr>
            <w:tcW w:type="dxa" w:w="8360"/>
            <w:gridSpan w:val="1"/>
            <w:tcBorders>
              <w:top w:val="single" w:color="1F2937" w:sz="4"/>
              <w:left w:val="single" w:color="1F2937" w:sz="4"/>
              <w:bottom w:val="single" w:color="1F2937" w:sz="4"/>
              <w:right w:val="single" w:color="1F2937" w:sz="4"/>
            </w:tcBorders>
            <w:shd w:fill="F3F4F6"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Market War Campaign</w:t>
            </w:r>
          </w:p>
          <w:p>
            <w:pPr>
              <w:spacing w:before="0" w:after="80"/>
              <w:jc w:val="left"/>
            </w:pPr>
            <w:r>
              <w:rPr>
                <w:rFonts w:ascii="Arial" w:cs="Arial" w:eastAsia="Arial" w:hAnsi="Arial"/>
                <w:b w:val="false"/>
                <w:bCs w:val="false"/>
                <w:i/>
                <w:iCs/>
                <w:color w:val="374151"/>
                <w:sz w:val="20"/>
                <w:szCs w:val="20"/>
              </w:rPr>
              <w:t xml:space="preserve">A comparative ad, satirical campaign, or data-driven dominance pitch targeting your assigned competitor.</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1F2937"/>
                <w:sz w:val="19"/>
                <w:szCs w:val="19"/>
              </w:rPr>
              <w:t xml:space="preserve">Demand +, Reputation +, Risk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1F2937" w:sz="4"/>
              <w:left w:val="single" w:color="1F2937" w:sz="4"/>
              <w:bottom w:val="single" w:color="1F2937" w:sz="4"/>
              <w:right w:val="single" w:color="1F2937"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F2937"/>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Market War is the most aggressive phase of the simulation. Your campaign must make the case — directly or through satire — that your brand is the superior choice. Done well, it damages the competitor's standing and elevates your own. Done poorly, it backfires and increases your own Risk.</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Clarity of Attack Strategy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Campaign is confusing — unclear what point is being made or who is being targeted.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Campaign clearly communicates its comparative or satirical point.</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Campaign is razor-sharp — every element serves the central argument with no wasted space.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Factual Accuracy / Satirical Fairness</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Claims are false, exaggerated without clear satirical framing, or easily disproven.</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Claims are accurate or clearly framed as satire.</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Facts are bulletproof, or satire is so well-crafted that it reveals a truth the target cannot defend.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Competitor Research</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Campaign reveals little understanding of the competitor's actual brand.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Campaign demonstrates solid knowledge of the competitor's positioning.</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Campaign exploits the competitor's specific vulnerabilities in ways only possible with deep research.</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Market Share &amp; Data Slide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Slide is missing, vague, or data is presented without context.</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Slide presents clear market share data with basic analysis.</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Slide tells a story with data — the numbers build an undeniable case for your brand's superiority.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Risk Management</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Campaign makes claims that could expose the brand to legal or reputational blowback.</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Campaign is aggressive but defensible.</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Campaign is bold, effective, and surgically calibrated to maximize impact while minimizing exposure.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Attack is weak, inaccurate, or backfires. Demand gains are offset by Reputation damage. Risk increases.</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Effective attack that lands its point. Demand and Reputation improve. Risk stays stable.</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Devastating, memorable campaign that decisively shifts market perception. Strong Demand and Reputation gains. Risk reduced.</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581C87" w:sz="4"/>
              <w:left w:val="single" w:color="581C87" w:sz="4"/>
              <w:bottom w:val="single" w:color="581C87" w:sz="4"/>
              <w:right w:val="single" w:color="581C87" w:sz="4"/>
            </w:tcBorders>
            <w:shd w:fill="581C87"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6 — Rebrand or Die</w:t>
            </w:r>
          </w:p>
        </w:tc>
        <w:tc>
          <w:tcPr>
            <w:tcW w:type="dxa" w:w="8360"/>
            <w:gridSpan w:val="1"/>
            <w:tcBorders>
              <w:top w:val="single" w:color="581C87" w:sz="4"/>
              <w:left w:val="single" w:color="581C87" w:sz="4"/>
              <w:bottom w:val="single" w:color="581C87" w:sz="4"/>
              <w:right w:val="single" w:color="581C87" w:sz="4"/>
            </w:tcBorders>
            <w:shd w:fill="F3E8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Rebrand Logo</w:t>
            </w:r>
          </w:p>
          <w:p>
            <w:pPr>
              <w:spacing w:before="0" w:after="80"/>
              <w:jc w:val="left"/>
            </w:pPr>
            <w:r>
              <w:rPr>
                <w:rFonts w:ascii="Arial" w:cs="Arial" w:eastAsia="Arial" w:hAnsi="Arial"/>
                <w:b w:val="false"/>
                <w:bCs w:val="false"/>
                <w:i/>
                <w:iCs/>
                <w:color w:val="374151"/>
                <w:sz w:val="20"/>
                <w:szCs w:val="20"/>
              </w:rPr>
              <w:t xml:space="preserve">A new logo that signals the brand's transformation following the Phase 6 crisis event.</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581C87"/>
                <w:sz w:val="19"/>
                <w:szCs w:val="19"/>
              </w:rPr>
              <w:t xml:space="preserve">Reputation +, Innovation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581C87" w:sz="4"/>
              <w:left w:val="single" w:color="581C87" w:sz="4"/>
              <w:bottom w:val="single" w:color="581C87" w:sz="4"/>
              <w:right w:val="single" w:color="581C87"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581C87"/>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A rebrand logo is not a cosmetic update. It is a public declaration that something fundamental has changed. The new logo must signal the brand's new direction clearly enough that existing customers recognize the evolution — and new customers are attracted by it.</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Signals Meaningful Change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New logo looks almost identical to the old one — change is cosmetic.</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New logo is clearly different and signals a new direction.</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New logo communicates the brand's transformation — a viewer can intuit what changed and why.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Retains Brand Equity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New logo shares nothing with the original — existing audience is lost.</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New logo retains one or two recognizable elements from the original.</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New logo honors the brand's history while embracing its future — evolution, not erasure.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Design Quality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Logo is poorly constructed, illegible at small sizes, or unbalanced.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Logo is clean, scalable, and professionally executed.</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Logo is distinctive, beautifully constructed, and works in any context — color, black-and-white, small, large.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Justification Narrative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explanation of design choices or connection to the rebrand story.</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Design choices are explained and connected to the brand's new direction.</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Every element — shape, color, weight — is justified as a deliberate expression of the brand's new identity.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New Campaign Tone Alignment</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Logo and campaign tone document feel disconnected.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Logo aligns with the tone established in the campaign document.</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Logo and tone document form a coherent system — the visual and verbal rebrand tell the same story.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Logo change is superficial — only color or font changed, no new meaning. Minor Reputation and Innovation boost.</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Logo meaningfully signals change while retaining brand equity. Solid Reputation and Innovation gains.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Logo redefines the brand — new meaning, new direction, new identity. Strong Reputation and Innovation surge.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581C87" w:sz="4"/>
              <w:left w:val="single" w:color="581C87" w:sz="4"/>
              <w:bottom w:val="single" w:color="581C87" w:sz="4"/>
              <w:right w:val="single" w:color="581C87" w:sz="4"/>
            </w:tcBorders>
            <w:shd w:fill="581C87"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6 — Rebrand or Die</w:t>
            </w:r>
          </w:p>
        </w:tc>
        <w:tc>
          <w:tcPr>
            <w:tcW w:type="dxa" w:w="8360"/>
            <w:gridSpan w:val="1"/>
            <w:tcBorders>
              <w:top w:val="single" w:color="581C87" w:sz="4"/>
              <w:left w:val="single" w:color="581C87" w:sz="4"/>
              <w:bottom w:val="single" w:color="581C87" w:sz="4"/>
              <w:right w:val="single" w:color="581C87" w:sz="4"/>
            </w:tcBorders>
            <w:shd w:fill="F3E8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Investor Pitch Deck</w:t>
            </w:r>
          </w:p>
          <w:p>
            <w:pPr>
              <w:spacing w:before="0" w:after="80"/>
              <w:jc w:val="left"/>
            </w:pPr>
            <w:r>
              <w:rPr>
                <w:rFonts w:ascii="Arial" w:cs="Arial" w:eastAsia="Arial" w:hAnsi="Arial"/>
                <w:b w:val="false"/>
                <w:bCs w:val="false"/>
                <w:i/>
                <w:iCs/>
                <w:color w:val="374151"/>
                <w:sz w:val="20"/>
                <w:szCs w:val="20"/>
              </w:rPr>
              <w:t xml:space="preserve">A full presentation synthesizing the brand's season history, rebrand rationale, and financial case for reinvestment.</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581C87"/>
                <w:sz w:val="19"/>
                <w:szCs w:val="19"/>
              </w:rPr>
              <w:t xml:space="preserve">Budget +, Reputation +, Demand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581C87" w:sz="4"/>
              <w:left w:val="single" w:color="581C87" w:sz="4"/>
              <w:bottom w:val="single" w:color="581C87" w:sz="4"/>
              <w:right w:val="single" w:color="581C87"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581C87"/>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The Investor Pitch Deck is the capstone of the entire simulation. It must synthesize everything — the brand's journey, what went wrong, what has changed, and why the market should invest in the relaunch. Investors have seen a thousand pivots. What they fund is conviction backed by evidence.</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Season Narrative Arc</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Deck does not reference the brand's actual season history.</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Deck traces the brand's key moments, decisions, and turning points.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Deck frames the season as a story — the crisis becomes the inciting incident that led to a stronger brand.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Rebrand Rationale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Rationale is vague or treats the rebrand as damage control.</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Rationale clearly explains what changed and why.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Rationale is compelling and forward-looking — the rebrand is framed as an opportunity, not a retreat.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Market &amp; Financial Case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No data, projections, or market evidence.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Includes market data and reasonable financial projections.</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Data-rich case that makes the financial opportunity concrete, credible, and hard to ignore.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Visual Presentation Design</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Deck is text-heavy, disorganized, or visually inconsistent.</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Deck is clean, readable, and uses the new brand identity.</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Deck is a visual showcase — design, typography, and layout make the argument as much as the words do.</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Presentation Delivery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Presenters read from slides or appear unprepared.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Presenters are confident and speak to the slides without reading them.</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Presenters command the room — the deck supports them, they don't lean on it.</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Incomplete, unconvincing, or poorly organized. Minimal gains across all three stats.</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Complete, organized, and makes a credible case for reinvestment. Solid gains to Budget, Reputation, and Demand.</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Compelling, well-evidenced, and strategically sophisticated. Major gains to all three stats — the highest-potential deliverable of Phase 6.</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713F12" w:sz="4"/>
              <w:left w:val="single" w:color="713F12" w:sz="4"/>
              <w:bottom w:val="single" w:color="713F12" w:sz="4"/>
              <w:right w:val="single" w:color="713F12" w:sz="4"/>
            </w:tcBorders>
            <w:shd w:fill="713F12"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Phase 3 — Super Bowl Campaign</w:t>
            </w:r>
          </w:p>
        </w:tc>
        <w:tc>
          <w:tcPr>
            <w:tcW w:type="dxa" w:w="8360"/>
            <w:gridSpan w:val="1"/>
            <w:tcBorders>
              <w:top w:val="single" w:color="713F12" w:sz="4"/>
              <w:left w:val="single" w:color="713F12" w:sz="4"/>
              <w:bottom w:val="single" w:color="713F12" w:sz="4"/>
              <w:right w:val="single" w:color="713F12" w:sz="4"/>
            </w:tcBorders>
            <w:shd w:fill="FEF9C3"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15-Second Cutdown</w:t>
            </w:r>
          </w:p>
          <w:p>
            <w:pPr>
              <w:spacing w:before="0" w:after="80"/>
              <w:jc w:val="left"/>
            </w:pPr>
            <w:r>
              <w:rPr>
                <w:rFonts w:ascii="Arial" w:cs="Arial" w:eastAsia="Arial" w:hAnsi="Arial"/>
                <w:b w:val="false"/>
                <w:bCs w:val="false"/>
                <w:i/>
                <w:iCs/>
                <w:color w:val="374151"/>
                <w:sz w:val="20"/>
                <w:szCs w:val="20"/>
              </w:rPr>
              <w:t xml:space="preserve">A standalone 15-second version of the Super Bowl commercial that works independently — not just a random clip.</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713F12"/>
                <w:sz w:val="19"/>
                <w:szCs w:val="19"/>
              </w:rPr>
              <w:t xml:space="preserve">Demand +, Innovation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713F12" w:sz="4"/>
              <w:left w:val="single" w:color="713F12" w:sz="4"/>
              <w:bottom w:val="single" w:color="713F12" w:sz="4"/>
              <w:right w:val="single" w:color="713F12"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713F12"/>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Compression is a distinct creative skill. The 15-second cutdown must communicate your brand's full campaign idea in a quarter of the time. What you keep and what you cut reveals your understanding of what the campaign is actually about. This is scored separately from the 60-second spot because the decisions are different.</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Standalone Coherence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Makes no sense without having seen the 60-second version first.</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Works as a standalone piece — a viewer who hasn't seen the longer ad understands the brand.</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Works perfectly standalone AND feels like a concentrated version of the full campaign — more intense, not less.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Editorial Decisions</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It's clear the editor just trimmed randomly from the longer ad.</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Clear choices about what to keep, what to cut, and what order serves the 15-second format.</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Every cut is a decision — the editor understood which moments carried the most weight and built the cutdown around them.</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Message Retention</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The brand's core message from the 60-second spot does not come through.</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The core message is present and clear.</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The core message lands harder in 15 seconds than it did in 60 — compression amplified, not diminished.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Pacing &amp; Energy</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Pacing feels slow or choppy for a 15-second format.</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Pacing is appropriate for a short-format ad.</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Pacing is tight and propulsive — every second creates momentum toward the final frame.</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Ending / Final Frame</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Ad ends abruptly or with no payoff.</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Ad ends with the brand clearly present and a satisfying conclusion.</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Final frame is the strongest frame — the cutdown was built backward from a killer ending.</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Cutdown feels like a random 15 seconds of the longer ad. No clear structure or message. Minor Demand and Innovation boost.</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Cutdown captures the core message with a clear beginning and end. Solid Demand and Innovation gains.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Cutdown is a standalone creative work — it lands the full campaign idea in 15 seconds with no loss of impact. Strong gains to both stats.</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p>
      <w:r>
        <w:r>
          <w:br w:type="page"/>
        </w: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8360"/>
      </w:tblGrid>
      <w:tr>
        <w:tc>
          <w:tcPr>
            <w:tcW w:type="dxa" w:w="1600"/>
            <w:gridSpan w:val="1"/>
            <w:tcBorders>
              <w:top w:val="single" w:color="4A1D96" w:sz="4"/>
              <w:left w:val="single" w:color="4A1D96" w:sz="4"/>
              <w:bottom w:val="single" w:color="4A1D96" w:sz="4"/>
              <w:right w:val="single" w:color="4A1D96" w:sz="4"/>
            </w:tcBorders>
            <w:shd w:fill="4A1D96" w:val="clear"/>
            <w:tcMar>
              <w:top w:type="dxa" w:w="100"/>
              <w:left w:type="dxa" w:w="140"/>
              <w:bottom w:type="dxa" w:w="100"/>
              <w:right w:type="dxa" w:w="140"/>
            </w:tcMar>
            <w:vAlign w:val="center"/>
          </w:tcPr>
          <w:p>
            <w:pPr>
              <w:spacing w:before="0" w:after="60"/>
              <w:jc w:val="center"/>
            </w:pPr>
            <w:r>
              <w:rPr>
                <w:rFonts w:ascii="Arial" w:cs="Arial" w:eastAsia="Arial" w:hAnsi="Arial"/>
                <w:b w:val="false"/>
                <w:bCs w:val="false"/>
                <w:i w:val="false"/>
                <w:iCs w:val="false"/>
                <w:color w:val="1A1008"/>
                <w:sz w:val="28"/>
                <w:szCs w:val="28"/>
              </w:rPr>
              <w:t xml:space="preserve">📬</w:t>
            </w:r>
          </w:p>
          <w:p>
            <w:pPr>
              <w:spacing w:before="0" w:after="60"/>
              <w:jc w:val="center"/>
            </w:pPr>
            <w:r>
              <w:rPr>
                <w:rFonts w:ascii="Arial" w:cs="Arial" w:eastAsia="Arial" w:hAnsi="Arial"/>
                <w:b/>
                <w:bCs/>
                <w:i w:val="false"/>
                <w:iCs w:val="false"/>
                <w:color w:val="FFFFFF"/>
                <w:sz w:val="18"/>
                <w:szCs w:val="18"/>
              </w:rPr>
              <w:t xml:space="preserve">End of Each Phase</w:t>
            </w:r>
          </w:p>
        </w:tc>
        <w:tc>
          <w:tcPr>
            <w:tcW w:type="dxa" w:w="8360"/>
            <w:gridSpan w:val="1"/>
            <w:tcBorders>
              <w:top w:val="single" w:color="4A1D96" w:sz="4"/>
              <w:left w:val="single" w:color="4A1D96" w:sz="4"/>
              <w:bottom w:val="single" w:color="4A1D96" w:sz="4"/>
              <w:right w:val="single" w:color="4A1D96" w:sz="4"/>
            </w:tcBorders>
            <w:shd w:fill="F3E8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34"/>
                <w:szCs w:val="34"/>
              </w:rPr>
              <w:t xml:space="preserve">Shareholder Letter</w:t>
            </w:r>
          </w:p>
          <w:p>
            <w:pPr>
              <w:spacing w:before="0" w:after="80"/>
              <w:jc w:val="left"/>
            </w:pPr>
            <w:r>
              <w:rPr>
                <w:rFonts w:ascii="Arial" w:cs="Arial" w:eastAsia="Arial" w:hAnsi="Arial"/>
                <w:b w:val="false"/>
                <w:bCs w:val="false"/>
                <w:i/>
                <w:iCs/>
                <w:color w:val="374151"/>
                <w:sz w:val="20"/>
                <w:szCs w:val="20"/>
              </w:rPr>
              <w:t xml:space="preserve">A one-page CEO letter to shareholders at the end of each phase, reflecting on decisions and projecting forward.</w:t>
            </w:r>
          </w:p>
          <w:p>
            <w:pPr>
              <w:spacing w:before="0" w:after="60"/>
              <w:jc w:val="left"/>
            </w:pPr>
            <w:r>
              <w:rPr>
                <w:rFonts w:ascii="Arial" w:cs="Arial" w:eastAsia="Arial" w:hAnsi="Arial"/>
                <w:b/>
                <w:bCs/>
                <w:i w:val="false"/>
                <w:iCs w:val="false"/>
                <w:color w:val="1A1008"/>
                <w:sz w:val="19"/>
                <w:szCs w:val="19"/>
              </w:rPr>
              <w:t xml:space="preserve">Stats Affected: </w:t>
            </w:r>
            <w:r>
              <w:rPr>
                <w:rFonts w:ascii="Arial" w:cs="Arial" w:eastAsia="Arial" w:hAnsi="Arial"/>
                <w:b w:val="false"/>
                <w:bCs w:val="false"/>
                <w:i w:val="false"/>
                <w:iCs w:val="false"/>
                <w:color w:val="4A1D96"/>
                <w:sz w:val="19"/>
                <w:szCs w:val="19"/>
              </w:rPr>
              <w:t xml:space="preserve">Reputation +, Budget +</w:t>
            </w:r>
          </w:p>
        </w:tc>
      </w:tr>
    </w:tbl>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4A1D96" w:sz="4"/>
              <w:left w:val="single" w:color="4A1D96" w:sz="4"/>
              <w:bottom w:val="single" w:color="4A1D96" w:sz="4"/>
              <w:right w:val="single" w:color="4A1D96" w:sz="4"/>
            </w:tcBorders>
            <w:shd w:fill="FAFAF7"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4A1D96"/>
                <w:sz w:val="18"/>
                <w:szCs w:val="18"/>
              </w:rPr>
              <w:t xml:space="preserve">PURPOSE</w:t>
            </w:r>
          </w:p>
          <w:p>
            <w:pPr>
              <w:spacing w:before="0" w:after="60"/>
              <w:jc w:val="left"/>
            </w:pPr>
            <w:r>
              <w:rPr>
                <w:rFonts w:ascii="Arial" w:cs="Arial" w:eastAsia="Arial" w:hAnsi="Arial"/>
                <w:b w:val="false"/>
                <w:bCs w:val="false"/>
                <w:i w:val="false"/>
                <w:iCs w:val="false"/>
                <w:color w:val="1A1008"/>
                <w:sz w:val="20"/>
                <w:szCs w:val="20"/>
              </w:rPr>
              <w:t xml:space="preserve">The shareholder letter is the writing backbone of the simulation. It forces your team to articulate your decisions, defend your choices, and demonstrate strategic thinking. Great CEOs write letters that build investor confidence even when the news is bad. This is not a summary — it is an argument.</w:t>
            </w:r>
          </w:p>
        </w:tc>
      </w:tr>
    </w:tbl>
    <w:p>
      <w:pPr>
        <w:spacing w:before="14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gridCol w:w="800"/>
      </w:tblGrid>
      <w:tr>
        <w:trPr>
          <w:tblHeader/>
        </w:trPr>
        <w:tc>
          <w:tcPr>
            <w:tcW w:type="dxa" w:w="22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CRITERIA</w:t>
            </w:r>
          </w:p>
        </w:tc>
        <w:tc>
          <w:tcPr>
            <w:tcW w:type="dxa" w:w="2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1 — BELOW BASIC</w:t>
            </w:r>
          </w:p>
        </w:tc>
        <w:tc>
          <w:tcPr>
            <w:tcW w:type="dxa" w:w="2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3 — PROFICIENT</w:t>
            </w:r>
          </w:p>
        </w:tc>
        <w:tc>
          <w:tcPr>
            <w:tcW w:type="dxa" w:w="2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9"/>
                <w:szCs w:val="19"/>
              </w:rPr>
              <w:t xml:space="preserve">5 — ADVANCED</w:t>
            </w:r>
          </w:p>
        </w:tc>
        <w:tc>
          <w:tcPr>
            <w:tcW w:type="dxa" w:w="800"/>
            <w:gridSpan w:val="1"/>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FFFFFF"/>
                <w:sz w:val="19"/>
                <w:szCs w:val="19"/>
              </w:rPr>
              <w:t xml:space="preserve">SCORE</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Honest Reflection on Decisions</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Letter describes what happened without explaining why decisions were made.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Letter explains the reasoning behind the key decisions of the phase.</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Letter demonstrates genuine strategic thinking — the reader understands not just what happened, but why it was the right (or wrong) call.</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Acknowledgment of Challenges</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Letter only discusses positives and ignores setbacks or event card hits.</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Letter acknowledges challenges and explains how the brand responded.</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Letter turns challenges into evidence of the brand's character — adversity is framed as proof of resilience, not weakness.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Forward Strategy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Letter has no clear direction or plan for the next phase.</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Letter projects one or two clear priorities for the upcoming phase.</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Letter lays out a specific, compelling strategic vision that makes investors want to stay invested.</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9F5EC"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Brand Voice</w:t>
            </w:r>
          </w:p>
        </w:tc>
        <w:tc>
          <w:tcPr>
            <w:tcW w:type="dxa" w:w="2320"/>
            <w:gridSpan w:val="1"/>
            <w:tcBorders>
              <w:top w:val="single" w:color="FCA5A5" w:sz="4"/>
              <w:left w:val="single" w:color="FCA5A5" w:sz="4"/>
              <w:bottom w:val="single" w:color="FCA5A5" w:sz="4"/>
              <w:right w:val="single" w:color="FCA5A5" w:sz="4"/>
            </w:tcBorders>
            <w:shd w:fill="FFF1F1"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Letter doesn't sound like the brand established in Phase 1 — generic corporate language.</w:t>
            </w:r>
          </w:p>
        </w:tc>
        <w:tc>
          <w:tcPr>
            <w:tcW w:type="dxa" w:w="2320"/>
            <w:gridSpan w:val="1"/>
            <w:tcBorders>
              <w:top w:val="single" w:color="FDE047" w:sz="4"/>
              <w:left w:val="single" w:color="FDE047" w:sz="4"/>
              <w:bottom w:val="single" w:color="FDE047" w:sz="4"/>
              <w:right w:val="single" w:color="FDE047" w:sz="4"/>
            </w:tcBorders>
            <w:shd w:fill="FFFBEB"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Letter maintains the brand's voice and tone.</w:t>
            </w:r>
          </w:p>
        </w:tc>
        <w:tc>
          <w:tcPr>
            <w:tcW w:type="dxa" w:w="2320"/>
            <w:gridSpan w:val="1"/>
            <w:tcBorders>
              <w:top w:val="single" w:color="86EFAC" w:sz="4"/>
              <w:left w:val="single" w:color="86EFAC" w:sz="4"/>
              <w:bottom w:val="single" w:color="86EFAC" w:sz="4"/>
              <w:right w:val="single" w:color="86EFAC" w:sz="4"/>
            </w:tcBorders>
            <w:shd w:fill="F0FDF4"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Letter feels like it was written by a real CEO who has lived with this brand — every word choice reflects the brand's identity.</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2200"/>
            <w:gridSpan w:val="1"/>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1A1008"/>
                <w:sz w:val="19"/>
                <w:szCs w:val="19"/>
              </w:rPr>
              <w:t xml:space="preserve">Writing Quality</w:t>
            </w:r>
          </w:p>
        </w:tc>
        <w:tc>
          <w:tcPr>
            <w:tcW w:type="dxa" w:w="2320"/>
            <w:gridSpan w:val="1"/>
            <w:tcBorders>
              <w:top w:val="single" w:color="FCA5A5" w:sz="4"/>
              <w:left w:val="single" w:color="FCA5A5" w:sz="4"/>
              <w:bottom w:val="single" w:color="FCA5A5" w:sz="4"/>
              <w:right w:val="single" w:color="FCA5A5" w:sz="4"/>
            </w:tcBorders>
            <w:shd w:fill="FFF8F8"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iCs/>
                <w:color w:val="5C1A1A"/>
                <w:sz w:val="19"/>
                <w:szCs w:val="19"/>
              </w:rPr>
              <w:t xml:space="preserve">Letter is poorly structured, has unclear sentences, or feels unfinished.</w:t>
            </w:r>
          </w:p>
        </w:tc>
        <w:tc>
          <w:tcPr>
            <w:tcW w:type="dxa" w:w="2320"/>
            <w:gridSpan w:val="1"/>
            <w:tcBorders>
              <w:top w:val="single" w:color="FDE047" w:sz="4"/>
              <w:left w:val="single" w:color="FDE047" w:sz="4"/>
              <w:bottom w:val="single" w:color="FDE047" w:sz="4"/>
              <w:right w:val="single" w:color="FDE047" w:sz="4"/>
            </w:tcBorders>
            <w:shd w:fill="FFFDF5"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4A3000"/>
                <w:sz w:val="19"/>
                <w:szCs w:val="19"/>
              </w:rPr>
              <w:t xml:space="preserve">Letter is well-organized and clearly written.</w:t>
            </w:r>
          </w:p>
        </w:tc>
        <w:tc>
          <w:tcPr>
            <w:tcW w:type="dxa" w:w="2320"/>
            <w:gridSpan w:val="1"/>
            <w:tcBorders>
              <w:top w:val="single" w:color="86EFAC" w:sz="4"/>
              <w:left w:val="single" w:color="86EFAC" w:sz="4"/>
              <w:bottom w:val="single" w:color="86EFAC" w:sz="4"/>
              <w:right w:val="single" w:color="86EFAC" w:sz="4"/>
            </w:tcBorders>
            <w:shd w:fill="F7FFF9" w:val="clear"/>
            <w:tcMar>
              <w:top w:type="dxa" w:w="100"/>
              <w:left w:type="dxa" w:w="140"/>
              <w:bottom w:type="dxa" w:w="100"/>
              <w:right w:type="dxa" w:w="140"/>
            </w:tcMar>
            <w:vAlign w:val="top"/>
          </w:tcPr>
          <w:p>
            <w:pPr>
              <w:spacing w:before="0" w:after="60"/>
              <w:jc w:val="left"/>
            </w:pPr>
            <w:r>
              <w:rPr>
                <w:rFonts w:ascii="Arial" w:cs="Arial" w:eastAsia="Arial" w:hAnsi="Arial"/>
                <w:b w:val="false"/>
                <w:bCs w:val="false"/>
                <w:i w:val="false"/>
                <w:iCs w:val="false"/>
                <w:color w:val="14532D"/>
                <w:sz w:val="19"/>
                <w:szCs w:val="19"/>
              </w:rPr>
              <w:t xml:space="preserve">Letter is sharp, memorable, and reads like a real document — the kind you would actually send to investors.</w:t>
            </w:r>
          </w:p>
        </w:tc>
        <w:tc>
          <w:tcPr>
            <w:tcW w:type="dxa" w:w="800"/>
            <w:gridSpan w:val="1"/>
            <w:tcBorders>
              <w:top w:val="single" w:color="D1D5DB" w:sz="4"/>
              <w:left w:val="single" w:color="D1D5DB" w:sz="4"/>
              <w:bottom w:val="single" w:color="D1D5DB" w:sz="4"/>
              <w:right w:val="single" w:color="D1D5DB" w:sz="4"/>
            </w:tcBorders>
            <w:shd w:fill="FAFAFA" w:val="clear"/>
            <w:tcMar>
              <w:top w:type="dxa" w:w="100"/>
              <w:left w:type="dxa" w:w="140"/>
              <w:bottom w:type="dxa" w:w="100"/>
              <w:right w:type="dxa" w:w="140"/>
            </w:tcMar>
            <w:vAlign w:val="top"/>
          </w:tcPr>
          <w:p>
            <w:pPr>
              <w:spacing w:before="0" w:after="60"/>
              <w:jc w:val="center"/>
            </w:pPr>
            <w:r>
              <w:rPr>
                <w:rFonts w:ascii="Arial" w:cs="Arial" w:eastAsia="Arial" w:hAnsi="Arial"/>
                <w:b w:val="false"/>
                <w:bCs w:val="false"/>
                <w:i w:val="false"/>
                <w:iCs w:val="false"/>
                <w:color w:val="374151"/>
                <w:sz w:val="18"/>
                <w:szCs w:val="18"/>
              </w:rPr>
              <w:t xml:space="preserve">____ / 5</w:t>
            </w:r>
          </w:p>
        </w:tc>
      </w:tr>
      <w:tr>
        <w:tc>
          <w:tcPr>
            <w:tcW w:type="dxa" w:w="6840"/>
            <w:gridSpan w:val="3"/>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20"/>
                <w:szCs w:val="20"/>
              </w:rPr>
              <w:t xml:space="preserve">TOTAL SCORE</w:t>
            </w:r>
          </w:p>
        </w:tc>
        <w:tc>
          <w:tcPr>
            <w:tcW w:type="dxa" w:w="1120"/>
            <w:gridSpan w:val="2"/>
            <w:tcBorders>
              <w:top w:val="single" w:color="1A1008" w:sz="4"/>
              <w:left w:val="single" w:color="1A1008" w:sz="4"/>
              <w:bottom w:val="single" w:color="1A1008" w:sz="4"/>
              <w:right w:val="single" w:color="1A1008" w:sz="4"/>
            </w:tcBorders>
            <w:shd w:fill="1A1008" w:val="clear"/>
            <w:tcMar>
              <w:top w:type="dxa" w:w="100"/>
              <w:left w:type="dxa" w:w="140"/>
              <w:bottom w:type="dxa" w:w="100"/>
              <w:right w:type="dxa" w:w="140"/>
            </w:tcMar>
            <w:vAlign w:val="top"/>
          </w:tcPr>
          <w:p>
            <w:pPr>
              <w:spacing w:before="0" w:after="60"/>
              <w:jc w:val="center"/>
            </w:pPr>
            <w:r>
              <w:rPr>
                <w:rFonts w:ascii="Arial" w:cs="Arial" w:eastAsia="Arial" w:hAnsi="Arial"/>
                <w:b/>
                <w:bCs/>
                <w:i w:val="false"/>
                <w:iCs w:val="false"/>
                <w:color w:val="B86B0A"/>
                <w:sz w:val="22"/>
                <w:szCs w:val="22"/>
              </w:rPr>
              <w:t xml:space="preserve">_____ / 25</w:t>
            </w:r>
          </w:p>
        </w:tc>
      </w:tr>
    </w:tbl>
    <w:p>
      <w:pPr>
        <w:spacing w:before="8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20"/>
        <w:gridCol w:w="3320"/>
        <w:gridCol w:w="3320"/>
      </w:tblGrid>
      <w:tr>
        <w:tc>
          <w:tcPr>
            <w:tcW w:type="dxa" w:w="3320"/>
            <w:gridSpan w:val="1"/>
            <w:tcBorders>
              <w:top w:val="single" w:color="991B1B" w:sz="4"/>
              <w:left w:val="single" w:color="991B1B" w:sz="4"/>
              <w:bottom w:val="single" w:color="991B1B" w:sz="4"/>
              <w:right w:val="single" w:color="991B1B" w:sz="4"/>
            </w:tcBorders>
            <w:shd w:fill="991B1B"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1  →  Game Effect</w:t>
            </w:r>
          </w:p>
          <w:p>
            <w:pPr>
              <w:spacing w:before="0" w:after="60"/>
              <w:jc w:val="left"/>
            </w:pPr>
            <w:r>
              <w:rPr>
                <w:rFonts w:ascii="Arial" w:cs="Arial" w:eastAsia="Arial" w:hAnsi="Arial"/>
                <w:b w:val="false"/>
                <w:bCs w:val="false"/>
                <w:i w:val="false"/>
                <w:iCs w:val="false"/>
                <w:color w:val="FFCCCC"/>
                <w:sz w:val="18"/>
                <w:szCs w:val="18"/>
              </w:rPr>
              <w:t xml:space="preserve">Letter is vague, descriptive, or reads like a recap. No genuine reflection or forward strategy. Minor Reputation and Budget gain.</w:t>
            </w:r>
          </w:p>
        </w:tc>
        <w:tc>
          <w:tcPr>
            <w:tcW w:type="dxa" w:w="3320"/>
            <w:gridSpan w:val="1"/>
            <w:tcBorders>
              <w:top w:val="single" w:color="854D0E" w:sz="4"/>
              <w:left w:val="single" w:color="854D0E" w:sz="4"/>
              <w:bottom w:val="single" w:color="854D0E" w:sz="4"/>
              <w:right w:val="single" w:color="854D0E" w:sz="4"/>
            </w:tcBorders>
            <w:shd w:fill="854D0E"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3  →  Game Effect</w:t>
            </w:r>
          </w:p>
          <w:p>
            <w:pPr>
              <w:spacing w:before="0" w:after="60"/>
              <w:jc w:val="left"/>
            </w:pPr>
            <w:r>
              <w:rPr>
                <w:rFonts w:ascii="Arial" w:cs="Arial" w:eastAsia="Arial" w:hAnsi="Arial"/>
                <w:b w:val="false"/>
                <w:bCs w:val="false"/>
                <w:i w:val="false"/>
                <w:iCs w:val="false"/>
                <w:color w:val="FFF3B0"/>
                <w:sz w:val="18"/>
                <w:szCs w:val="18"/>
              </w:rPr>
              <w:t xml:space="preserve">Letter reflects honestly on the phase and projects a credible path forward. Solid Reputation and Budget gains.</w:t>
            </w:r>
          </w:p>
        </w:tc>
        <w:tc>
          <w:tcPr>
            <w:tcW w:type="dxa" w:w="3320"/>
            <w:gridSpan w:val="1"/>
            <w:tcBorders>
              <w:top w:val="single" w:color="166534" w:sz="4"/>
              <w:left w:val="single" w:color="166534" w:sz="4"/>
              <w:bottom w:val="single" w:color="166534" w:sz="4"/>
              <w:right w:val="single" w:color="166534" w:sz="4"/>
            </w:tcBorders>
            <w:shd w:fill="166534" w:val="clear"/>
            <w:tcMar>
              <w:top w:type="dxa" w:w="100"/>
              <w:left w:type="dxa" w:w="140"/>
              <w:bottom w:type="dxa" w:w="100"/>
              <w:right w:type="dxa" w:w="140"/>
            </w:tcMar>
            <w:vAlign w:val="top"/>
          </w:tcPr>
          <w:p>
            <w:pPr>
              <w:spacing w:before="0" w:after="60"/>
              <w:jc w:val="left"/>
            </w:pPr>
            <w:r>
              <w:rPr>
                <w:rFonts w:ascii="Arial" w:cs="Arial" w:eastAsia="Arial" w:hAnsi="Arial"/>
                <w:b/>
                <w:bCs/>
                <w:i w:val="false"/>
                <w:iCs w:val="false"/>
                <w:color w:val="FFFFFF"/>
                <w:sz w:val="18"/>
                <w:szCs w:val="18"/>
              </w:rPr>
              <w:t xml:space="preserve">SCORE 5  →  Game Effect</w:t>
            </w:r>
          </w:p>
          <w:p>
            <w:pPr>
              <w:spacing w:before="0" w:after="60"/>
              <w:jc w:val="left"/>
            </w:pPr>
            <w:r>
              <w:rPr>
                <w:rFonts w:ascii="Arial" w:cs="Arial" w:eastAsia="Arial" w:hAnsi="Arial"/>
                <w:b w:val="false"/>
                <w:bCs w:val="false"/>
                <w:i w:val="false"/>
                <w:iCs w:val="false"/>
                <w:color w:val="BBFFD0"/>
                <w:sz w:val="18"/>
                <w:szCs w:val="18"/>
              </w:rPr>
              <w:t xml:space="preserve">Letter is compelling, specific, and written with the voice of a CEO who understands their brand deeply. Strong Reputation and Budget surge.</w:t>
            </w:r>
          </w:p>
        </w:tc>
      </w:tr>
    </w:tbl>
    <w:p>
      <w:pPr>
        <w:spacing w:before="60" w:after="0"/>
      </w:pPr>
      <w:r>
        <w:t xml:space="preserve"/>
      </w:r>
    </w:p>
    <w:p>
      <w:pPr>
        <w:spacing w:before="10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9960"/>
      </w:tblGrid>
      <w:tr>
        <w:tc>
          <w:tcPr>
            <w:tcW w:type="dxa" w:w="9960"/>
            <w:gridSpan w:val="1"/>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top"/>
          </w:tcPr>
          <w:p>
            <w:pPr>
              <w:spacing w:before="0" w:after="200"/>
              <w:jc w:val="left"/>
            </w:pPr>
            <w:r>
              <w:rPr>
                <w:rFonts w:ascii="Arial" w:cs="Arial" w:eastAsia="Arial" w:hAnsi="Arial"/>
                <w:b/>
                <w:bCs/>
                <w:i w:val="false"/>
                <w:iCs w:val="false"/>
                <w:color w:val="374151"/>
                <w:sz w:val="18"/>
                <w:szCs w:val="18"/>
              </w:rPr>
              <w:t xml:space="preserve">TEACHER COMMENTS</w:t>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p>
            <w:pPr>
              <w:spacing w:before="80" w:after="0"/>
            </w:pPr>
            <w:r>
              <w:t xml:space="preserve"/>
            </w:r>
          </w:p>
          <w:p>
            <w:pPr>
              <w:spacing w:before="0" w:after="60"/>
              <w:jc w:val="left"/>
            </w:pPr>
            <w:r>
              <w:rPr>
                <w:rFonts w:ascii="Arial" w:cs="Arial" w:eastAsia="Arial" w:hAnsi="Arial"/>
                <w:b w:val="false"/>
                <w:bCs w:val="false"/>
                <w:i w:val="false"/>
                <w:iCs w:val="false"/>
                <w:color w:val="CCCCCC"/>
                <w:sz w:val="16"/>
                <w:szCs w:val="16"/>
              </w:rPr>
              <w:t xml:space="preserve">______________________________________________________________________________________________________________</w:t>
            </w:r>
          </w:p>
        </w:tc>
      </w:tr>
    </w:tbl>
    <w:sectPr>
      <w:head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6B0A" w:sz="6" w:space="1"/>
      </w:pBdr>
      <w:spacing w:after="0"/>
      <w:jc w:val="right"/>
    </w:pPr>
    <w:r>
      <w:rPr>
        <w:rFonts w:ascii="Arial" w:cs="Arial" w:eastAsia="Arial" w:hAnsi="Arial"/>
        <w:b w:val="false"/>
        <w:bCs w:val="false"/>
        <w:i w:val="false"/>
        <w:iCs w:val="false"/>
        <w:color w:val="374151"/>
        <w:sz w:val="18"/>
        <w:szCs w:val="18"/>
      </w:rPr>
      <w:t xml:space="preserve">BrandOps Simulator  ·  Deliverable Rubrics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008"/>
      <w:sz w:val="40"/>
      <w:szCs w:val="40"/>
    </w:rPr>
  </w:style>
  <w:style w:type="paragraph" w:styleId="Heading2">
    <w:name w:val="Heading 2"/>
    <w:basedOn w:val="Normal"/>
    <w:next w:val="Normal"/>
    <w:qFormat/>
    <w:pPr>
      <w:spacing w:before="240" w:after="100"/>
      <w:outlineLvl w:val="1"/>
    </w:pPr>
    <w:rPr>
      <w:rFonts w:ascii="Arial" w:cs="Arial" w:eastAsia="Arial" w:hAnsi="Arial"/>
      <w:b/>
      <w:bCs/>
      <w:color w:val="B86B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2026-03-02T20:40:40.097Z</dcterms:created>
  <dcterms:modified xsi:type="dcterms:W3CDTF">2026-03-02T20:40:40.098Z</dcterms:modified>
</cp:coreProperties>
</file>

<file path=docProps/custom.xml><?xml version="1.0" encoding="utf-8"?>
<Properties xmlns="http://schemas.openxmlformats.org/officeDocument/2006/custom-properties" xmlns:vt="http://schemas.openxmlformats.org/officeDocument/2006/docPropsVTypes"/>
</file>