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300"/>
              <w:left w:type="dxa" w:w="360"/>
              <w:bottom w:type="dxa" w:w="300"/>
              <w:right w:type="dxa" w:w="360"/>
            </w:tcMar>
          </w:tcPr>
          <w:p>
            <w:pPr>
              <w:spacing w:after="80" w:before="0"/>
              <w:jc w:val="center"/>
            </w:pPr>
            <w:r>
              <w:rPr>
                <w:rFonts w:ascii="Arial" w:cs="Arial" w:eastAsia="Arial" w:hAnsi="Arial"/>
                <w:b/>
                <w:bCs/>
                <w:i w:val="false"/>
                <w:iCs w:val="false"/>
                <w:color w:val="FFFFFF"/>
                <w:sz w:val="56"/>
                <w:szCs w:val="56"/>
              </w:rPr>
              <w:t xml:space="preserve">BRANDOPS</w:t>
            </w:r>
          </w:p>
          <w:p>
            <w:pPr>
              <w:spacing w:after="0" w:before="0"/>
              <w:jc w:val="center"/>
            </w:pPr>
            <w:r>
              <w:rPr>
                <w:rFonts w:ascii="Arial" w:cs="Arial" w:eastAsia="Arial" w:hAnsi="Arial"/>
                <w:b w:val="false"/>
                <w:bCs w:val="false"/>
                <w:i w:val="false"/>
                <w:iCs w:val="false"/>
                <w:color w:val="AAAAAA"/>
                <w:sz w:val="30"/>
                <w:szCs w:val="30"/>
              </w:rPr>
              <w:t xml:space="preserve">Student User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il" w:color="FFFFFF" w:sz="0"/>
              <w:left w:val="nil" w:color="FFFFFF" w:sz="0"/>
              <w:bottom w:val="nil" w:color="FFFFFF" w:sz="0"/>
              <w:right w:val="nil" w:color="FFFFFF" w:sz="0"/>
            </w:tcBorders>
            <w:shd w:fill="3B82F6"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P1</w:t>
            </w:r>
          </w:p>
        </w:tc>
        <w:tc>
          <w:tcPr>
            <w:tcW w:type="dxa" w:w="1560"/>
            <w:tcBorders>
              <w:top w:val="nil" w:color="FFFFFF" w:sz="0"/>
              <w:left w:val="nil" w:color="FFFFFF" w:sz="0"/>
              <w:bottom w:val="nil" w:color="FFFFFF" w:sz="0"/>
              <w:right w:val="nil" w:color="FFFFFF" w:sz="0"/>
            </w:tcBorders>
            <w:shd w:fill="EF4444"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P2</w:t>
            </w:r>
          </w:p>
        </w:tc>
        <w:tc>
          <w:tcPr>
            <w:tcW w:type="dxa" w:w="1560"/>
            <w:tcBorders>
              <w:top w:val="nil" w:color="FFFFFF" w:sz="0"/>
              <w:left w:val="nil" w:color="FFFFFF" w:sz="0"/>
              <w:bottom w:val="nil" w:color="FFFFFF" w:sz="0"/>
              <w:right w:val="nil" w:color="FFFFFF" w:sz="0"/>
            </w:tcBorders>
            <w:shd w:fill="CA8A04"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P3</w:t>
            </w:r>
          </w:p>
        </w:tc>
        <w:tc>
          <w:tcPr>
            <w:tcW w:type="dxa" w:w="1560"/>
            <w:tcBorders>
              <w:top w:val="nil" w:color="FFFFFF" w:sz="0"/>
              <w:left w:val="nil" w:color="FFFFFF" w:sz="0"/>
              <w:bottom w:val="nil" w:color="FFFFFF" w:sz="0"/>
              <w:right w:val="nil" w:color="FFFFFF" w:sz="0"/>
            </w:tcBorders>
            <w:shd w:fill="16A34A"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P4</w:t>
            </w:r>
          </w:p>
        </w:tc>
        <w:tc>
          <w:tcPr>
            <w:tcW w:type="dxa" w:w="1560"/>
            <w:tcBorders>
              <w:top w:val="nil" w:color="FFFFFF" w:sz="0"/>
              <w:left w:val="nil" w:color="FFFFFF" w:sz="0"/>
              <w:bottom w:val="nil" w:color="FFFFFF" w:sz="0"/>
              <w:right w:val="nil" w:color="FFFFFF" w:sz="0"/>
            </w:tcBorders>
            <w:shd w:fill="4B5563"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P5</w:t>
            </w:r>
          </w:p>
        </w:tc>
        <w:tc>
          <w:tcPr>
            <w:tcW w:type="dxa" w:w="1560"/>
            <w:tcBorders>
              <w:top w:val="nil" w:color="FFFFFF" w:sz="0"/>
              <w:left w:val="nil" w:color="FFFFFF" w:sz="0"/>
              <w:bottom w:val="nil" w:color="FFFFFF" w:sz="0"/>
              <w:right w:val="nil" w:color="FFFFFF" w:sz="0"/>
            </w:tcBorders>
            <w:shd w:fill="9333EA" w:val="clear"/>
            <w:tcMar>
              <w:top w:type="dxa" w:w="60"/>
              <w:left w:type="dxa" w:w="40"/>
              <w:bottom w:type="dxa" w:w="60"/>
              <w:right w:type="dxa" w:w="40"/>
            </w:tcMar>
          </w:tcPr>
          <w:p>
            <w:pPr>
              <w:spacing w:after="0" w:before="0"/>
              <w:jc w:val="center"/>
            </w:pPr>
            <w:r>
              <w:rPr>
                <w:rFonts w:ascii="Arial" w:cs="Arial" w:eastAsia="Arial" w:hAnsi="Arial"/>
                <w:b/>
                <w:bCs/>
                <w:i w:val="false"/>
                <w:iCs w:val="false"/>
                <w:color w:val="FFFFFF"/>
                <w:sz w:val="19"/>
                <w:szCs w:val="19"/>
              </w:rPr>
              <w:t xml:space="preserve">P6</w:t>
            </w:r>
          </w:p>
        </w:tc>
      </w:tr>
    </w:tbl>
    <w:p>
      <w:pPr>
        <w:spacing w:after="32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FFFFFF" w:val="clear"/>
            <w:tcMar>
              <w:top w:type="dxa" w:w="60"/>
              <w:left w:type="dxa" w:w="60"/>
              <w:bottom w:type="dxa" w:w="60"/>
              <w:right w:type="dxa" w:w="60"/>
            </w:tcMar>
            <w:vAlign w:val="top"/>
          </w:tcPr>
          <w:p>
            <w:pPr>
              <w:spacing w:after="0" w:before="0"/>
              <w:jc w:val="left"/>
            </w:pPr>
            <w:r>
              <w:rPr>
                <w:rFonts w:ascii="Arial" w:cs="Arial" w:eastAsia="Arial" w:hAnsi="Arial"/>
                <w:b w:val="false"/>
                <w:bCs w:val="false"/>
                <w:i w:val="false"/>
                <w:iCs w:val="false"/>
                <w:color w:val="888888"/>
                <w:sz w:val="18"/>
                <w:szCs w:val="18"/>
              </w:rPr>
              <w:t xml:space="preserve">Brand Name</w:t>
            </w:r>
          </w:p>
          <w:p>
            <w:pPr>
              <w:spacing w:after="0" w:before="40"/>
              <w:jc w:val="left"/>
            </w:pPr>
            <w:r>
              <w:rPr>
                <w:rFonts w:ascii="Arial" w:cs="Arial" w:eastAsia="Arial" w:hAnsi="Arial"/>
                <w:b w:val="false"/>
                <w:bCs w:val="false"/>
                <w:i w:val="false"/>
                <w:iCs w:val="false"/>
                <w:color w:val="CCCCCC"/>
                <w:sz w:val="22"/>
                <w:szCs w:val="22"/>
              </w:rPr>
              <w:t xml:space="preserve">_________________________________</w:t>
            </w:r>
          </w:p>
        </w:tc>
        <w:tc>
          <w:tcPr>
            <w:tcW w:type="dxa" w:w="4680"/>
            <w:tcBorders>
              <w:top w:val="nil" w:color="FFFFFF" w:sz="0"/>
              <w:left w:val="nil" w:color="FFFFFF" w:sz="0"/>
              <w:bottom w:val="nil" w:color="FFFFFF" w:sz="0"/>
              <w:right w:val="nil" w:color="FFFFFF" w:sz="0"/>
            </w:tcBorders>
            <w:shd w:fill="FFFFFF" w:val="clear"/>
            <w:tcMar>
              <w:top w:type="dxa" w:w="60"/>
              <w:left w:type="dxa" w:w="60"/>
              <w:bottom w:type="dxa" w:w="60"/>
              <w:right w:type="dxa" w:w="60"/>
            </w:tcMar>
            <w:vAlign w:val="top"/>
          </w:tcPr>
          <w:p>
            <w:pPr>
              <w:spacing w:after="0" w:before="0"/>
              <w:jc w:val="left"/>
            </w:pPr>
            <w:r>
              <w:rPr>
                <w:rFonts w:ascii="Arial" w:cs="Arial" w:eastAsia="Arial" w:hAnsi="Arial"/>
                <w:b w:val="false"/>
                <w:bCs w:val="false"/>
                <w:i w:val="false"/>
                <w:iCs w:val="false"/>
                <w:color w:val="888888"/>
                <w:sz w:val="18"/>
                <w:szCs w:val="18"/>
              </w:rPr>
              <w:t xml:space="preserve">Team Members</w:t>
            </w:r>
          </w:p>
          <w:p>
            <w:pPr>
              <w:spacing w:after="0" w:before="40"/>
              <w:jc w:val="left"/>
            </w:pPr>
            <w:r>
              <w:rPr>
                <w:rFonts w:ascii="Arial" w:cs="Arial" w:eastAsia="Arial" w:hAnsi="Arial"/>
                <w:b w:val="false"/>
                <w:bCs w:val="false"/>
                <w:i w:val="false"/>
                <w:iCs w:val="false"/>
                <w:color w:val="CCCCCC"/>
                <w:sz w:val="22"/>
                <w:szCs w:val="22"/>
              </w:rPr>
              <w:t xml:space="preserve">_________________________________</w:t>
            </w:r>
          </w:p>
        </w:tc>
      </w:tr>
      <w:tr>
        <w:tc>
          <w:tcPr>
            <w:tcW w:type="dxa" w:w="4680"/>
            <w:tcBorders>
              <w:top w:val="nil" w:color="FFFFFF" w:sz="0"/>
              <w:left w:val="nil" w:color="FFFFFF" w:sz="0"/>
              <w:bottom w:val="nil" w:color="FFFFFF" w:sz="0"/>
              <w:right w:val="nil" w:color="FFFFFF" w:sz="0"/>
            </w:tcBorders>
            <w:shd w:fill="FFFFFF" w:val="clear"/>
            <w:tcMar>
              <w:top w:type="dxa" w:w="60"/>
              <w:left w:type="dxa" w:w="60"/>
              <w:bottom w:type="dxa" w:w="60"/>
              <w:right w:type="dxa" w:w="60"/>
            </w:tcMar>
            <w:vAlign w:val="top"/>
          </w:tcPr>
          <w:p>
            <w:pPr>
              <w:spacing w:after="0" w:before="0"/>
              <w:jc w:val="left"/>
            </w:pPr>
            <w:r>
              <w:rPr>
                <w:rFonts w:ascii="Arial" w:cs="Arial" w:eastAsia="Arial" w:hAnsi="Arial"/>
                <w:b w:val="false"/>
                <w:bCs w:val="false"/>
                <w:i w:val="false"/>
                <w:iCs w:val="false"/>
                <w:color w:val="888888"/>
                <w:sz w:val="18"/>
                <w:szCs w:val="18"/>
              </w:rPr>
              <w:t xml:space="preserve">Industry / Target Demo</w:t>
            </w:r>
          </w:p>
          <w:p>
            <w:pPr>
              <w:spacing w:after="0" w:before="40"/>
              <w:jc w:val="left"/>
            </w:pPr>
            <w:r>
              <w:rPr>
                <w:rFonts w:ascii="Arial" w:cs="Arial" w:eastAsia="Arial" w:hAnsi="Arial"/>
                <w:b w:val="false"/>
                <w:bCs w:val="false"/>
                <w:i w:val="false"/>
                <w:iCs w:val="false"/>
                <w:color w:val="CCCCCC"/>
                <w:sz w:val="22"/>
                <w:szCs w:val="22"/>
              </w:rPr>
              <w:t xml:space="preserve">_________________________________</w:t>
            </w:r>
          </w:p>
        </w:tc>
        <w:tc>
          <w:tcPr>
            <w:tcW w:type="dxa" w:w="4680"/>
            <w:tcBorders>
              <w:top w:val="nil" w:color="FFFFFF" w:sz="0"/>
              <w:left w:val="nil" w:color="FFFFFF" w:sz="0"/>
              <w:bottom w:val="nil" w:color="FFFFFF" w:sz="0"/>
              <w:right w:val="nil" w:color="FFFFFF" w:sz="0"/>
            </w:tcBorders>
            <w:shd w:fill="FFFFFF" w:val="clear"/>
            <w:tcMar>
              <w:top w:type="dxa" w:w="60"/>
              <w:left w:type="dxa" w:w="60"/>
              <w:bottom w:type="dxa" w:w="60"/>
              <w:right w:type="dxa" w:w="60"/>
            </w:tcMar>
            <w:vAlign w:val="top"/>
          </w:tcPr>
          <w:p>
            <w:pPr>
              <w:spacing w:after="0" w:before="0"/>
              <w:jc w:val="left"/>
            </w:pPr>
            <w:r>
              <w:rPr>
                <w:rFonts w:ascii="Arial" w:cs="Arial" w:eastAsia="Arial" w:hAnsi="Arial"/>
                <w:b w:val="false"/>
                <w:bCs w:val="false"/>
                <w:i w:val="false"/>
                <w:iCs w:val="false"/>
                <w:color w:val="888888"/>
                <w:sz w:val="18"/>
                <w:szCs w:val="18"/>
              </w:rPr>
              <w:t xml:space="preserve">Class Period / Year</w:t>
            </w:r>
          </w:p>
          <w:p>
            <w:pPr>
              <w:spacing w:after="0" w:before="40"/>
              <w:jc w:val="left"/>
            </w:pPr>
            <w:r>
              <w:rPr>
                <w:rFonts w:ascii="Arial" w:cs="Arial" w:eastAsia="Arial" w:hAnsi="Arial"/>
                <w:b w:val="false"/>
                <w:bCs w:val="false"/>
                <w:i w:val="false"/>
                <w:iCs w:val="false"/>
                <w:color w:val="CCCCCC"/>
                <w:sz w:val="22"/>
                <w:szCs w:val="22"/>
              </w:rPr>
              <w:t xml:space="preserve">_________________________________</w:t>
            </w:r>
          </w:p>
        </w:tc>
      </w:tr>
    </w:tbl>
    <w:p>
      <w:pPr>
        <w:spacing w:after="24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6"/>
              <w:left w:val="single" w:color="DDDDDD" w:sz="6"/>
              <w:bottom w:val="single" w:color="DDDDDD" w:sz="6"/>
              <w:right w:val="single" w:color="DDDDDD" w:sz="4"/>
            </w:tcBorders>
            <w:shd w:fill="F5F5F5"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1A1A1A"/>
                <w:sz w:val="21"/>
                <w:szCs w:val="21"/>
              </w:rPr>
              <w:t xml:space="preserve">18 Weeks</w:t>
            </w:r>
          </w:p>
        </w:tc>
        <w:tc>
          <w:tcPr>
            <w:tcW w:type="dxa" w:w="2340"/>
            <w:tcBorders>
              <w:top w:val="single" w:color="DDDDDD" w:sz="6"/>
              <w:left w:val="nil" w:sz="0" w:color="FFFFFF"/>
              <w:bottom w:val="single" w:color="DDDDDD" w:sz="6"/>
              <w:right w:val="single" w:color="DDDDDD" w:sz="4"/>
            </w:tcBorders>
            <w:shd w:fill="F5F5F5"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1A1A1A"/>
                <w:sz w:val="21"/>
                <w:szCs w:val="21"/>
              </w:rPr>
              <w:t xml:space="preserve">6 Phases</w:t>
            </w:r>
          </w:p>
        </w:tc>
        <w:tc>
          <w:tcPr>
            <w:tcW w:type="dxa" w:w="2340"/>
            <w:tcBorders>
              <w:top w:val="single" w:color="DDDDDD" w:sz="6"/>
              <w:left w:val="nil" w:sz="0" w:color="FFFFFF"/>
              <w:bottom w:val="single" w:color="DDDDDD" w:sz="6"/>
              <w:right w:val="single" w:color="DDDDDD" w:sz="4"/>
            </w:tcBorders>
            <w:shd w:fill="F5F5F5"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1A1A1A"/>
                <w:sz w:val="21"/>
                <w:szCs w:val="21"/>
              </w:rPr>
              <w:t xml:space="preserve">15 Deliverables</w:t>
            </w:r>
          </w:p>
        </w:tc>
        <w:tc>
          <w:tcPr>
            <w:tcW w:type="dxa" w:w="2340"/>
            <w:tcBorders>
              <w:top w:val="single" w:color="DDDDDD" w:sz="6"/>
              <w:left w:val="nil" w:sz="0" w:color="FFFFFF"/>
              <w:bottom w:val="single" w:color="DDDDDD" w:sz="6"/>
              <w:right w:val="single" w:color="DDDDDD" w:sz="6"/>
            </w:tcBorders>
            <w:shd w:fill="F5F5F5"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1A1A1A"/>
                <w:sz w:val="21"/>
                <w:szCs w:val="21"/>
              </w:rPr>
              <w:t xml:space="preserve">18 Journal Entries</w:t>
            </w:r>
          </w:p>
        </w:tc>
      </w:tr>
    </w:tbl>
    <w:p>
      <w:pPr>
        <w:spacing w:after="16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p>
      <w:pPr>
        <w:pBdr>
          <w:bottom w:val="single" w:color="1A1A1A" w:sz="6"/>
        </w:pBdr>
        <w:spacing w:after="120" w:before="0"/>
        <w:jc w:val="left"/>
      </w:pPr>
      <w:r>
        <w:rPr>
          <w:rFonts w:ascii="Arial" w:cs="Arial" w:eastAsia="Arial" w:hAnsi="Arial"/>
          <w:b/>
          <w:bCs/>
          <w:i w:val="false"/>
          <w:iCs w:val="false"/>
          <w:color w:val="1A1A1A"/>
          <w:sz w:val="28"/>
          <w:szCs w:val="28"/>
        </w:rPr>
        <w:t xml:space="preserve">HOW THE SIMULATION WORKS</w:t>
      </w:r>
    </w:p>
    <w:p>
      <w:pPr>
        <w:spacing w:after="80" w:before="0"/>
        <w:jc w:val="left"/>
      </w:pPr>
      <w:r>
        <w:rPr>
          <w:rFonts w:ascii="Arial" w:cs="Arial" w:eastAsia="Arial" w:hAnsi="Arial"/>
          <w:b/>
          <w:bCs/>
          <w:i w:val="false"/>
          <w:iCs w:val="false"/>
          <w:color w:val="1A1A1A"/>
          <w:sz w:val="23"/>
          <w:szCs w:val="23"/>
        </w:rPr>
        <w:t xml:space="preserve">Your Five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400"/>
        <w:gridCol w:w="1560"/>
      </w:tblGrid>
      <w:tr>
        <w:trPr>
          <w:tblHeader/>
        </w:trPr>
        <w:tc>
          <w:tcPr>
            <w:tcW w:type="dxa" w:w="1800"/>
            <w:tcBorders>
              <w:top w:val="nil" w:color="FFFFFF" w:sz="0"/>
              <w:left w:val="nil" w:color="FFFFFF" w:sz="0"/>
              <w:bottom w:val="nil" w:color="FFFFFF" w:sz="0"/>
              <w:right w:val="nil" w:color="FFFFFF" w:sz="0"/>
            </w:tcBorders>
            <w:shd w:fill="1A1A1A"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9"/>
                <w:szCs w:val="19"/>
              </w:rPr>
              <w:t xml:space="preserve">STAT</w:t>
            </w:r>
          </w:p>
        </w:tc>
        <w:tc>
          <w:tcPr>
            <w:tcW w:type="dxa" w:w="3200"/>
            <w:tcBorders>
              <w:top w:val="nil" w:color="FFFFFF" w:sz="0"/>
              <w:left w:val="nil" w:color="FFFFFF" w:sz="0"/>
              <w:bottom w:val="nil" w:color="FFFFFF" w:sz="0"/>
              <w:right w:val="nil" w:color="FFFFFF" w:sz="0"/>
            </w:tcBorders>
            <w:shd w:fill="1A1A1A"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9"/>
                <w:szCs w:val="19"/>
              </w:rPr>
              <w:t xml:space="preserve">WHAT IT MEASURES</w:t>
            </w:r>
          </w:p>
        </w:tc>
        <w:tc>
          <w:tcPr>
            <w:tcW w:type="dxa" w:w="1400"/>
            <w:tcBorders>
              <w:top w:val="nil" w:color="FFFFFF" w:sz="0"/>
              <w:left w:val="nil" w:color="FFFFFF" w:sz="0"/>
              <w:bottom w:val="nil" w:color="FFFFFF" w:sz="0"/>
              <w:right w:val="nil" w:color="FFFFFF" w:sz="0"/>
            </w:tcBorders>
            <w:shd w:fill="1A1A1A"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9"/>
                <w:szCs w:val="19"/>
              </w:rPr>
              <w:t xml:space="preserve">HIGH IS</w:t>
            </w:r>
          </w:p>
        </w:tc>
        <w:tc>
          <w:tcPr>
            <w:tcW w:type="dxa" w:w="1400"/>
            <w:tcBorders>
              <w:top w:val="nil" w:color="FFFFFF" w:sz="0"/>
              <w:left w:val="nil" w:color="FFFFFF" w:sz="0"/>
              <w:bottom w:val="nil" w:color="FFFFFF" w:sz="0"/>
              <w:right w:val="nil" w:color="FFFFFF" w:sz="0"/>
            </w:tcBorders>
            <w:shd w:fill="1A1A1A"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9"/>
                <w:szCs w:val="19"/>
              </w:rPr>
              <w:t xml:space="preserve">LOW IS</w:t>
            </w:r>
          </w:p>
        </w:tc>
        <w:tc>
          <w:tcPr>
            <w:tcW w:type="dxa" w:w="1560"/>
            <w:tcBorders>
              <w:top w:val="nil" w:color="FFFFFF" w:sz="0"/>
              <w:left w:val="nil" w:color="FFFFFF" w:sz="0"/>
              <w:bottom w:val="nil" w:color="FFFFFF" w:sz="0"/>
              <w:right w:val="nil" w:color="FFFFFF" w:sz="0"/>
            </w:tcBorders>
            <w:shd w:fill="1A1A1A"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9"/>
                <w:szCs w:val="19"/>
              </w:rPr>
              <w:t xml:space="preserve">WANT IT</w:t>
            </w:r>
          </w:p>
        </w:tc>
      </w:tr>
      <w:tr>
        <w:tc>
          <w:tcPr>
            <w:tcW w:type="dxa" w:w="1800"/>
            <w:tcBorders>
              <w:top w:val="single" w:color="DDDDDD" w:sz="6"/>
              <w:left w:val="nil" w:sz="0" w:color="FFFFFF"/>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bCs/>
                <w:i w:val="false"/>
                <w:iCs w:val="false"/>
                <w:color w:val="1A1A1A"/>
                <w:sz w:val="20"/>
                <w:szCs w:val="20"/>
              </w:rPr>
              <w:t xml:space="preserve">Budget</w:t>
            </w:r>
          </w:p>
        </w:tc>
        <w:tc>
          <w:tcPr>
            <w:tcW w:type="dxa" w:w="32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Available money for campaigns &amp; responses</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More resources</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Emergency mode</w:t>
            </w:r>
          </w:p>
        </w:tc>
        <w:tc>
          <w:tcPr>
            <w:tcW w:type="dxa" w:w="1560"/>
            <w:tcBorders>
              <w:top w:val="single" w:color="DDDDDD" w:sz="6"/>
              <w:left w:val="single" w:color="DDDDDD" w:sz="6"/>
              <w:bottom w:val="single" w:color="DDDDDD" w:sz="6"/>
              <w:right w:val="nil" w:sz="0" w:color="FFFFFF"/>
            </w:tcBorders>
            <w:shd w:fill="EDFFF3" w:val="clear"/>
            <w:tcMar>
              <w:top w:type="dxa" w:w="60"/>
              <w:left w:type="dxa" w:w="100"/>
              <w:bottom w:type="dxa" w:w="60"/>
              <w:right w:type="dxa" w:w="100"/>
            </w:tcMar>
          </w:tcPr>
          <w:p>
            <w:pPr>
              <w:spacing w:after="0" w:before="0"/>
              <w:jc w:val="left"/>
            </w:pPr>
            <w:r>
              <w:rPr>
                <w:rFonts w:ascii="Arial" w:cs="Arial" w:eastAsia="Arial" w:hAnsi="Arial"/>
                <w:b/>
                <w:bCs/>
                <w:i w:val="false"/>
                <w:iCs w:val="false"/>
                <w:color w:val="22C55E"/>
                <w:sz w:val="20"/>
                <w:szCs w:val="20"/>
              </w:rPr>
              <w:t xml:space="preserve">▲ HIGH</w:t>
            </w:r>
          </w:p>
        </w:tc>
      </w:tr>
      <w:tr>
        <w:tc>
          <w:tcPr>
            <w:tcW w:type="dxa" w:w="1800"/>
            <w:tcBorders>
              <w:top w:val="single" w:color="DDDDDD" w:sz="6"/>
              <w:left w:val="nil" w:sz="0" w:color="FFFFFF"/>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bCs/>
                <w:i w:val="false"/>
                <w:iCs w:val="false"/>
                <w:color w:val="1A1A1A"/>
                <w:sz w:val="20"/>
                <w:szCs w:val="20"/>
              </w:rPr>
              <w:t xml:space="preserve">Demand</w:t>
            </w:r>
          </w:p>
        </w:tc>
        <w:tc>
          <w:tcPr>
            <w:tcW w:type="dxa" w:w="32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How much consumers want your product</w:t>
            </w:r>
          </w:p>
        </w:tc>
        <w:tc>
          <w:tcPr>
            <w:tcW w:type="dxa" w:w="14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Sales strong</w:t>
            </w:r>
          </w:p>
        </w:tc>
        <w:tc>
          <w:tcPr>
            <w:tcW w:type="dxa" w:w="14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Sales collapsing</w:t>
            </w:r>
          </w:p>
        </w:tc>
        <w:tc>
          <w:tcPr>
            <w:tcW w:type="dxa" w:w="1560"/>
            <w:tcBorders>
              <w:top w:val="single" w:color="DDDDDD" w:sz="6"/>
              <w:left w:val="single" w:color="DDDDDD" w:sz="6"/>
              <w:bottom w:val="single" w:color="DDDDDD" w:sz="6"/>
              <w:right w:val="nil" w:sz="0" w:color="FFFFFF"/>
            </w:tcBorders>
            <w:shd w:fill="EDFFF3" w:val="clear"/>
            <w:tcMar>
              <w:top w:type="dxa" w:w="60"/>
              <w:left w:type="dxa" w:w="100"/>
              <w:bottom w:type="dxa" w:w="60"/>
              <w:right w:type="dxa" w:w="100"/>
            </w:tcMar>
          </w:tcPr>
          <w:p>
            <w:pPr>
              <w:spacing w:after="0" w:before="0"/>
              <w:jc w:val="left"/>
            </w:pPr>
            <w:r>
              <w:rPr>
                <w:rFonts w:ascii="Arial" w:cs="Arial" w:eastAsia="Arial" w:hAnsi="Arial"/>
                <w:b/>
                <w:bCs/>
                <w:i w:val="false"/>
                <w:iCs w:val="false"/>
                <w:color w:val="22C55E"/>
                <w:sz w:val="20"/>
                <w:szCs w:val="20"/>
              </w:rPr>
              <w:t xml:space="preserve">▲ HIGH</w:t>
            </w:r>
          </w:p>
        </w:tc>
      </w:tr>
      <w:tr>
        <w:tc>
          <w:tcPr>
            <w:tcW w:type="dxa" w:w="1800"/>
            <w:tcBorders>
              <w:top w:val="single" w:color="DDDDDD" w:sz="6"/>
              <w:left w:val="nil" w:sz="0" w:color="FFFFFF"/>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bCs/>
                <w:i w:val="false"/>
                <w:iCs w:val="false"/>
                <w:color w:val="1A1A1A"/>
                <w:sz w:val="20"/>
                <w:szCs w:val="20"/>
              </w:rPr>
              <w:t xml:space="preserve">Reputation</w:t>
            </w:r>
          </w:p>
        </w:tc>
        <w:tc>
          <w:tcPr>
            <w:tcW w:type="dxa" w:w="32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How the public &amp; press see your brand</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Trusted brand</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PR crisis mode</w:t>
            </w:r>
          </w:p>
        </w:tc>
        <w:tc>
          <w:tcPr>
            <w:tcW w:type="dxa" w:w="1560"/>
            <w:tcBorders>
              <w:top w:val="single" w:color="DDDDDD" w:sz="6"/>
              <w:left w:val="single" w:color="DDDDDD" w:sz="6"/>
              <w:bottom w:val="single" w:color="DDDDDD" w:sz="6"/>
              <w:right w:val="nil" w:sz="0" w:color="FFFFFF"/>
            </w:tcBorders>
            <w:shd w:fill="EDFFF3" w:val="clear"/>
            <w:tcMar>
              <w:top w:type="dxa" w:w="60"/>
              <w:left w:type="dxa" w:w="100"/>
              <w:bottom w:type="dxa" w:w="60"/>
              <w:right w:type="dxa" w:w="100"/>
            </w:tcMar>
          </w:tcPr>
          <w:p>
            <w:pPr>
              <w:spacing w:after="0" w:before="0"/>
              <w:jc w:val="left"/>
            </w:pPr>
            <w:r>
              <w:rPr>
                <w:rFonts w:ascii="Arial" w:cs="Arial" w:eastAsia="Arial" w:hAnsi="Arial"/>
                <w:b/>
                <w:bCs/>
                <w:i w:val="false"/>
                <w:iCs w:val="false"/>
                <w:color w:val="22C55E"/>
                <w:sz w:val="20"/>
                <w:szCs w:val="20"/>
              </w:rPr>
              <w:t xml:space="preserve">▲ HIGH</w:t>
            </w:r>
          </w:p>
        </w:tc>
      </w:tr>
      <w:tr>
        <w:tc>
          <w:tcPr>
            <w:tcW w:type="dxa" w:w="1800"/>
            <w:tcBorders>
              <w:top w:val="single" w:color="DDDDDD" w:sz="6"/>
              <w:left w:val="nil" w:sz="0" w:color="FFFFFF"/>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bCs/>
                <w:i w:val="false"/>
                <w:iCs w:val="false"/>
                <w:color w:val="1A1A1A"/>
                <w:sz w:val="20"/>
                <w:szCs w:val="20"/>
              </w:rPr>
              <w:t xml:space="preserve">Innovation</w:t>
            </w:r>
          </w:p>
        </w:tc>
        <w:tc>
          <w:tcPr>
            <w:tcW w:type="dxa" w:w="32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Product quality, tech edge, forward-think</w:t>
            </w:r>
          </w:p>
        </w:tc>
        <w:tc>
          <w:tcPr>
            <w:tcW w:type="dxa" w:w="14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Market leader</w:t>
            </w:r>
          </w:p>
        </w:tc>
        <w:tc>
          <w:tcPr>
            <w:tcW w:type="dxa" w:w="1400"/>
            <w:tcBorders>
              <w:top w:val="single" w:color="DDDDDD" w:sz="6"/>
              <w:left w:val="single" w:color="DDDDDD" w:sz="6"/>
              <w:bottom w:val="single" w:color="DDDDDD" w:sz="6"/>
              <w:right w:val="nil" w:sz="0" w:color="FFFFFF"/>
            </w:tcBorders>
            <w:shd w:fill="F7F7F7"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Falling behind</w:t>
            </w:r>
          </w:p>
        </w:tc>
        <w:tc>
          <w:tcPr>
            <w:tcW w:type="dxa" w:w="1560"/>
            <w:tcBorders>
              <w:top w:val="single" w:color="DDDDDD" w:sz="6"/>
              <w:left w:val="single" w:color="DDDDDD" w:sz="6"/>
              <w:bottom w:val="single" w:color="DDDDDD" w:sz="6"/>
              <w:right w:val="nil" w:sz="0" w:color="FFFFFF"/>
            </w:tcBorders>
            <w:shd w:fill="EDFFF3" w:val="clear"/>
            <w:tcMar>
              <w:top w:type="dxa" w:w="60"/>
              <w:left w:type="dxa" w:w="100"/>
              <w:bottom w:type="dxa" w:w="60"/>
              <w:right w:type="dxa" w:w="100"/>
            </w:tcMar>
          </w:tcPr>
          <w:p>
            <w:pPr>
              <w:spacing w:after="0" w:before="0"/>
              <w:jc w:val="left"/>
            </w:pPr>
            <w:r>
              <w:rPr>
                <w:rFonts w:ascii="Arial" w:cs="Arial" w:eastAsia="Arial" w:hAnsi="Arial"/>
                <w:b/>
                <w:bCs/>
                <w:i w:val="false"/>
                <w:iCs w:val="false"/>
                <w:color w:val="22C55E"/>
                <w:sz w:val="20"/>
                <w:szCs w:val="20"/>
              </w:rPr>
              <w:t xml:space="preserve">▲ HIGH</w:t>
            </w:r>
          </w:p>
        </w:tc>
      </w:tr>
      <w:tr>
        <w:tc>
          <w:tcPr>
            <w:tcW w:type="dxa" w:w="1800"/>
            <w:tcBorders>
              <w:top w:val="single" w:color="DDDDDD" w:sz="6"/>
              <w:left w:val="nil" w:sz="0" w:color="FFFFFF"/>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bCs/>
                <w:i w:val="false"/>
                <w:iCs w:val="false"/>
                <w:color w:val="1A1A1A"/>
                <w:sz w:val="20"/>
                <w:szCs w:val="20"/>
              </w:rPr>
              <w:t xml:space="preserve">Risk</w:t>
            </w:r>
          </w:p>
        </w:tc>
        <w:tc>
          <w:tcPr>
            <w:tcW w:type="dxa" w:w="32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Regulatory exposure, PR vulnerability</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Crisis imminent!</w:t>
            </w:r>
          </w:p>
        </w:tc>
        <w:tc>
          <w:tcPr>
            <w:tcW w:type="dxa" w:w="1400"/>
            <w:tcBorders>
              <w:top w:val="single" w:color="DDDDDD" w:sz="6"/>
              <w:left w:val="single" w:color="DDDDDD" w:sz="6"/>
              <w:bottom w:val="single" w:color="DDDDDD" w:sz="6"/>
              <w:right w:val="nil" w:sz="0" w:color="FFFFFF"/>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1A1A1A"/>
                <w:sz w:val="20"/>
                <w:szCs w:val="20"/>
              </w:rPr>
              <w:t xml:space="preserve">Safe &amp; stable</w:t>
            </w:r>
          </w:p>
        </w:tc>
        <w:tc>
          <w:tcPr>
            <w:tcW w:type="dxa" w:w="1560"/>
            <w:tcBorders>
              <w:top w:val="single" w:color="DDDDDD" w:sz="6"/>
              <w:left w:val="single" w:color="DDDDDD" w:sz="6"/>
              <w:bottom w:val="single" w:color="DDDDDD" w:sz="6"/>
              <w:right w:val="nil" w:sz="0" w:color="FFFFFF"/>
            </w:tcBorders>
            <w:shd w:fill="FFF0F0" w:val="clear"/>
            <w:tcMar>
              <w:top w:type="dxa" w:w="60"/>
              <w:left w:type="dxa" w:w="100"/>
              <w:bottom w:type="dxa" w:w="60"/>
              <w:right w:type="dxa" w:w="100"/>
            </w:tcMar>
          </w:tcPr>
          <w:p>
            <w:pPr>
              <w:spacing w:after="0" w:before="0"/>
              <w:jc w:val="left"/>
            </w:pPr>
            <w:r>
              <w:rPr>
                <w:rFonts w:ascii="Arial" w:cs="Arial" w:eastAsia="Arial" w:hAnsi="Arial"/>
                <w:b/>
                <w:bCs/>
                <w:i w:val="false"/>
                <w:iCs w:val="false"/>
                <w:color w:val="EF4444"/>
                <w:sz w:val="20"/>
                <w:szCs w:val="20"/>
              </w:rPr>
              <w:t xml:space="preserve">▼ LOW</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1A" w:sz="8"/>
              <w:left w:val="nil" w:color="FFFFFF" w:sz="0"/>
              <w:bottom w:val="single" w:color="1A1A1A" w:sz="8"/>
              <w:right w:val="nil" w:color="FFFFFF" w:sz="0"/>
            </w:tcBorders>
            <w:shd w:fill="F5F5F5"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A1A1A"/>
                <w:sz w:val="23"/>
                <w:szCs w:val="23"/>
              </w:rPr>
              <w:t xml:space="preserve">Market Score  =  Demand + Reputation + Innovation + (Budget ÷ 10) − Risk</w:t>
            </w:r>
          </w:p>
        </w:tc>
      </w:tr>
    </w:tbl>
    <w:p>
      <w:pPr>
        <w:spacing w:after="16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1A1A1A"/>
          <w:sz w:val="23"/>
          <w:szCs w:val="23"/>
        </w:rPr>
        <w:t xml:space="preserve">Scoring System</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600"/>
      </w:tblGrid>
      <w:tr>
        <w:tc>
          <w:tcPr>
            <w:tcW w:type="dxa" w:w="1000"/>
            <w:tcBorders>
              <w:top w:val="nil" w:color="FFFFFF" w:sz="0"/>
              <w:left w:val="nil" w:color="FFFFFF" w:sz="0"/>
              <w:bottom w:val="nil" w:color="FFFFFF" w:sz="0"/>
              <w:right w:val="nil" w:color="FFFFFF" w:sz="0"/>
            </w:tcBorders>
            <w:shd w:fill="1A1A1A" w:val="clear"/>
            <w:tcMar>
              <w:top w:type="dxa" w:w="60"/>
              <w:left w:type="dxa" w:w="80"/>
              <w:bottom w:type="dxa" w:w="60"/>
              <w:right w:type="dxa" w:w="80"/>
            </w:tcMar>
          </w:tcPr>
          <w:p>
            <w:pPr>
              <w:spacing w:after="0" w:before="0"/>
              <w:jc w:val="left"/>
            </w:pPr>
            <w:r>
              <w:rPr>
                <w:rFonts w:ascii="Arial" w:cs="Arial" w:eastAsia="Arial" w:hAnsi="Arial"/>
                <w:b/>
                <w:bCs/>
                <w:i w:val="false"/>
                <w:iCs w:val="false"/>
                <w:color w:val="FFFFFF"/>
                <w:sz w:val="18"/>
                <w:szCs w:val="18"/>
              </w:rPr>
              <w:t xml:space="preserve">SCORE</w:t>
            </w:r>
          </w:p>
        </w:tc>
        <w:tc>
          <w:tcPr>
            <w:tcW w:type="dxa" w:w="1000"/>
            <w:tcBorders>
              <w:top w:val="nil" w:color="FFFFFF" w:sz="0"/>
              <w:left w:val="nil" w:color="FFFFFF" w:sz="0"/>
              <w:bottom w:val="nil" w:color="FFFFFF" w:sz="0"/>
              <w:right w:val="nil" w:color="FFFFFF" w:sz="0"/>
            </w:tcBorders>
            <w:shd w:fill="1A1A1A" w:val="clear"/>
            <w:tcMar>
              <w:top w:type="dxa" w:w="60"/>
              <w:left w:type="dxa" w:w="80"/>
              <w:bottom w:type="dxa" w:w="60"/>
              <w:right w:type="dxa" w:w="80"/>
            </w:tcMar>
          </w:tcPr>
          <w:p>
            <w:pPr>
              <w:spacing w:after="0" w:before="0"/>
              <w:jc w:val="left"/>
            </w:pPr>
            <w:r>
              <w:rPr>
                <w:rFonts w:ascii="Arial" w:cs="Arial" w:eastAsia="Arial" w:hAnsi="Arial"/>
                <w:b/>
                <w:bCs/>
                <w:i w:val="false"/>
                <w:iCs w:val="false"/>
                <w:color w:val="FFFFFF"/>
                <w:sz w:val="18"/>
                <w:szCs w:val="18"/>
              </w:rPr>
              <w:t xml:space="preserve">BOOST</w:t>
            </w:r>
          </w:p>
        </w:tc>
        <w:tc>
          <w:tcPr>
            <w:tcW w:type="dxa" w:w="2600"/>
            <w:tcBorders>
              <w:top w:val="nil" w:color="FFFFFF" w:sz="0"/>
              <w:left w:val="nil" w:color="FFFFFF" w:sz="0"/>
              <w:bottom w:val="nil" w:color="FFFFFF" w:sz="0"/>
              <w:right w:val="nil" w:color="FFFFFF" w:sz="0"/>
            </w:tcBorders>
            <w:shd w:fill="1A1A1A" w:val="clear"/>
            <w:tcMar>
              <w:top w:type="dxa" w:w="60"/>
              <w:left w:type="dxa" w:w="80"/>
              <w:bottom w:type="dxa" w:w="60"/>
              <w:right w:type="dxa" w:w="80"/>
            </w:tcMar>
          </w:tcPr>
          <w:p>
            <w:pPr>
              <w:spacing w:after="0" w:before="0"/>
              <w:jc w:val="left"/>
            </w:pPr>
            <w:r>
              <w:rPr>
                <w:rFonts w:ascii="Arial" w:cs="Arial" w:eastAsia="Arial" w:hAnsi="Arial"/>
                <w:b/>
                <w:bCs/>
                <w:i w:val="false"/>
                <w:iCs w:val="false"/>
                <w:color w:val="FFFFFF"/>
                <w:sz w:val="18"/>
                <w:szCs w:val="18"/>
              </w:rPr>
              <w:t xml:space="preserve">MEANING</w:t>
            </w:r>
          </w:p>
        </w:tc>
      </w:tr>
      <w:tr>
        <w:tc>
          <w:tcPr>
            <w:tcW w:type="dxa" w:w="10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0"/>
                <w:szCs w:val="20"/>
              </w:rPr>
              <w:t xml:space="preserve">1 — Below Basic</w:t>
            </w:r>
          </w:p>
        </w:tc>
        <w:tc>
          <w:tcPr>
            <w:tcW w:type="dxa" w:w="10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+4 to stats</w:t>
            </w:r>
          </w:p>
        </w:tc>
        <w:tc>
          <w:tcPr>
            <w:tcW w:type="dxa" w:w="26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Didn't meet expectations</w:t>
            </w:r>
          </w:p>
        </w:tc>
      </w:tr>
      <w:tr>
        <w:tc>
          <w:tcPr>
            <w:tcW w:type="dxa" w:w="1000"/>
            <w:tcBorders>
              <w:top w:val="single" w:color="DDDDDD" w:sz="6"/>
              <w:left w:val="nil" w:color="FFFFFF" w:sz="0"/>
              <w:bottom w:val="single" w:color="DDDDDD" w:sz="6"/>
              <w:right w:val="nil" w:color="FFFFFF" w:sz="0"/>
            </w:tcBorders>
            <w:shd w:fill="F7F7F7"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0"/>
                <w:szCs w:val="20"/>
              </w:rPr>
              <w:t xml:space="preserve">3 — Proficient</w:t>
            </w:r>
          </w:p>
        </w:tc>
        <w:tc>
          <w:tcPr>
            <w:tcW w:type="dxa" w:w="1000"/>
            <w:tcBorders>
              <w:top w:val="single" w:color="DDDDDD" w:sz="6"/>
              <w:left w:val="nil" w:color="FFFFFF" w:sz="0"/>
              <w:bottom w:val="single" w:color="DDDDDD" w:sz="6"/>
              <w:right w:val="nil" w:color="FFFFFF" w:sz="0"/>
            </w:tcBorders>
            <w:shd w:fill="F7F7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+8 to stats</w:t>
            </w:r>
          </w:p>
        </w:tc>
        <w:tc>
          <w:tcPr>
            <w:tcW w:type="dxa" w:w="2600"/>
            <w:tcBorders>
              <w:top w:val="single" w:color="DDDDDD" w:sz="6"/>
              <w:left w:val="nil" w:color="FFFFFF" w:sz="0"/>
              <w:bottom w:val="single" w:color="DDDDDD" w:sz="6"/>
              <w:right w:val="nil" w:color="FFFFFF" w:sz="0"/>
            </w:tcBorders>
            <w:shd w:fill="F7F7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Met expectations. Solid gains.</w:t>
            </w:r>
          </w:p>
        </w:tc>
      </w:tr>
      <w:tr>
        <w:tc>
          <w:tcPr>
            <w:tcW w:type="dxa" w:w="10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0"/>
                <w:szCs w:val="20"/>
              </w:rPr>
              <w:t xml:space="preserve">5 — Advanced</w:t>
            </w:r>
          </w:p>
        </w:tc>
        <w:tc>
          <w:tcPr>
            <w:tcW w:type="dxa" w:w="10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+12 to stats</w:t>
            </w:r>
          </w:p>
        </w:tc>
        <w:tc>
          <w:tcPr>
            <w:tcW w:type="dxa" w:w="2600"/>
            <w:tcBorders>
              <w:top w:val="single" w:color="DDDDDD" w:sz="6"/>
              <w:left w:val="nil" w:color="FFFFFF" w:sz="0"/>
              <w:bottom w:val="single" w:color="DDDDDD" w:sz="6"/>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1A"/>
                <w:sz w:val="20"/>
                <w:szCs w:val="20"/>
              </w:rPr>
              <w:t xml:space="preserve">Exceeded expectations. Big surge!</w:t>
            </w:r>
          </w:p>
        </w:tc>
      </w:tr>
    </w:tbl>
    <w:p>
      <w:pPr>
        <w:spacing w:after="16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1A1A1A"/>
          <w:sz w:val="23"/>
          <w:szCs w:val="23"/>
        </w:rPr>
        <w:t xml:space="preserve">Event Cards</w:t>
      </w:r>
    </w:p>
    <w:p>
      <w:pPr>
        <w:spacing w:after="80" w:before="0"/>
        <w:jc w:val="left"/>
      </w:pPr>
      <w:r>
        <w:rPr>
          <w:rFonts w:ascii="Arial" w:cs="Arial" w:eastAsia="Arial" w:hAnsi="Arial"/>
          <w:b w:val="false"/>
          <w:bCs w:val="false"/>
          <w:i w:val="false"/>
          <w:iCs w:val="false"/>
          <w:color w:val="1A1A1A"/>
          <w:sz w:val="21"/>
          <w:szCs w:val="21"/>
        </w:rPr>
        <w:t xml:space="preserve">Each week your teacher may draw a card that changes your stats. Four 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00"/>
            <w:tcBorders>
              <w:top w:val="nil" w:color="FFFFFF" w:sz="0"/>
              <w:left w:val="nil" w:color="FFFFFF" w:sz="0"/>
              <w:bottom w:val="single" w:color="EEEEEE" w:sz="4"/>
              <w:right w:val="nil" w:color="FFFFFF" w:sz="0"/>
            </w:tcBorders>
            <w:shd w:fill="FFFFFF" w:val="clear"/>
            <w:tcMar>
              <w:top w:type="dxa" w:w="60"/>
              <w:left w:type="dxa" w:w="120"/>
              <w:bottom w:type="dxa" w:w="60"/>
              <w:right w:type="dxa" w:w="120"/>
            </w:tcMar>
          </w:tcPr>
          <w:p>
            <w:pPr>
              <w:spacing w:after="0" w:before="0"/>
              <w:jc w:val="left"/>
            </w:pPr>
            <w:r>
              <w:rPr>
                <w:rFonts w:ascii="Arial" w:cs="Arial" w:eastAsia="Arial" w:hAnsi="Arial"/>
                <w:b/>
                <w:bCs/>
                <w:i w:val="false"/>
                <w:iCs w:val="false"/>
                <w:color w:val="1A1A1A"/>
                <w:sz w:val="21"/>
                <w:szCs w:val="21"/>
              </w:rPr>
              <w:t xml:space="preserve">Economic:  </w:t>
            </w:r>
            <w:r>
              <w:rPr>
                <w:rFonts w:ascii="Arial" w:cs="Arial" w:eastAsia="Arial" w:hAnsi="Arial"/>
                <w:b w:val="false"/>
                <w:bCs w:val="false"/>
                <w:i w:val="false"/>
                <w:iCs w:val="false"/>
                <w:color w:val="1A1A1A"/>
                <w:sz w:val="21"/>
                <w:szCs w:val="21"/>
              </w:rPr>
              <w:t xml:space="preserve">Tariffs, recessions, investor funding — hits Budget &amp; Demand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9333EA" w:val="clear"/>
            <w:tcMar>
              <w:top w:type="dxa" w:w="0"/>
              <w:left w:type="dxa" w:w="0"/>
              <w:bottom w:type="dxa" w:w="0"/>
              <w:right w:type="dxa" w:w="0"/>
            </w:tcMar>
          </w:tcPr>
          <w:p>
            <w:pPr>
              <w:spacing w:after="0" w:before="0"/>
              <w:jc w:val="left"/>
            </w:pPr>
          </w:p>
        </w:tc>
        <w:tc>
          <w:tcPr>
            <w:tcW w:type="dxa" w:w="9200"/>
            <w:tcBorders>
              <w:top w:val="nil" w:color="FFFFFF" w:sz="0"/>
              <w:left w:val="nil" w:color="FFFFFF" w:sz="0"/>
              <w:bottom w:val="single" w:color="EEEEEE" w:sz="4"/>
              <w:right w:val="nil" w:color="FFFFFF" w:sz="0"/>
            </w:tcBorders>
            <w:shd w:fill="FFFFFF" w:val="clear"/>
            <w:tcMar>
              <w:top w:type="dxa" w:w="60"/>
              <w:left w:type="dxa" w:w="120"/>
              <w:bottom w:type="dxa" w:w="60"/>
              <w:right w:type="dxa" w:w="120"/>
            </w:tcMar>
          </w:tcPr>
          <w:p>
            <w:pPr>
              <w:spacing w:after="0" w:before="0"/>
              <w:jc w:val="left"/>
            </w:pPr>
            <w:r>
              <w:rPr>
                <w:rFonts w:ascii="Arial" w:cs="Arial" w:eastAsia="Arial" w:hAnsi="Arial"/>
                <w:b/>
                <w:bCs/>
                <w:i w:val="false"/>
                <w:iCs w:val="false"/>
                <w:color w:val="1A1A1A"/>
                <w:sz w:val="21"/>
                <w:szCs w:val="21"/>
              </w:rPr>
              <w:t xml:space="preserve">Social:  </w:t>
            </w:r>
            <w:r>
              <w:rPr>
                <w:rFonts w:ascii="Arial" w:cs="Arial" w:eastAsia="Arial" w:hAnsi="Arial"/>
                <w:b w:val="false"/>
                <w:bCs w:val="false"/>
                <w:i w:val="false"/>
                <w:iCs w:val="false"/>
                <w:color w:val="1A1A1A"/>
                <w:sz w:val="21"/>
                <w:szCs w:val="21"/>
              </w:rPr>
              <w:t xml:space="preserve">Viral moments, boycotts, scandals — hits Reputation &amp; Demand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16A34A" w:val="clear"/>
            <w:tcMar>
              <w:top w:type="dxa" w:w="0"/>
              <w:left w:type="dxa" w:w="0"/>
              <w:bottom w:type="dxa" w:w="0"/>
              <w:right w:type="dxa" w:w="0"/>
            </w:tcMar>
          </w:tcPr>
          <w:p>
            <w:pPr>
              <w:spacing w:after="0" w:before="0"/>
              <w:jc w:val="left"/>
            </w:pPr>
          </w:p>
        </w:tc>
        <w:tc>
          <w:tcPr>
            <w:tcW w:type="dxa" w:w="9200"/>
            <w:tcBorders>
              <w:top w:val="nil" w:color="FFFFFF" w:sz="0"/>
              <w:left w:val="nil" w:color="FFFFFF" w:sz="0"/>
              <w:bottom w:val="single" w:color="EEEEEE" w:sz="4"/>
              <w:right w:val="nil" w:color="FFFFFF" w:sz="0"/>
            </w:tcBorders>
            <w:shd w:fill="FFFFFF" w:val="clear"/>
            <w:tcMar>
              <w:top w:type="dxa" w:w="60"/>
              <w:left w:type="dxa" w:w="120"/>
              <w:bottom w:type="dxa" w:w="60"/>
              <w:right w:type="dxa" w:w="120"/>
            </w:tcMar>
          </w:tcPr>
          <w:p>
            <w:pPr>
              <w:spacing w:after="0" w:before="0"/>
              <w:jc w:val="left"/>
            </w:pPr>
            <w:r>
              <w:rPr>
                <w:rFonts w:ascii="Arial" w:cs="Arial" w:eastAsia="Arial" w:hAnsi="Arial"/>
                <w:b/>
                <w:bCs/>
                <w:i w:val="false"/>
                <w:iCs w:val="false"/>
                <w:color w:val="1A1A1A"/>
                <w:sz w:val="21"/>
                <w:szCs w:val="21"/>
              </w:rPr>
              <w:t xml:space="preserve">Innovation:  </w:t>
            </w:r>
            <w:r>
              <w:rPr>
                <w:rFonts w:ascii="Arial" w:cs="Arial" w:eastAsia="Arial" w:hAnsi="Arial"/>
                <w:b w:val="false"/>
                <w:bCs w:val="false"/>
                <w:i w:val="false"/>
                <w:iCs w:val="false"/>
                <w:color w:val="1A1A1A"/>
                <w:sz w:val="21"/>
                <w:szCs w:val="21"/>
              </w:rPr>
              <w:t xml:space="preserve">Tech leaps, data breaches, recalls — hits Innovation &amp;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00"/>
            <w:tcBorders>
              <w:top w:val="nil" w:color="FFFFFF" w:sz="0"/>
              <w:left w:val="nil" w:color="FFFFFF" w:sz="0"/>
              <w:bottom w:val="single" w:color="EEEEEE" w:sz="4"/>
              <w:right w:val="nil" w:color="FFFFFF" w:sz="0"/>
            </w:tcBorders>
            <w:shd w:fill="FFFFFF" w:val="clear"/>
            <w:tcMar>
              <w:top w:type="dxa" w:w="60"/>
              <w:left w:type="dxa" w:w="120"/>
              <w:bottom w:type="dxa" w:w="60"/>
              <w:right w:type="dxa" w:w="120"/>
            </w:tcMar>
          </w:tcPr>
          <w:p>
            <w:pPr>
              <w:spacing w:after="0" w:before="0"/>
              <w:jc w:val="left"/>
            </w:pPr>
            <w:r>
              <w:rPr>
                <w:rFonts w:ascii="Arial" w:cs="Arial" w:eastAsia="Arial" w:hAnsi="Arial"/>
                <w:b/>
                <w:bCs/>
                <w:i w:val="false"/>
                <w:iCs w:val="false"/>
                <w:color w:val="1A1A1A"/>
                <w:sz w:val="21"/>
                <w:szCs w:val="21"/>
              </w:rPr>
              <w:t xml:space="preserve">Wildcard:  </w:t>
            </w:r>
            <w:r>
              <w:rPr>
                <w:rFonts w:ascii="Arial" w:cs="Arial" w:eastAsia="Arial" w:hAnsi="Arial"/>
                <w:b w:val="false"/>
                <w:bCs w:val="false"/>
                <w:i w:val="false"/>
                <w:iCs w:val="false"/>
                <w:color w:val="1A1A1A"/>
                <w:sz w:val="21"/>
                <w:szCs w:val="21"/>
              </w:rPr>
              <w:t xml:space="preserve">Anything goes. Natural disasters, congressional hearings, fame.</w:t>
            </w:r>
          </w:p>
        </w:tc>
      </w:tr>
    </w:tbl>
    <w:p>
      <w:pPr>
        <w:spacing w:after="16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1A1A1A"/>
          <w:sz w:val="23"/>
          <w:szCs w:val="23"/>
        </w:rPr>
        <w:t xml:space="preserve">Every Week, Your Team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il" w:color="FFFFFF" w:sz="0"/>
              <w:left w:val="nil" w:color="FFFFFF" w:sz="0"/>
              <w:bottom w:val="nil" w:color="FFFFFF" w:sz="0"/>
              <w:right w:val="nil" w:color="FFFFFF" w:sz="0"/>
            </w:tcBorders>
            <w:shd w:fill="F0F0F0" w:val="clear"/>
            <w:tcMar>
              <w:top w:type="dxa" w:w="60"/>
              <w:left w:type="dxa" w:w="120"/>
              <w:bottom w:type="dxa" w:w="60"/>
              <w:right w:type="dxa" w:w="100"/>
            </w:tcMar>
            <w:vAlign w:val="center"/>
          </w:tcPr>
          <w:p>
            <w:pPr>
              <w:spacing w:after="0" w:before="0"/>
              <w:jc w:val="left"/>
            </w:pPr>
            <w:r>
              <w:rPr>
                <w:rFonts w:ascii="Arial" w:cs="Arial" w:eastAsia="Arial" w:hAnsi="Arial"/>
                <w:b w:val="false"/>
                <w:bCs w:val="false"/>
                <w:i w:val="false"/>
                <w:iCs w:val="false"/>
                <w:color w:val="1A1A1A"/>
                <w:sz w:val="24"/>
                <w:szCs w:val="24"/>
              </w:rPr>
              <w:t xml:space="preserve">☐</w:t>
            </w:r>
          </w:p>
        </w:tc>
        <w:tc>
          <w:tcPr>
            <w:tcW w:type="dxa" w:w="8920"/>
            <w:tcBorders>
              <w:top w:val="nil" w:color="FFFFFF" w:sz="0"/>
              <w:left w:val="nil" w:color="FFFFFF" w:sz="0"/>
              <w:bottom w:val="single" w:color="EEEEEE" w:sz="4"/>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1"/>
                <w:szCs w:val="21"/>
              </w:rPr>
              <w:t xml:space="preserve">Complete your phase deliverable  </w:t>
            </w:r>
            <w:r>
              <w:rPr>
                <w:rFonts w:ascii="Arial" w:cs="Arial" w:eastAsia="Arial" w:hAnsi="Arial"/>
                <w:b w:val="false"/>
                <w:bCs w:val="false"/>
                <w:i w:val="false"/>
                <w:iCs w:val="false"/>
                <w:color w:val="666666"/>
                <w:sz w:val="20"/>
                <w:szCs w:val="20"/>
              </w:rPr>
              <w:t xml:space="preserve">Your creative project — the core of each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il" w:color="FFFFFF" w:sz="0"/>
              <w:left w:val="nil" w:color="FFFFFF" w:sz="0"/>
              <w:bottom w:val="nil" w:color="FFFFFF" w:sz="0"/>
              <w:right w:val="nil" w:color="FFFFFF" w:sz="0"/>
            </w:tcBorders>
            <w:shd w:fill="F0F0F0" w:val="clear"/>
            <w:tcMar>
              <w:top w:type="dxa" w:w="60"/>
              <w:left w:type="dxa" w:w="120"/>
              <w:bottom w:type="dxa" w:w="60"/>
              <w:right w:type="dxa" w:w="100"/>
            </w:tcMar>
            <w:vAlign w:val="center"/>
          </w:tcPr>
          <w:p>
            <w:pPr>
              <w:spacing w:after="0" w:before="0"/>
              <w:jc w:val="left"/>
            </w:pPr>
            <w:r>
              <w:rPr>
                <w:rFonts w:ascii="Arial" w:cs="Arial" w:eastAsia="Arial" w:hAnsi="Arial"/>
                <w:b w:val="false"/>
                <w:bCs w:val="false"/>
                <w:i w:val="false"/>
                <w:iCs w:val="false"/>
                <w:color w:val="1A1A1A"/>
                <w:sz w:val="24"/>
                <w:szCs w:val="24"/>
              </w:rPr>
              <w:t xml:space="preserve">☐</w:t>
            </w:r>
          </w:p>
        </w:tc>
        <w:tc>
          <w:tcPr>
            <w:tcW w:type="dxa" w:w="8920"/>
            <w:tcBorders>
              <w:top w:val="nil" w:color="FFFFFF" w:sz="0"/>
              <w:left w:val="nil" w:color="FFFFFF" w:sz="0"/>
              <w:bottom w:val="single" w:color="EEEEEE" w:sz="4"/>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1"/>
                <w:szCs w:val="21"/>
              </w:rPr>
              <w:t xml:space="preserve">Respond to your Event Card  </w:t>
            </w:r>
            <w:r>
              <w:rPr>
                <w:rFonts w:ascii="Arial" w:cs="Arial" w:eastAsia="Arial" w:hAnsi="Arial"/>
                <w:b w:val="false"/>
                <w:bCs w:val="false"/>
                <w:i w:val="false"/>
                <w:iCs w:val="false"/>
                <w:color w:val="666666"/>
                <w:sz w:val="20"/>
                <w:szCs w:val="20"/>
              </w:rPr>
              <w:t xml:space="preserve">Your teacher applies stats based on your work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il" w:color="FFFFFF" w:sz="0"/>
              <w:left w:val="nil" w:color="FFFFFF" w:sz="0"/>
              <w:bottom w:val="nil" w:color="FFFFFF" w:sz="0"/>
              <w:right w:val="nil" w:color="FFFFFF" w:sz="0"/>
            </w:tcBorders>
            <w:shd w:fill="F0F0F0" w:val="clear"/>
            <w:tcMar>
              <w:top w:type="dxa" w:w="60"/>
              <w:left w:type="dxa" w:w="120"/>
              <w:bottom w:type="dxa" w:w="60"/>
              <w:right w:type="dxa" w:w="100"/>
            </w:tcMar>
            <w:vAlign w:val="center"/>
          </w:tcPr>
          <w:p>
            <w:pPr>
              <w:spacing w:after="0" w:before="0"/>
              <w:jc w:val="left"/>
            </w:pPr>
            <w:r>
              <w:rPr>
                <w:rFonts w:ascii="Arial" w:cs="Arial" w:eastAsia="Arial" w:hAnsi="Arial"/>
                <w:b w:val="false"/>
                <w:bCs w:val="false"/>
                <w:i w:val="false"/>
                <w:iCs w:val="false"/>
                <w:color w:val="1A1A1A"/>
                <w:sz w:val="24"/>
                <w:szCs w:val="24"/>
              </w:rPr>
              <w:t xml:space="preserve">☐</w:t>
            </w:r>
          </w:p>
        </w:tc>
        <w:tc>
          <w:tcPr>
            <w:tcW w:type="dxa" w:w="8920"/>
            <w:tcBorders>
              <w:top w:val="nil" w:color="FFFFFF" w:sz="0"/>
              <w:left w:val="nil" w:color="FFFFFF" w:sz="0"/>
              <w:bottom w:val="single" w:color="EEEEEE" w:sz="4"/>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1"/>
                <w:szCs w:val="21"/>
              </w:rPr>
              <w:t xml:space="preserve">Post to BuzzNet x2  </w:t>
            </w:r>
            <w:r>
              <w:rPr>
                <w:rFonts w:ascii="Arial" w:cs="Arial" w:eastAsia="Arial" w:hAnsi="Arial"/>
                <w:b w:val="false"/>
                <w:bCs w:val="false"/>
                <w:i w:val="false"/>
                <w:iCs w:val="false"/>
                <w:color w:val="666666"/>
                <w:sz w:val="20"/>
                <w:szCs w:val="20"/>
              </w:rPr>
              <w:t xml:space="preserve">From your Brand Dashboard — post in your brand's 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il" w:color="FFFFFF" w:sz="0"/>
              <w:left w:val="nil" w:color="FFFFFF" w:sz="0"/>
              <w:bottom w:val="nil" w:color="FFFFFF" w:sz="0"/>
              <w:right w:val="nil" w:color="FFFFFF" w:sz="0"/>
            </w:tcBorders>
            <w:shd w:fill="F0F0F0" w:val="clear"/>
            <w:tcMar>
              <w:top w:type="dxa" w:w="60"/>
              <w:left w:type="dxa" w:w="120"/>
              <w:bottom w:type="dxa" w:w="60"/>
              <w:right w:type="dxa" w:w="100"/>
            </w:tcMar>
            <w:vAlign w:val="center"/>
          </w:tcPr>
          <w:p>
            <w:pPr>
              <w:spacing w:after="0" w:before="0"/>
              <w:jc w:val="left"/>
            </w:pPr>
            <w:r>
              <w:rPr>
                <w:rFonts w:ascii="Arial" w:cs="Arial" w:eastAsia="Arial" w:hAnsi="Arial"/>
                <w:b w:val="false"/>
                <w:bCs w:val="false"/>
                <w:i w:val="false"/>
                <w:iCs w:val="false"/>
                <w:color w:val="1A1A1A"/>
                <w:sz w:val="24"/>
                <w:szCs w:val="24"/>
              </w:rPr>
              <w:t xml:space="preserve">☐</w:t>
            </w:r>
          </w:p>
        </w:tc>
        <w:tc>
          <w:tcPr>
            <w:tcW w:type="dxa" w:w="8920"/>
            <w:tcBorders>
              <w:top w:val="nil" w:color="FFFFFF" w:sz="0"/>
              <w:left w:val="nil" w:color="FFFFFF" w:sz="0"/>
              <w:bottom w:val="single" w:color="EEEEEE" w:sz="4"/>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1"/>
                <w:szCs w:val="21"/>
              </w:rPr>
              <w:t xml:space="preserve">Write your Journal Entry  </w:t>
            </w:r>
            <w:r>
              <w:rPr>
                <w:rFonts w:ascii="Arial" w:cs="Arial" w:eastAsia="Arial" w:hAnsi="Arial"/>
                <w:b w:val="false"/>
                <w:bCs w:val="false"/>
                <w:i w:val="false"/>
                <w:iCs w:val="false"/>
                <w:color w:val="666666"/>
                <w:sz w:val="20"/>
                <w:szCs w:val="20"/>
              </w:rPr>
              <w:t xml:space="preserve">Reflect on the week's prompt from your Brand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il" w:color="FFFFFF" w:sz="0"/>
              <w:left w:val="nil" w:color="FFFFFF" w:sz="0"/>
              <w:bottom w:val="nil" w:color="FFFFFF" w:sz="0"/>
              <w:right w:val="nil" w:color="FFFFFF" w:sz="0"/>
            </w:tcBorders>
            <w:shd w:fill="F0F0F0" w:val="clear"/>
            <w:tcMar>
              <w:top w:type="dxa" w:w="60"/>
              <w:left w:type="dxa" w:w="120"/>
              <w:bottom w:type="dxa" w:w="60"/>
              <w:right w:type="dxa" w:w="100"/>
            </w:tcMar>
            <w:vAlign w:val="center"/>
          </w:tcPr>
          <w:p>
            <w:pPr>
              <w:spacing w:after="0" w:before="0"/>
              <w:jc w:val="left"/>
            </w:pPr>
            <w:r>
              <w:rPr>
                <w:rFonts w:ascii="Arial" w:cs="Arial" w:eastAsia="Arial" w:hAnsi="Arial"/>
                <w:b w:val="false"/>
                <w:bCs w:val="false"/>
                <w:i w:val="false"/>
                <w:iCs w:val="false"/>
                <w:color w:val="1A1A1A"/>
                <w:sz w:val="24"/>
                <w:szCs w:val="24"/>
              </w:rPr>
              <w:t xml:space="preserve">☐</w:t>
            </w:r>
          </w:p>
        </w:tc>
        <w:tc>
          <w:tcPr>
            <w:tcW w:type="dxa" w:w="8920"/>
            <w:tcBorders>
              <w:top w:val="nil" w:color="FFFFFF" w:sz="0"/>
              <w:left w:val="nil" w:color="FFFFFF" w:sz="0"/>
              <w:bottom w:val="single" w:color="EEEEEE" w:sz="4"/>
              <w:right w:val="nil" w:color="FFFFFF" w:sz="0"/>
            </w:tcBorders>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olor w:val="1A1A1A"/>
                <w:sz w:val="21"/>
                <w:szCs w:val="21"/>
              </w:rPr>
              <w:t xml:space="preserve">Check your Market Score  </w:t>
            </w:r>
            <w:r>
              <w:rPr>
                <w:rFonts w:ascii="Arial" w:cs="Arial" w:eastAsia="Arial" w:hAnsi="Arial"/>
                <w:b w:val="false"/>
                <w:bCs w:val="false"/>
                <w:i w:val="false"/>
                <w:iCs w:val="false"/>
                <w:color w:val="666666"/>
                <w:sz w:val="20"/>
                <w:szCs w:val="20"/>
              </w:rPr>
              <w:t xml:space="preserve">Watch the live leaderboard — it updates in real time</w:t>
            </w:r>
          </w:p>
        </w:tc>
      </w:tr>
    </w:tbl>
    <w:p>
      <w:pPr>
        <w:spacing w:after="12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1A1A1A" w:val="clear"/>
            <w:tcMar>
              <w:top w:type="dxa" w:w="0"/>
              <w:left w:type="dxa" w:w="0"/>
              <w:bottom w:type="dxa" w:w="0"/>
              <w:right w:type="dxa" w:w="0"/>
            </w:tcMar>
          </w:tcPr>
          <w:p>
            <w:pPr>
              <w:spacing w:after="0" w:before="0"/>
              <w:jc w:val="left"/>
            </w:pPr>
          </w:p>
        </w:tc>
        <w:tc>
          <w:tcPr>
            <w:tcW w:type="dxa" w:w="9200"/>
            <w:tcBorders>
              <w:top w:val="nil" w:color="FFFFFF" w:sz="0"/>
              <w:left w:val="nil" w:color="FFFFFF" w:sz="0"/>
              <w:bottom w:val="nil" w:color="FFFFFF" w:sz="0"/>
              <w:right w:val="nil" w:color="FFFFFF" w:sz="0"/>
            </w:tcBorders>
            <w:shd w:fill="F5F5F5"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A1A1A"/>
                <w:sz w:val="21"/>
                <w:szCs w:val="21"/>
              </w:rPr>
              <w:t xml:space="preserve">BuzzNet is the simulation's live social feed — scroll on the class screen in real time. Post as your brand (max 2/week) using the BuzzNet tab on your Brand Dashboard. Your logo and brand color appear on every post automatically.</w:t>
            </w:r>
          </w:p>
        </w:tc>
      </w:tr>
    </w:tbl>
    <w:p>
      <w:pPr>
        <w:spacing w:after="12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1A1A1A"/>
          <w:sz w:val="23"/>
          <w:szCs w:val="23"/>
        </w:rPr>
        <w:t xml:space="preserve">Awards &amp; Ways to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AWARD</w:t>
            </w:r>
          </w:p>
        </w:tc>
        <w:tc>
          <w:tcPr>
            <w:tcW w:type="dxa" w:w="7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HOW TO WIN IT</w:t>
            </w:r>
          </w:p>
        </w:tc>
      </w:tr>
      <w:tr>
        <w:tc>
          <w:tcPr>
            <w:tcW w:type="dxa" w:w="2200"/>
            <w:tcBorders>
              <w:top w:val="single" w:color="DDDDDD" w:sz="6"/>
              <w:left w:val="nil" w:color="FFFFFF" w:sz="0"/>
              <w:bottom w:val="single" w:color="DDDDDD" w:sz="6"/>
              <w:right w:val="single" w:color="DDDDDD" w:sz="6"/>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1"/>
                <w:szCs w:val="21"/>
              </w:rPr>
              <w:t xml:space="preserve">🏆 Season Winner</w:t>
            </w:r>
          </w:p>
        </w:tc>
        <w:tc>
          <w:tcPr>
            <w:tcW w:type="dxa" w:w="71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1"/>
                <w:szCs w:val="21"/>
              </w:rPr>
              <w:t xml:space="preserve">Highest Market Score at end of Week 18.</w:t>
            </w:r>
          </w:p>
        </w:tc>
      </w:tr>
      <w:tr>
        <w:tc>
          <w:tcPr>
            <w:tcW w:type="dxa" w:w="2200"/>
            <w:tcBorders>
              <w:top w:val="single" w:color="DDDDDD" w:sz="6"/>
              <w:left w:val="nil" w:color="FFFFFF" w:sz="0"/>
              <w:bottom w:val="single" w:color="DDDDDD" w:sz="6"/>
              <w:right w:val="single" w:color="DDDDDD" w:sz="6"/>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1"/>
                <w:szCs w:val="21"/>
              </w:rPr>
              <w:t xml:space="preserve">📈 Stock Champion</w:t>
            </w:r>
          </w:p>
        </w:tc>
        <w:tc>
          <w:tcPr>
            <w:tcW w:type="dxa" w:w="71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1"/>
                <w:szCs w:val="21"/>
              </w:rPr>
              <w:t xml:space="preserve">Highest stock price at end of the season.</w:t>
            </w:r>
          </w:p>
        </w:tc>
      </w:tr>
      <w:tr>
        <w:tc>
          <w:tcPr>
            <w:tcW w:type="dxa" w:w="2200"/>
            <w:tcBorders>
              <w:top w:val="single" w:color="DDDDDD" w:sz="6"/>
              <w:left w:val="nil" w:color="FFFFFF" w:sz="0"/>
              <w:bottom w:val="single" w:color="DDDDDD" w:sz="6"/>
              <w:right w:val="single" w:color="DDDDDD" w:sz="6"/>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1"/>
                <w:szCs w:val="21"/>
              </w:rPr>
              <w:t xml:space="preserve">🎨 Creative MVP</w:t>
            </w:r>
          </w:p>
        </w:tc>
        <w:tc>
          <w:tcPr>
            <w:tcW w:type="dxa" w:w="71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1"/>
                <w:szCs w:val="21"/>
              </w:rPr>
              <w:t xml:space="preserve">Highest total deliverable points across all phases.</w:t>
            </w:r>
          </w:p>
        </w:tc>
      </w:tr>
      <w:tr>
        <w:tc>
          <w:tcPr>
            <w:tcW w:type="dxa" w:w="2200"/>
            <w:tcBorders>
              <w:top w:val="single" w:color="DDDDDD" w:sz="6"/>
              <w:left w:val="nil" w:color="FFFFFF" w:sz="0"/>
              <w:bottom w:val="single" w:color="DDDDDD" w:sz="6"/>
              <w:right w:val="single" w:color="DDDDDD" w:sz="6"/>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1"/>
                <w:szCs w:val="21"/>
              </w:rPr>
              <w:t xml:space="preserve">🛡 Most Resilient Brand</w:t>
            </w:r>
          </w:p>
        </w:tc>
        <w:tc>
          <w:tcPr>
            <w:tcW w:type="dxa" w:w="71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1"/>
                <w:szCs w:val="21"/>
              </w:rPr>
              <w:t xml:space="preserve">Lowest average Risk score across the season.</w:t>
            </w:r>
          </w:p>
        </w:tc>
      </w:tr>
      <w:tr>
        <w:tc>
          <w:tcPr>
            <w:tcW w:type="dxa" w:w="2200"/>
            <w:tcBorders>
              <w:top w:val="single" w:color="DDDDDD" w:sz="6"/>
              <w:left w:val="nil" w:color="FFFFFF" w:sz="0"/>
              <w:bottom w:val="single" w:color="DDDDDD" w:sz="6"/>
              <w:right w:val="single" w:color="DDDDDD" w:sz="6"/>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1"/>
                <w:szCs w:val="21"/>
              </w:rPr>
              <w:t xml:space="preserve">🔥 Best Comeback</w:t>
            </w:r>
          </w:p>
        </w:tc>
        <w:tc>
          <w:tcPr>
            <w:tcW w:type="dxa" w:w="71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1"/>
                <w:szCs w:val="21"/>
              </w:rPr>
              <w:t xml:space="preserve">Biggest Market Score recovery after hitting a low point.</w:t>
            </w:r>
          </w:p>
        </w:tc>
      </w:tr>
    </w:tbl>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3B82F6" w:val="clear"/>
            <w:tcMar>
              <w:top w:type="dxa" w:w="80"/>
              <w:left w:type="dxa" w:w="100"/>
              <w:bottom w:type="dxa" w:w="80"/>
              <w:right w:type="dxa" w:w="80"/>
            </w:tcMar>
            <w:vAlign w:val="center"/>
          </w:tcPr>
          <w:p>
            <w:r>
              <w:drawing>
                <wp:inline distT="0" distB="0" distL="0" distR="0">
                  <wp:extent cx="419100" cy="419100"/>
                  <wp:effectExtent t="0" r="0" b="0" l="0"/>
                  <wp:docPr id="1" name="phase1" descr="Phase 1 badge" title="Ph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3B82F6"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1 — </w:t>
            </w:r>
            <w:r>
              <w:rPr>
                <w:rFonts w:ascii="Arial" w:cs="Arial" w:eastAsia="Arial" w:hAnsi="Arial"/>
                <w:b/>
                <w:bCs/>
                <w:i w:val="false"/>
                <w:iCs w:val="false"/>
                <w:color w:val="FFFFFF"/>
                <w:sz w:val="28"/>
                <w:szCs w:val="28"/>
              </w:rPr>
              <w:t xml:space="preserve">Brand Launch</w:t>
            </w:r>
          </w:p>
          <w:p>
            <w:pPr>
              <w:spacing w:after="0" w:before="0"/>
              <w:jc w:val="left"/>
            </w:pPr>
            <w:r>
              <w:rPr>
                <w:rFonts w:ascii="Arial" w:cs="Arial" w:eastAsia="Arial" w:hAnsi="Arial"/>
                <w:b w:val="false"/>
                <w:bCs w:val="false"/>
                <w:i w:val="false"/>
                <w:iCs w:val="false"/>
                <w:color w:val="FFFFFF"/>
                <w:sz w:val="20"/>
                <w:szCs w:val="20"/>
              </w:rPr>
              <w:t xml:space="preserve">Weeks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EBF3FF"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Establish your brand identity and make your first impression. The choices you make here set the foundation for everything that follows.</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3B82F6"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3B82F6"/>
                <w:sz w:val="21"/>
                <w:szCs w:val="21"/>
              </w:rPr>
              <w:t xml:space="preserve">1</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Brand Strategy Document</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3B82F6"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3B82F6"/>
                <w:sz w:val="21"/>
                <w:szCs w:val="21"/>
              </w:rPr>
              <w:t xml:space="preserve">2</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Logo &amp; Visual Identity</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3B82F6"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3B82F6"/>
                <w:sz w:val="21"/>
                <w:szCs w:val="21"/>
              </w:rPr>
              <w:t xml:space="preserve">3</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30-Second Launch Commercial</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3B82F6"/>
                <w:sz w:val="21"/>
                <w:szCs w:val="21"/>
              </w:rPr>
              <w:t xml:space="preserve">☐ Due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Brand Strategy Document</w:t>
            </w:r>
          </w:p>
        </w:tc>
        <w:tc>
          <w:tcPr>
            <w:tcW w:type="dxa" w:w="24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Reputation + · Demand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2-page written document defining your brand's identity, market position, and strategic direction.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Target Market Analysis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Demo is vague ("everyone") or unsupported. No data or reasoning.</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demographic with basic justification. Some evidence of research.</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Specific, well-researched demographic with compelling evidence and insight.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Positioning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Positioning statement is generic or could apply to any brand.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positioning that differentiates from one competitor.</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memorable positioning that defines a unique space in the market.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Color Psychology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Colors chosen with no psychological justification.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Colors justified with general psychological principles.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Colors deeply tied to brand values, demographic psychology, and competitive differentiation.</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Tone &amp;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Tone is undefined or inconsistent throughout the document.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Tone is defined and mostly consistent.</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Distinct, consistent voice that feels authentic to the brand and resonates with the target demo.</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Competitive Differentiation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meaningful comparison to competitors.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one key differentiator from the assigned competitor.</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Clearly articulates multiple differentiators with strategic reasoning for each.</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Logo &amp; Visual Identity</w:t>
            </w:r>
          </w:p>
        </w:tc>
        <w:tc>
          <w:tcPr>
            <w:tcW w:type="dxa" w:w="24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Reputation + · Innovation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40"/>
              <w:right w:type="dxa" w:w="120"/>
            </w:tcMar>
          </w:tcPr>
          <w:p>
            <w:pPr>
              <w:spacing w:after="0" w:before="0"/>
              <w:jc w:val="left"/>
            </w:pPr>
            <w:r>
              <w:rPr>
                <w:rFonts w:ascii="Arial" w:cs="Arial" w:eastAsia="Arial" w:hAnsi="Arial"/>
                <w:b w:val="false"/>
                <w:bCs w:val="false"/>
                <w:i w:val="false"/>
                <w:iCs w:val="false"/>
                <w:color w:val="333333"/>
                <w:sz w:val="21"/>
                <w:szCs w:val="21"/>
              </w:rPr>
              <w:t xml:space="preserve">A complete visual system: logo, color palette (HEX codes), typography pairings, and packaging mockup.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BEA" w:val="clear"/>
            <w:tcMar>
              <w:top w:type="dxa" w:w="60"/>
              <w:left w:type="dxa" w:w="160"/>
              <w:bottom w:type="dxa" w:w="80"/>
              <w:right w:type="dxa" w:w="120"/>
            </w:tcMar>
          </w:tcPr>
          <w:p>
            <w:pPr>
              <w:spacing w:after="0" w:before="0"/>
              <w:jc w:val="left"/>
            </w:pPr>
            <w:r>
              <w:rPr>
                <w:rFonts w:ascii="Arial" w:cs="Arial" w:eastAsia="Arial" w:hAnsi="Arial"/>
                <w:b/>
                <w:bCs/>
                <w:i w:val="false"/>
                <w:iCs w:val="false"/>
                <w:color w:val="B45309"/>
                <w:sz w:val="20"/>
                <w:szCs w:val="20"/>
              </w:rPr>
              <w:t xml:space="preserve">▶ </w:t>
            </w:r>
            <w:r>
              <w:rPr>
                <w:rFonts w:ascii="Arial" w:cs="Arial" w:eastAsia="Arial" w:hAnsi="Arial"/>
                <w:b w:val="false"/>
                <w:bCs w:val="false"/>
                <w:i/>
                <w:iCs/>
                <w:color w:val="92400E"/>
                <w:sz w:val="20"/>
                <w:szCs w:val="20"/>
              </w:rPr>
              <w:t xml:space="preserve">Vector format required — submit as .AI or .SVG. Created in Adobe Illustrator or Affinity Designer.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Logo Design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Logo is clip art, overly complex, or unreadable at small sizes.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Clean, original logo that communicates the brand clearly.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Distinctive, memorable logo that works at any size and communicates brand values instantly.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Vector Craft (Std 5.1)</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Logo not created in vector software, or shows poor command of paths and anchor points. File format req not met.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Logo created in vector software with competent use of paths, shapes, and bezier tools.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Advanced vector illustration skills — smooth paths, precise curves, scalable at any size with no quality loss.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Color Palette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Colors clash, have no HEX codes, or are not justified.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Cohesive palette with HEX codes and basic color rationale.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Strategic palette with full psychological and competitive justification for every color choice.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Typography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Font choices are default/generic with no pairing rationale.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Two fonts selected with basic explanation of pairing logic.</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Thoughtful pairing of display and body fonts, fully justified by brand personality and audience.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Packaging Mockup</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Mockup is incomplete, uses placeholder content, or looks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Realistic mockup that applies the visual identity correctly.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Professional mockup that feels like a real product — shelf-ready, cohesive, and compelling.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System Cohesion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Elements feel disconnected — logo, colors, and fonts don't belong together.</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Elements work together as a recognizable system.</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element reinforces every other. The system tells a single, clear story.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(6 criteria × 5 = 30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30</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30-Second Launch Commercial</w:t>
            </w:r>
          </w:p>
        </w:tc>
        <w:tc>
          <w:tcPr>
            <w:tcW w:type="dxa" w:w="24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Demand + · Reputation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produced video advertisement introducing your brand to the world for the first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Concept &amp; Message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Message is unclear or could belong to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brand message that connects to the identity established in Phase 1.</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Memorable, original concept that only works for this specific brand.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Target Demo Connection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Ad does not speak to the assigned demographic.</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Ad is appropriate for and directed at the target demographic.</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Ad deeply understands the demographic — their values, aesthetics, and aspirations.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Audio Production (Std 4.3)</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 lighting, audio, or editing. Looks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Competent production with clean audio and editing.</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Polished production — intentional shot composition, strong audio, purposeful editing rhythm.</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Pacing &amp; Structure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Pacing is too slow, too rushed, or has no clear arc.</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30-second structure is clear with a beginning, middle, and end.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second is purposeful. The ad builds to a payoff that makes the brand unforgettable.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Identity Alignment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 identity from the logo/strategy is not present.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Brand colors, fonts, and tone are present and consistent.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visual and audio choice reinforces the brand identity — this ad could only belong to this brand.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Elevator Pitch Presentation</w:t>
            </w:r>
          </w:p>
        </w:tc>
        <w:tc>
          <w:tcPr>
            <w:tcW w:type="dxa" w:w="24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Reputation +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3B82F6"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live investor pitch presented to the class. Time limit: 2–3 minutes. No reading from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Clarity of Value Proposition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Investors leave unclear about what the brand does or who it serves.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Value proposition is stated clearly and understood by the audience.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Value proposition is sharp, specific, and immediately compelling.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Delivery &amp; Confidence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Presenter reads from notes, lacks eye contact, or appears unprepared.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Presenter speaks from memory with reasonable confidence.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Presenter owns the room — confident, natural, and persuasive.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Competitive Differentiation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clear answer to "why you over the competitor?"</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one meaningful advantage over the assigned competitor.</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Makes the competitor's weaknesses work as evidence for their own strength.</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Market Justification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evidence that a real market exists for this brand.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Target demographic is defined and justified.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Market size, demographic behavior, and purchasing patterns are cited and compelling.</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Investor Q&amp;A Response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Cannot answer follow-up questions or deflects them.</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Handles most questions with reasonable answers.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Handles all questions with depth — appears to have thought further ahead than the questions asked.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3 total (Weeks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2</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3</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2</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3</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BF3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3B82F6"/>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3B82F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EF4444" w:val="clear"/>
            <w:tcMar>
              <w:top w:type="dxa" w:w="80"/>
              <w:left w:type="dxa" w:w="100"/>
              <w:bottom w:type="dxa" w:w="80"/>
              <w:right w:type="dxa" w:w="80"/>
            </w:tcMar>
            <w:vAlign w:val="center"/>
          </w:tcPr>
          <w:p>
            <w:r>
              <w:drawing>
                <wp:inline distT="0" distB="0" distL="0" distR="0">
                  <wp:extent cx="419100" cy="419100"/>
                  <wp:effectExtent t="0" r="0" b="0" l="0"/>
                  <wp:docPr id="1" name="phase2" descr="Phase 2 badge" title="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EF4444"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2 — </w:t>
            </w:r>
            <w:r>
              <w:rPr>
                <w:rFonts w:ascii="Arial" w:cs="Arial" w:eastAsia="Arial" w:hAnsi="Arial"/>
                <w:b/>
                <w:bCs/>
                <w:i w:val="false"/>
                <w:iCs w:val="false"/>
                <w:color w:val="FFFFFF"/>
                <w:sz w:val="28"/>
                <w:szCs w:val="28"/>
              </w:rPr>
              <w:t xml:space="preserve">Market Pressure</w:t>
            </w:r>
          </w:p>
          <w:p>
            <w:pPr>
              <w:spacing w:after="0" w:before="0"/>
              <w:jc w:val="left"/>
            </w:pPr>
            <w:r>
              <w:rPr>
                <w:rFonts w:ascii="Arial" w:cs="Arial" w:eastAsia="Arial" w:hAnsi="Arial"/>
                <w:b w:val="false"/>
                <w:bCs w:val="false"/>
                <w:i w:val="false"/>
                <w:iCs w:val="false"/>
                <w:color w:val="FFFFFF"/>
                <w:sz w:val="20"/>
                <w:szCs w:val="20"/>
              </w:rPr>
              <w:t xml:space="preserve">Weeks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0F0"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Crises hit, competitors emerge, and volatility increases. How you handle adversity defines your brand more than how you perform in calm conditions.</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EF4444"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EF4444"/>
                <w:sz w:val="21"/>
                <w:szCs w:val="21"/>
              </w:rPr>
              <w:t xml:space="preserve">4</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Crisis Response Commercial</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EF4444"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EF4444"/>
                <w:sz w:val="21"/>
                <w:szCs w:val="21"/>
              </w:rPr>
              <w:t xml:space="preserve">5</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Social Media Pivot Plan</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EF4444"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EF4444"/>
                <w:sz w:val="21"/>
                <w:szCs w:val="21"/>
              </w:rPr>
              <w:t xml:space="preserve">6</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Competitor SWOT Analysis</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EF4444"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EF4444"/>
                <w:sz w:val="21"/>
                <w:szCs w:val="21"/>
              </w:rPr>
              <w:t xml:space="preserve">7</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EF4444"/>
                <w:sz w:val="21"/>
                <w:szCs w:val="21"/>
              </w:rPr>
              <w:t xml:space="preserve">☐ Due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Crisis Response Commercial</w:t>
            </w:r>
          </w:p>
        </w:tc>
        <w:tc>
          <w:tcPr>
            <w:tcW w:type="dxa" w:w="24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Reputation + · Risk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60-second produced video responding to the event card your team received this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Directly Addresses the Crisis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Ad avoids naming or depicting the specific event. Feels evasive.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Ad acknowledges the specific crisis clearly.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Ad addresses the crisis head-on with specificity, honesty, and no defensive language.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Authenticity of Tone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feels scripted, hollow, or designed to minimize legal liability.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feels genuine and shows the brand taking responsibility.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feels deeply human — the audience believes the brand is being honest, not performing.</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Clear Path Forward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Ad expresses regret but offers no concrete action or change.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Ad includes a clear statement of what the brand will do differently.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Ad lays out a specific, credible plan of action that addresses the root cause.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sounds nothing like the brand established in Phase 1.</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maintains the brand's voice while adjusting tone appropriately.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shows the brand's character under pressure — the voice is recognizable, the humility is earned.</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Production Quality (Std 4.3)</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 audio, lighting, or editing undermines credibility.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Clean, competent production appropriate to a crisis context.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Production choices reinforce the message — raw honesty where needed, polish where it builds trust.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Social Media Pivot Plan</w:t>
            </w:r>
          </w:p>
        </w:tc>
        <w:tc>
          <w:tcPr>
            <w:tcW w:type="dxa" w:w="24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Demand + · Reputation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40"/>
              <w:right w:type="dxa" w:w="120"/>
            </w:tcMar>
          </w:tcPr>
          <w:p>
            <w:pPr>
              <w:spacing w:after="0" w:before="0"/>
              <w:jc w:val="left"/>
            </w:pPr>
            <w:r>
              <w:rPr>
                <w:rFonts w:ascii="Arial" w:cs="Arial" w:eastAsia="Arial" w:hAnsi="Arial"/>
                <w:b w:val="false"/>
                <w:bCs w:val="false"/>
                <w:i w:val="false"/>
                <w:iCs w:val="false"/>
                <w:color w:val="333333"/>
                <w:sz w:val="21"/>
                <w:szCs w:val="21"/>
              </w:rPr>
              <w:t xml:space="preserve">A minimum of 3 produced BuzzNet posts redirecting the brand's narrative after the crisis.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BEA" w:val="clear"/>
            <w:tcMar>
              <w:top w:type="dxa" w:w="60"/>
              <w:left w:type="dxa" w:w="160"/>
              <w:bottom w:type="dxa" w:w="80"/>
              <w:right w:type="dxa" w:w="120"/>
            </w:tcMar>
          </w:tcPr>
          <w:p>
            <w:pPr>
              <w:spacing w:after="0" w:before="0"/>
              <w:jc w:val="left"/>
            </w:pPr>
            <w:r>
              <w:rPr>
                <w:rFonts w:ascii="Arial" w:cs="Arial" w:eastAsia="Arial" w:hAnsi="Arial"/>
                <w:b/>
                <w:bCs/>
                <w:i w:val="false"/>
                <w:iCs w:val="false"/>
                <w:color w:val="B45309"/>
                <w:sz w:val="20"/>
                <w:szCs w:val="20"/>
              </w:rPr>
              <w:t xml:space="preserve">▶ </w:t>
            </w:r>
            <w:r>
              <w:rPr>
                <w:rFonts w:ascii="Arial" w:cs="Arial" w:eastAsia="Arial" w:hAnsi="Arial"/>
                <w:b w:val="false"/>
                <w:bCs w:val="false"/>
                <w:i/>
                <w:iCs/>
                <w:color w:val="92400E"/>
                <w:sz w:val="20"/>
                <w:szCs w:val="20"/>
              </w:rPr>
              <w:t xml:space="preserve">At least one post must feature original photography — no stock imagery. See Std 4.1–4.4.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Strategic Narrative Shift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continue talking about the crisis without moving forward.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begin transitioning the conversation to positive brand territory.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execute a clear, deliberate narrative arc: crisis → response → renewed direction.</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Original Photography (Std 4.1–4.4)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original photo included, or photo shows no intentionality. Poor lighting or unedited.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Original photo is present and well-lit. Basic composition choices evident.</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Photo demonstrates strong compositional choices (rule of thirds, framing, depth) and intentional lighting. Editing enhances the message.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Platform Appropriateness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are not formatted for or appropriate to their stated platform.</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formatted correctly for their platforms.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leverage platform-specific behaviors — trending formats, native features, audience expectations.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 (Std 6.3)</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and copy is generic. No typographic intention in post design.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copy is sharp. Typography is used expressively — type choices reinforce brand voice.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Audience Re-engagement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but do not invite response or interaction.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calls to action or invitations for audience participation.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a conversation, not a broadcast.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 not sound like the brand established in Phase 1.</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Brand voice is consistent across all three posts.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Brand voice is consistent AND evolves appropriately — showing the brand has grown without losing itself.</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(6 criteria × 5 = 30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30</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Competitor SWOT Analysis</w:t>
            </w:r>
          </w:p>
        </w:tc>
        <w:tc>
          <w:tcPr>
            <w:tcW w:type="dxa" w:w="24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Innovation + · Risk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EF444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structured analysis of your assigned competitor's Strengths, Weaknesses, Opportunities, and Threats.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Strengths — Depth &amp; Specificity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Lists obvious strengths with no analysis ("they have good products").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specific, evidence-based strengths with some analysis.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Identifies structural strengths — capabilities, brand equity, market position — with strategic implications.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Weaknesses — Honesty &amp; Insight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Weaknesses are trivial or wishful thinking.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genuine weaknesses with reasonable evidence.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Identifies exploitable weaknesses that directly create opportunities for your own brand.</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Opportunities — Strategic Value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Opportunities are generic trends that apply to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real market opportunities specific to your brand's position vs. this competitor.</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Identifies specific, actionable opportunities with a clear plan for how your brand moves first.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Threats — Credibility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Threats are vague or not brand-specific.</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Identifies credible threats with clear connection to your brand's vulnerabilities.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Identifies threats and proposes specific mitigation strategies.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Strategic Conclusion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Analysis has no conclusion or actionable takeaway.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Concludes with one or two strategic recommendations.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Concludes with a prioritized strategic plan that directly uses the SWOT findings.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4 total (Weeks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4</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234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5</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234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6</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234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7</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4</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234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5</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234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6</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234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7</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0F0"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EF4444"/>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EF444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CA8A04" w:val="clear"/>
            <w:tcMar>
              <w:top w:type="dxa" w:w="80"/>
              <w:left w:type="dxa" w:w="100"/>
              <w:bottom w:type="dxa" w:w="80"/>
              <w:right w:type="dxa" w:w="80"/>
            </w:tcMar>
            <w:vAlign w:val="center"/>
          </w:tcPr>
          <w:p>
            <w:r>
              <w:drawing>
                <wp:inline distT="0" distB="0" distL="0" distR="0">
                  <wp:extent cx="419100" cy="419100"/>
                  <wp:effectExtent t="0" r="0" b="0" l="0"/>
                  <wp:docPr id="1" name="phase3" descr="Phase 3 badge" title="Ph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CA8A04"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3 — </w:t>
            </w:r>
            <w:r>
              <w:rPr>
                <w:rFonts w:ascii="Arial" w:cs="Arial" w:eastAsia="Arial" w:hAnsi="Arial"/>
                <w:b/>
                <w:bCs/>
                <w:i w:val="false"/>
                <w:iCs w:val="false"/>
                <w:color w:val="FFFFFF"/>
                <w:sz w:val="28"/>
                <w:szCs w:val="28"/>
              </w:rPr>
              <w:t xml:space="preserve">Super Bowl Campaign</w:t>
            </w:r>
          </w:p>
          <w:p>
            <w:pPr>
              <w:spacing w:after="0" w:before="0"/>
              <w:jc w:val="left"/>
            </w:pPr>
            <w:r>
              <w:rPr>
                <w:rFonts w:ascii="Arial" w:cs="Arial" w:eastAsia="Arial" w:hAnsi="Arial"/>
                <w:b w:val="false"/>
                <w:bCs w:val="false"/>
                <w:i w:val="false"/>
                <w:iCs w:val="false"/>
                <w:color w:val="FFFFFF"/>
                <w:sz w:val="20"/>
                <w:szCs w:val="20"/>
              </w:rPr>
              <w:t xml:space="preserve">Weeks 8–10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CA8A0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BEA"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Super Bowl week. One commercial, 100 million people, one shot. Mass media demands emotional storytelling over product specs.</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CA8A04"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CA8A04"/>
                <w:sz w:val="21"/>
                <w:szCs w:val="21"/>
              </w:rPr>
              <w:t xml:space="preserve">8</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Super Bowl Commercial (60 Seconds)</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CA8A04"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CA8A04"/>
                <w:sz w:val="21"/>
                <w:szCs w:val="21"/>
              </w:rPr>
              <w:t xml:space="preserve">9</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Storyboard</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CA8A04"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CA8A04"/>
                <w:sz w:val="21"/>
                <w:szCs w:val="21"/>
              </w:rPr>
              <w:t xml:space="preserve">10</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15-Second Cutdown</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CA8A04"/>
                <w:sz w:val="21"/>
                <w:szCs w:val="21"/>
              </w:rPr>
              <w:t xml:space="preserve">☐ Due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Super Bowl Commercial (60 Seconds)</w:t>
            </w:r>
          </w:p>
        </w:tc>
        <w:tc>
          <w:tcPr>
            <w:tcW w:type="dxa" w:w="24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Demand + · Reputation + · Innovation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CA8A0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cinematic 60-second advertisement — the most-watched commercial slot of the season.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Cinematic Concept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Concept is thin — this could be any brand's Super Bowl ad.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Concept is original and specific to this brand.</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Concept is bold, unexpected, and could only work for this brand.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Target Demo Connection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Ad does not speak to the assigned demographic.</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Ad is appropriate for and directed at the target demographic.</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Ad deeply understands the demographic — their values, aesthetics, and aspirations.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Production Quality (Std 4.1–4.3)</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 lighting, audio, or editing. Looks amateurish for a "Super Bowl" context.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Competent production with clean audio and editing.</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Polished, cinematic production — intentional shot composition, lighting, strong audio, and purposeful editing.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Storytelling Arc</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clear story or emotional arc in 60 seconds.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60-second structure has a clear beginning, middle, and end.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second builds. The commercial earns its ending.</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Identity Alignment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 identity from earlier phases is not present.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Brand colors, fonts, and tone are present and consistent.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visual and audio choice reinforces the brand identity — this ad could only belong to this brand.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Storyboard</w:t>
            </w:r>
          </w:p>
        </w:tc>
        <w:tc>
          <w:tcPr>
            <w:tcW w:type="dxa" w:w="24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Innovation + · Demand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CA8A0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minimum 12-frame visual plan for the Super Bowl commercial, with shot descriptions, dialogue/VO, and timing.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Completeness (12+ frames)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Fewer than 12 frames or significant gaps in the narrative.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12+ frames covering the full commercial.</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12+ frames with no gaps — every significant shot, cut, and transition is planned.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Shot Descriptions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Descriptions are vague ("wide shot") with no visual or directorial intent.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Shot descriptions communicate what the camera sees and why.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Shot descriptions reveal directorial thinking — every frame has a purpose and a feeling.</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Frames are too rough to communicate shot composition clearly.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Frames clearly communicate the composition, even if not polished art.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Frames are detailed enough that a cinematographer could shoot from this board without a meeting.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Timing &amp; Pacing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timing notes, or timing is so uneven the commercial clearly won't fit 60 seconds.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Timing is noted and the total roughly maps to 60 seconds.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Timing is precise — the board reveals exactly where the commercial breathes and where it accelerates.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Connection to Final Film</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Storyboard bears little resemblance to the commercial actually produced.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Commercial follows the storyboard's general outline.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Commercial executes the storyboard's vision — where it departs, the departure is a deliberate improvement.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15-Second Cutdown</w:t>
            </w:r>
          </w:p>
        </w:tc>
        <w:tc>
          <w:tcPr>
            <w:tcW w:type="dxa" w:w="24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Demand + · Innovation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CA8A04"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standalone 15-second version of the Super Bowl commercial that works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Standalone Coherence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Makes no sense without having seen the 60-second version first.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Works as a standalone piece — a viewer who hasn't seen the longer ad understands the brand.</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Works perfectly standalone AND feels like a concentrated version of the full campaign — more intense, not less.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Editorial Decisions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It's clear the editor just trimmed randomly from the longer ad.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choices about what to keep, what to cut, and what order serves the 15-second format.</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cut is a decision — the editor understood which moments carried the most weight and built the cutdown around them.</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Message Retention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The brand's core message from the 60-second spot does not come through.</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The core message is present and clear.</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The core message lands harder in 15 seconds than it did in 60 — compression amplified, not diminished.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Pacing &amp; Energy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Pacing feels slow or choppy for a 15-second format.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Pacing is appropriate for a short-format ad.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Pacing is tight and propulsive — every second creates momentum toward the final frame.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Ending / Final Frame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Ad ends abruptly or with no payoff.</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Ad ends with the brand clearly present and a satisfying conclusion.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Final frame is the strongest frame — the cutdown was built backward from a killer ending.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3 total (Weeks 8–10)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8</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9</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10</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8–10)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8</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9</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10</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BEA"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CA8A04"/>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CA8A0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16A34A" w:val="clear"/>
            <w:tcMar>
              <w:top w:type="dxa" w:w="80"/>
              <w:left w:type="dxa" w:w="100"/>
              <w:bottom w:type="dxa" w:w="80"/>
              <w:right w:type="dxa" w:w="80"/>
            </w:tcMar>
            <w:vAlign w:val="center"/>
          </w:tcPr>
          <w:p>
            <w:r>
              <w:drawing>
                <wp:inline distT="0" distB="0" distL="0" distR="0">
                  <wp:extent cx="419100" cy="419100"/>
                  <wp:effectExtent t="0" r="0" b="0" l="0"/>
                  <wp:docPr id="1" name="phase4" descr="Phase 4 badge" title="Phas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16A34A"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4 — </w:t>
            </w:r>
            <w:r>
              <w:rPr>
                <w:rFonts w:ascii="Arial" w:cs="Arial" w:eastAsia="Arial" w:hAnsi="Arial"/>
                <w:b/>
                <w:bCs/>
                <w:i w:val="false"/>
                <w:iCs w:val="false"/>
                <w:color w:val="FFFFFF"/>
                <w:sz w:val="28"/>
                <w:szCs w:val="28"/>
              </w:rPr>
              <w:t xml:space="preserve">Product Placement</w:t>
            </w:r>
          </w:p>
          <w:p>
            <w:pPr>
              <w:spacing w:after="0" w:before="0"/>
              <w:jc w:val="left"/>
            </w:pPr>
            <w:r>
              <w:rPr>
                <w:rFonts w:ascii="Arial" w:cs="Arial" w:eastAsia="Arial" w:hAnsi="Arial"/>
                <w:b w:val="false"/>
                <w:bCs w:val="false"/>
                <w:i w:val="false"/>
                <w:iCs w:val="false"/>
                <w:color w:val="FFFFFF"/>
                <w:sz w:val="20"/>
                <w:szCs w:val="20"/>
              </w:rPr>
              <w:t xml:space="preserve">Weeks 11–13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16A34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EDFFF3"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Product placement. Your brand must become part of the story — not an interruption to it. The invisible sell is the hardest one.</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16A34A"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6A34A"/>
                <w:sz w:val="21"/>
                <w:szCs w:val="21"/>
              </w:rPr>
              <w:t xml:space="preserve">11</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Product Placement Scene</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16A34A"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6A34A"/>
                <w:sz w:val="21"/>
                <w:szCs w:val="21"/>
              </w:rPr>
              <w:t xml:space="preserve">12</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16A34A"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6A34A"/>
                <w:sz w:val="21"/>
                <w:szCs w:val="21"/>
              </w:rPr>
              <w:t xml:space="preserve">13</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6A34A"/>
                <w:sz w:val="21"/>
                <w:szCs w:val="21"/>
              </w:rPr>
              <w:t xml:space="preserve">☐ Due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Product Placement Scene</w:t>
            </w:r>
          </w:p>
        </w:tc>
        <w:tc>
          <w:tcPr>
            <w:tcW w:type="dxa" w:w="24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Innovation + · Demand + · Reputation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16A34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scripted 2–3 minute film scene with your product naturally integrated — not advertised, but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Script &amp; Scene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Scene is clearly built around the product — feels like an ad, not a film.</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Scene has a clear narrative reason to exist beyond product placement.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Scene is genuinely compelling — the product placement enhances rather than interrupts the story.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Natural Integration</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Product feels forced — characters gesture to it, stare at it, or announce it.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Product is present and feels reasonably natural in the scene.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Product is so naturally integrated that a first-time viewer might not identify it as intentional placement.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Authenticity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Product placement feels inconsistent with the brand established in Phases 1–2.</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Placement is consistent with the brand's identity and values.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Placement deepens the brand's identity — the product's presence communicates something about what the brand stands for.</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Production Quality (Std 4.1–4.3)</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 lighting, audio, or camera work undercuts the film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Competent production with clean audio and framing.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Film-quality production — lighting, composition, and sound design make this feel like a real scene from a professional production.</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Audience Belief</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Audience laughs at placement or does not believe in the scene's world.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Audience accepts the scene and its placement as believable.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Audience is fully immersed — the scene works on its own terms and the brand benefits from the association.</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3 total (Weeks 11–13)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11</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12</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13</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11–13)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11</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12</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13</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DFFF3"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16A34A"/>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16A34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4B5563" w:val="clear"/>
            <w:tcMar>
              <w:top w:type="dxa" w:w="80"/>
              <w:left w:type="dxa" w:w="100"/>
              <w:bottom w:type="dxa" w:w="80"/>
              <w:right w:type="dxa" w:w="80"/>
            </w:tcMar>
            <w:vAlign w:val="center"/>
          </w:tcPr>
          <w:p>
            <w:r>
              <w:drawing>
                <wp:inline distT="0" distB="0" distL="0" distR="0">
                  <wp:extent cx="419100" cy="419100"/>
                  <wp:effectExtent t="0" r="0" b="0" l="0"/>
                  <wp:docPr id="1" name="phase5" descr="Phase 5 badge" title="Phas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4B5563"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5 — </w:t>
            </w:r>
            <w:r>
              <w:rPr>
                <w:rFonts w:ascii="Arial" w:cs="Arial" w:eastAsia="Arial" w:hAnsi="Arial"/>
                <w:b/>
                <w:bCs/>
                <w:i w:val="false"/>
                <w:iCs w:val="false"/>
                <w:color w:val="FFFFFF"/>
                <w:sz w:val="28"/>
                <w:szCs w:val="28"/>
              </w:rPr>
              <w:t xml:space="preserve">Market War</w:t>
            </w:r>
          </w:p>
          <w:p>
            <w:pPr>
              <w:spacing w:after="0" w:before="0"/>
              <w:jc w:val="left"/>
            </w:pPr>
            <w:r>
              <w:rPr>
                <w:rFonts w:ascii="Arial" w:cs="Arial" w:eastAsia="Arial" w:hAnsi="Arial"/>
                <w:b w:val="false"/>
                <w:bCs w:val="false"/>
                <w:i w:val="false"/>
                <w:iCs w:val="false"/>
                <w:color w:val="FFFFFF"/>
                <w:sz w:val="20"/>
                <w:szCs w:val="20"/>
              </w:rPr>
              <w:t xml:space="preserve">Weeks 14–15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4B5563"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3F4F6"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Market War. The gloves are off. Comparative advertising is now on the table — use it wisely.</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4B5563"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4B5563"/>
                <w:sz w:val="21"/>
                <w:szCs w:val="21"/>
              </w:rPr>
              <w:t xml:space="preserve">14</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Market War Campaign</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4B5563"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4B5563"/>
                <w:sz w:val="21"/>
                <w:szCs w:val="21"/>
              </w:rPr>
              <w:t xml:space="preserve">15</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4B5563"/>
                <w:sz w:val="21"/>
                <w:szCs w:val="21"/>
              </w:rPr>
              <w:t xml:space="preserve">☐ Due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Market War Campaign</w:t>
            </w:r>
          </w:p>
        </w:tc>
        <w:tc>
          <w:tcPr>
            <w:tcW w:type="dxa" w:w="24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Demand + ·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4B5563"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comparative ad, satirical campaign, or direct challenge targeting your assigned competitor.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Clarity of Attack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Campaign is confusing — unclear what point is being made or who is being targeted.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Campaign clearly communicates its comparative or satirical point.</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Campaign is razor-sharp — every element serves the central argument with no wasted space.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Competitor Research (Std 7.1)</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Campaign reveals little understanding of the competitor's actual brand.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Campaign demonstrates solid knowledge of the competitor's positioning.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Campaign exploits the competitor's specific vulnerabilities in ways only possible with deep research.</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Creative Execution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Execution is obvious, unoriginal, or too generic to be effective.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Execution is competent and makes the intended point clearly.</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Execution is inventive — the creative approach makes the argument more powerful than a direct comparison would.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Risk Management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Campaign makes claims that could expose the brand to legal or reputational blowback.</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Campaign is aggressive but defensible.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Campaign is bold, effective, and surgically calibrated to maximize impact while minimizing exposure.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Production &amp; Presentation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Campaign materials are unpolished or incomplete.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Campaign materials are clean and appropriately produced.</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Campaign materials are high-quality — the production reinforces the message and would be credible in a real market.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2 total (Weeks 14–15)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14</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468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15</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14–15)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14</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468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15</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3F4F6"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4B5563"/>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4B556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color="FFFFFF" w:sz="0"/>
              <w:left w:val="nil" w:color="FFFFFF" w:sz="0"/>
              <w:bottom w:val="nil" w:color="FFFFFF" w:sz="0"/>
              <w:right w:val="nil" w:color="FFFFFF" w:sz="0"/>
            </w:tcBorders>
            <w:shd w:fill="9333EA" w:val="clear"/>
            <w:tcMar>
              <w:top w:type="dxa" w:w="80"/>
              <w:left w:type="dxa" w:w="100"/>
              <w:bottom w:type="dxa" w:w="80"/>
              <w:right w:type="dxa" w:w="80"/>
            </w:tcMar>
            <w:vAlign w:val="center"/>
          </w:tcPr>
          <w:p>
            <w:r>
              <w:drawing>
                <wp:inline distT="0" distB="0" distL="0" distR="0">
                  <wp:extent cx="419100" cy="419100"/>
                  <wp:effectExtent t="0" r="0" b="0" l="0"/>
                  <wp:docPr id="1" name="phase6" descr="Phase 6 badge" title="Ph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 cy="419100"/>
                          </a:xfrm>
                          <a:prstGeom prst="rect">
                            <a:avLst/>
                          </a:prstGeom>
                        </pic:spPr>
                      </pic:pic>
                    </a:graphicData>
                  </a:graphic>
                </wp:inline>
              </w:drawing>
            </w:r>
          </w:p>
        </w:tc>
        <w:tc>
          <w:tcPr>
            <w:tcW w:type="dxa" w:w="8720"/>
            <w:tcBorders>
              <w:top w:val="nil" w:color="FFFFFF" w:sz="0"/>
              <w:left w:val="nil" w:color="FFFFFF" w:sz="0"/>
              <w:bottom w:val="nil" w:color="FFFFFF" w:sz="0"/>
              <w:right w:val="nil" w:color="FFFFFF" w:sz="0"/>
            </w:tcBorders>
            <w:shd w:fill="9333EA" w:val="clear"/>
            <w:tcMar>
              <w:top w:type="dxa" w:w="100"/>
              <w:left w:type="dxa" w:w="120"/>
              <w:bottom w:type="dxa" w:w="100"/>
              <w:right w:type="dxa" w:w="120"/>
            </w:tcMar>
            <w:vAlign w:val="center"/>
          </w:tcPr>
          <w:p>
            <w:pPr>
              <w:spacing w:after="20" w:before="0"/>
              <w:jc w:val="left"/>
            </w:pPr>
            <w:r>
              <w:rPr>
                <w:rFonts w:ascii="Arial" w:cs="Arial" w:eastAsia="Arial" w:hAnsi="Arial"/>
                <w:b/>
                <w:bCs/>
                <w:i w:val="false"/>
                <w:iCs w:val="false"/>
                <w:color w:val="FFFFFF"/>
                <w:sz w:val="28"/>
                <w:szCs w:val="28"/>
              </w:rPr>
              <w:t xml:space="preserve">Phase 6 — </w:t>
            </w:r>
            <w:r>
              <w:rPr>
                <w:rFonts w:ascii="Arial" w:cs="Arial" w:eastAsia="Arial" w:hAnsi="Arial"/>
                <w:b/>
                <w:bCs/>
                <w:i w:val="false"/>
                <w:iCs w:val="false"/>
                <w:color w:val="FFFFFF"/>
                <w:sz w:val="28"/>
                <w:szCs w:val="28"/>
              </w:rPr>
              <w:t xml:space="preserve">Rebrand or Die</w:t>
            </w:r>
          </w:p>
          <w:p>
            <w:pPr>
              <w:spacing w:after="0" w:before="0"/>
              <w:jc w:val="left"/>
            </w:pPr>
            <w:r>
              <w:rPr>
                <w:rFonts w:ascii="Arial" w:cs="Arial" w:eastAsia="Arial" w:hAnsi="Arial"/>
                <w:b w:val="false"/>
                <w:bCs w:val="false"/>
                <w:i w:val="false"/>
                <w:iCs w:val="false"/>
                <w:color w:val="FFFFFF"/>
                <w:sz w:val="20"/>
                <w:szCs w:val="20"/>
              </w:rPr>
              <w:t xml:space="preserve">Weeks 16–18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9333E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AF0FF" w:val="clear"/>
            <w:tcMar>
              <w:top w:type="dxa" w:w="100"/>
              <w:left w:type="dxa" w:w="160"/>
              <w:bottom w:type="dxa" w:w="100"/>
              <w:right w:type="dxa" w:w="140"/>
            </w:tcMar>
          </w:tcPr>
          <w:p>
            <w:pPr>
              <w:spacing w:after="0" w:before="0"/>
              <w:jc w:val="left"/>
            </w:pPr>
            <w:r>
              <w:rPr>
                <w:rFonts w:ascii="Arial" w:cs="Arial" w:eastAsia="Arial" w:hAnsi="Arial"/>
                <w:b w:val="false"/>
                <w:bCs w:val="false"/>
                <w:i/>
                <w:iCs/>
                <w:color w:val="444444"/>
                <w:sz w:val="21"/>
                <w:szCs w:val="21"/>
              </w:rPr>
              <w:t xml:space="preserve">A terminal event has hit your brand. The identity you built is now a liability. Rebuild from scratch. Make the case for a second chapter.</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60" w:before="0"/>
        <w:jc w:val="left"/>
      </w:pPr>
      <w:r>
        <w:rPr>
          <w:rFonts w:ascii="Arial" w:cs="Arial" w:eastAsia="Arial" w:hAnsi="Arial"/>
          <w:b/>
          <w:bCs/>
          <w:i w:val="false"/>
          <w:iCs w:val="false"/>
          <w:color w:val="888888"/>
          <w:sz w:val="18"/>
          <w:szCs w:val="18"/>
        </w:rPr>
        <w:t xml:space="preserve">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1400"/>
        <w:gridCol w:w="1160"/>
        <w:gridCol w:w="1000"/>
      </w:tblGrid>
      <w:tr>
        <w:trPr>
          <w:tblHeader/>
        </w:trPr>
        <w:tc>
          <w:tcPr>
            <w:tcW w:type="dxa" w:w="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WK</w:t>
            </w:r>
          </w:p>
        </w:tc>
        <w:tc>
          <w:tcPr>
            <w:tcW w:type="dxa" w:w="4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DELIVERABLE DUE</w:t>
            </w:r>
          </w:p>
        </w:tc>
        <w:tc>
          <w:tcPr>
            <w:tcW w:type="dxa" w:w="12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JOURNAL</w:t>
            </w:r>
          </w:p>
        </w:tc>
        <w:tc>
          <w:tcPr>
            <w:tcW w:type="dxa" w:w="14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BUZZNET</w:t>
            </w:r>
          </w:p>
        </w:tc>
        <w:tc>
          <w:tcPr>
            <w:tcW w:type="dxa" w:w="116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9"/>
                <w:szCs w:val="19"/>
              </w:rPr>
              <w:t xml:space="preserve">SHL LTR</w:t>
            </w:r>
          </w:p>
        </w:tc>
        <w:tc>
          <w:tcPr>
            <w:tcW w:type="dxa" w:w="1000"/>
            <w:tcBorders>
              <w:top w:val="nil" w:color="FFFFFF" w:sz="0"/>
              <w:left w:val="nil" w:color="FFFFFF" w:sz="0"/>
              <w:bottom w:val="nil" w:color="FFFFFF" w:sz="0"/>
              <w:right w:val="nil" w:color="FFFFFF" w:sz="0"/>
            </w:tcBorders>
            <w:shd w:fill="1A1A1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2"/>
                <w:szCs w:val="22"/>
              </w:rPr>
              <w:t xml:space="preserve">☐</w:t>
            </w:r>
          </w:p>
        </w:tc>
      </w:tr>
      <w:tr>
        <w:tc>
          <w:tcPr>
            <w:tcW w:type="dxa" w:w="400"/>
            <w:tcBorders>
              <w:top w:val="single" w:color="DDDDDD" w:sz="6"/>
              <w:left w:val="single" w:color="9333EA"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9333EA"/>
                <w:sz w:val="21"/>
                <w:szCs w:val="21"/>
              </w:rPr>
              <w:t xml:space="preserve">16</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Rebrand Logo</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9333EA" w:sz="6"/>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9333EA"/>
                <w:sz w:val="21"/>
                <w:szCs w:val="21"/>
              </w:rPr>
              <w:t xml:space="preserve">17</w:t>
            </w:r>
          </w:p>
        </w:tc>
        <w:tc>
          <w:tcPr>
            <w:tcW w:type="dxa" w:w="4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Investor Pitch Deck</w:t>
            </w:r>
          </w:p>
        </w:tc>
        <w:tc>
          <w:tcPr>
            <w:tcW w:type="dxa" w:w="12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20"/>
                <w:szCs w:val="20"/>
              </w:rPr>
              <w:t xml:space="preserve">—</w:t>
            </w:r>
          </w:p>
        </w:tc>
        <w:tc>
          <w:tcPr>
            <w:tcW w:type="dxa" w:w="1000"/>
            <w:tcBorders>
              <w:top w:val="single" w:color="DDDDDD" w:sz="6"/>
              <w:left w:val="nil" w:color="FFFFFF" w:sz="0"/>
              <w:bottom w:val="single" w:color="DDDDDD" w:sz="6"/>
              <w:right w:val="single" w:color="CCCCCC" w:sz="6"/>
            </w:tcBorders>
            <w:shd w:fill="F7F7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r>
        <w:tc>
          <w:tcPr>
            <w:tcW w:type="dxa" w:w="400"/>
            <w:tcBorders>
              <w:top w:val="single" w:color="DDDDDD" w:sz="6"/>
              <w:left w:val="single" w:color="9333EA" w:sz="6"/>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9333EA"/>
                <w:sz w:val="21"/>
                <w:szCs w:val="21"/>
              </w:rPr>
              <w:t xml:space="preserve">18</w:t>
            </w:r>
          </w:p>
        </w:tc>
        <w:tc>
          <w:tcPr>
            <w:tcW w:type="dxa" w:w="4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w:t>
            </w:r>
          </w:p>
        </w:tc>
        <w:tc>
          <w:tcPr>
            <w:tcW w:type="dxa" w:w="12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w:t>
            </w:r>
          </w:p>
        </w:tc>
        <w:tc>
          <w:tcPr>
            <w:tcW w:type="dxa" w:w="140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2"/>
                <w:szCs w:val="22"/>
              </w:rPr>
              <w:t xml:space="preserve">☐  ☐</w:t>
            </w:r>
          </w:p>
        </w:tc>
        <w:tc>
          <w:tcPr>
            <w:tcW w:type="dxa" w:w="1160"/>
            <w:tcBorders>
              <w:top w:val="single" w:color="DDDDDD" w:sz="6"/>
              <w:left w:val="nil" w:color="FFFFFF" w:sz="0"/>
              <w:bottom w:val="single" w:color="DDDDDD" w:sz="6"/>
              <w:right w:val="nil" w:color="FFFFFF" w:sz="0"/>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9333EA"/>
                <w:sz w:val="21"/>
                <w:szCs w:val="21"/>
              </w:rPr>
              <w:t xml:space="preserve">☐ Due</w:t>
            </w:r>
          </w:p>
        </w:tc>
        <w:tc>
          <w:tcPr>
            <w:tcW w:type="dxa" w:w="1000"/>
            <w:tcBorders>
              <w:top w:val="single" w:color="DDDDDD" w:sz="6"/>
              <w:left w:val="nil" w:color="FFFFFF" w:sz="0"/>
              <w:bottom w:val="single" w:color="DDDDDD" w:sz="6"/>
              <w:right w:val="single" w:color="CCCCCC" w:sz="6"/>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A1A1A"/>
                <w:sz w:val="24"/>
                <w:szCs w:val="24"/>
              </w:rPr>
              <w:t xml:space="preserve">☐</w:t>
            </w:r>
          </w:p>
        </w:tc>
      </w:tr>
    </w:tbl>
    <w:p>
      <w:pPr>
        <w:spacing w:after="28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888888"/>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Rebrand Logo</w:t>
            </w:r>
          </w:p>
        </w:tc>
        <w:tc>
          <w:tcPr>
            <w:tcW w:type="dxa" w:w="24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Reputation + · Innovation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9333E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40"/>
              <w:right w:type="dxa" w:w="120"/>
            </w:tcMar>
          </w:tcPr>
          <w:p>
            <w:pPr>
              <w:spacing w:after="0" w:before="0"/>
              <w:jc w:val="left"/>
            </w:pPr>
            <w:r>
              <w:rPr>
                <w:rFonts w:ascii="Arial" w:cs="Arial" w:eastAsia="Arial" w:hAnsi="Arial"/>
                <w:b w:val="false"/>
                <w:bCs w:val="false"/>
                <w:i w:val="false"/>
                <w:iCs w:val="false"/>
                <w:color w:val="333333"/>
                <w:sz w:val="21"/>
                <w:szCs w:val="21"/>
              </w:rPr>
              <w:t xml:space="preserve">A new logo signaling the brand's transformation following the Phase 6 crisis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9333E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BEA" w:val="clear"/>
            <w:tcMar>
              <w:top w:type="dxa" w:w="60"/>
              <w:left w:type="dxa" w:w="160"/>
              <w:bottom w:type="dxa" w:w="80"/>
              <w:right w:type="dxa" w:w="120"/>
            </w:tcMar>
          </w:tcPr>
          <w:p>
            <w:pPr>
              <w:spacing w:after="0" w:before="0"/>
              <w:jc w:val="left"/>
            </w:pPr>
            <w:r>
              <w:rPr>
                <w:rFonts w:ascii="Arial" w:cs="Arial" w:eastAsia="Arial" w:hAnsi="Arial"/>
                <w:b/>
                <w:bCs/>
                <w:i w:val="false"/>
                <w:iCs w:val="false"/>
                <w:color w:val="B45309"/>
                <w:sz w:val="20"/>
                <w:szCs w:val="20"/>
              </w:rPr>
              <w:t xml:space="preserve">▶ </w:t>
            </w:r>
            <w:r>
              <w:rPr>
                <w:rFonts w:ascii="Arial" w:cs="Arial" w:eastAsia="Arial" w:hAnsi="Arial"/>
                <w:b w:val="false"/>
                <w:bCs w:val="false"/>
                <w:i/>
                <w:iCs/>
                <w:color w:val="92400E"/>
                <w:sz w:val="20"/>
                <w:szCs w:val="20"/>
              </w:rPr>
              <w:t xml:space="preserve">Vector format required — submit as .AI or .SVG. Created in Adobe Illustrator or Affinity Designer.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Signals Meaningful Change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New logo looks almost identical to the old one — change is cosmetic.</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New logo is clearly different and signals a new direction.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New logo communicates the brand's transformation — a viewer can intuit what changed and why.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Retains Brand Equity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New logo shares nothing with the original — existing audience is lost.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New logo retains one or two recognizable elements from the original.</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New logo honors the brand's history while embracing its future — evolution, not erasure.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Vector Craft (Std 5.1)</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Logo not created in vector software, or shows poor command of paths and anchor points. File format req not met.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Logo created in vector software with competent use of paths, shapes, and bezier tools.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Logo demonstrates mastery of vector illustration — smooth, precise paths scalable at any size, submitted as .AI or .SVG.</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Design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Logo is poorly constructed, illegible at small sizes, or unbalanced.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Logo is clean, scalable, and professionally executed.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Logo is distinctive, beautifully constructed, and works in any context — color, black-and-white, small, large.</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Justification Narrative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explanation of design choices or connection to the rebrand story.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Design choices are explained and connected to the brand's new direction.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Every element — shape, color, weight — is justified as a deliberate expression of the brand's new identity.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color="FFFFFF" w:sz="0"/>
              <w:left w:val="nil" w:color="FFFFFF" w:sz="0"/>
              <w:bottom w:val="nil" w:color="FFFFFF" w:sz="0"/>
              <w:right w:val="nil" w:color="FFFFFF" w:sz="0"/>
            </w:tcBorders>
            <w:shd w:fill="1A1A1A"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4"/>
                <w:szCs w:val="24"/>
              </w:rPr>
              <w:t xml:space="preserve">☐  </w:t>
            </w:r>
            <w:r>
              <w:rPr>
                <w:rFonts w:ascii="Arial" w:cs="Arial" w:eastAsia="Arial" w:hAnsi="Arial"/>
                <w:b/>
                <w:bCs/>
                <w:i w:val="false"/>
                <w:iCs w:val="false"/>
                <w:color w:val="FFFFFF"/>
                <w:sz w:val="23"/>
                <w:szCs w:val="23"/>
              </w:rPr>
              <w:t xml:space="preserve">Investor Pitch Deck</w:t>
            </w:r>
          </w:p>
        </w:tc>
        <w:tc>
          <w:tcPr>
            <w:tcW w:type="dxa" w:w="24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center"/>
          </w:tcPr>
          <w:p>
            <w:pPr>
              <w:spacing w:after="0" w:before="0"/>
              <w:jc w:val="right"/>
            </w:pPr>
            <w:r>
              <w:rPr>
                <w:rFonts w:ascii="Arial" w:cs="Arial" w:eastAsia="Arial" w:hAnsi="Arial"/>
                <w:b/>
                <w:bCs/>
                <w:i w:val="false"/>
                <w:iCs w:val="false"/>
                <w:color w:val="FFFFFF"/>
                <w:sz w:val="19"/>
                <w:szCs w:val="19"/>
              </w:rPr>
              <w:t xml:space="preserve">Budget + · Reputation + · Demand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il" w:color="FFFFFF" w:sz="0"/>
              <w:left w:val="nil" w:color="FFFFFF" w:sz="0"/>
              <w:bottom w:val="nil" w:color="FFFFFF" w:sz="0"/>
              <w:right w:val="nil" w:color="FFFFFF" w:sz="0"/>
            </w:tcBorders>
            <w:shd w:fill="9333EA" w:val="clear"/>
            <w:tcMar>
              <w:top w:type="dxa" w:w="0"/>
              <w:left w:type="dxa" w:w="0"/>
              <w:bottom w:type="dxa" w:w="0"/>
              <w:right w:type="dxa" w:w="0"/>
            </w:tcMar>
          </w:tcPr>
          <w:p>
            <w:pPr>
              <w:spacing w:after="0" w:before="0"/>
              <w:jc w:val="left"/>
            </w:pPr>
          </w:p>
        </w:tc>
        <w:tc>
          <w:tcPr>
            <w:tcW w:type="dxa" w:w="9220"/>
            <w:tcBorders>
              <w:top w:val="nil" w:color="FFFFFF" w:sz="0"/>
              <w:left w:val="nil" w:color="FFFFFF" w:sz="0"/>
              <w:bottom w:val="nil" w:color="FFFFFF" w:sz="0"/>
              <w:right w:val="nil" w:color="FFFFFF" w:sz="0"/>
            </w:tcBorders>
            <w:shd w:fill="FFFFFF" w:val="clear"/>
            <w:tcMar>
              <w:top w:type="dxa" w:w="80"/>
              <w:left w:type="dxa" w:w="160"/>
              <w:bottom w:type="dxa" w:w="100"/>
              <w:right w:type="dxa" w:w="120"/>
            </w:tcMar>
          </w:tcPr>
          <w:p>
            <w:pPr>
              <w:spacing w:after="0" w:before="0"/>
              <w:jc w:val="left"/>
            </w:pPr>
            <w:r>
              <w:rPr>
                <w:rFonts w:ascii="Arial" w:cs="Arial" w:eastAsia="Arial" w:hAnsi="Arial"/>
                <w:b w:val="false"/>
                <w:bCs w:val="false"/>
                <w:i w:val="false"/>
                <w:iCs w:val="false"/>
                <w:color w:val="333333"/>
                <w:sz w:val="21"/>
                <w:szCs w:val="21"/>
              </w:rPr>
              <w:t xml:space="preserve">A full presentation synthesizing the brand's season history, rebrand rationale, and financial case for reinvestment.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Season Narrative Arc</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Deck does not reference the brand's actual season history.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Deck traces the brand's key moments, decisions, and turning points.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Deck frames the season as a story — the crisis becomes the inciting incident that led to a stronger brand.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Rebrand Rationale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Rationale is vague or treats the rebrand as damage control.</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Rationale clearly explains what changed and why.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Rationale is compelling and forward-looking — the rebrand is framed as an opportunity, not a retreat.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Market &amp; Financial Case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No data, projections, or market evidence.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Includes market data and reasonable financial projections.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Data-rich case that makes the financial opportunity concrete, credible, and hard to ignore.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Presentation Design (Std 6.1)</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Deck is text-heavy, disorganized, or visually inconsistent.</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Deck is clean, readable, and uses the new brand identity.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Deck is a visual showcase — design, typography, and layout make the argument as much as the words do.</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Presentation Delivery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Presenters read from slides or appear unprepared.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Presenters are confident and speak to the slides without reading them.</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Presenters command the room — the deck supports them, they don't lean on it.</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WEEKLY JOURNAL ENTRIES </w:t>
            </w:r>
            <w:r>
              <w:rPr>
                <w:rFonts w:ascii="Arial" w:cs="Arial" w:eastAsia="Arial" w:hAnsi="Arial"/>
                <w:b w:val="false"/>
                <w:bCs w:val="false"/>
                <w:i w:val="false"/>
                <w:iCs w:val="false"/>
                <w:color w:val="CCCCCC"/>
                <w:sz w:val="20"/>
                <w:szCs w:val="20"/>
              </w:rPr>
              <w:t xml:space="preserve">— 3 total (Weeks 16–18)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16</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17</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c>
          <w:tcPr>
            <w:tcW w:type="dxa" w:w="3120"/>
            <w:tcBorders>
              <w:top w:val="single" w:color="DDDDDD" w:sz="6"/>
              <w:left w:val="single" w:color="DDDDDD" w:sz="6"/>
              <w:bottom w:val="single" w:color="DDDDDD" w:sz="6"/>
              <w:right w:val="single" w:color="DDDDDD" w:sz="6"/>
            </w:tcBorders>
            <w:shd w:fill="F7F7F7" w:val="clear"/>
            <w:tcMar>
              <w:top w:type="dxa" w:w="80"/>
              <w:left w:type="dxa" w:w="80"/>
              <w:bottom w:type="dxa" w:w="80"/>
              <w:right w:type="dxa" w:w="80"/>
            </w:tcMar>
          </w:tcPr>
          <w:p>
            <w:pPr>
              <w:spacing w:after="0" w:before="0"/>
              <w:jc w:val="left"/>
            </w:pPr>
            <w:r>
              <w:rPr>
                <w:rFonts w:ascii="Arial" w:cs="Arial" w:eastAsia="Arial" w:hAnsi="Arial"/>
                <w:b/>
                <w:bCs/>
                <w:i w:val="false"/>
                <w:iCs w:val="false"/>
                <w:color w:val="1A1A1A"/>
                <w:sz w:val="20"/>
                <w:szCs w:val="20"/>
              </w:rPr>
              <w:t xml:space="preserve">Week 18</w:t>
            </w:r>
          </w:p>
          <w:p>
            <w:pPr>
              <w:spacing w:after="20" w:before="40"/>
              <w:jc w:val="left"/>
            </w:pPr>
            <w:r>
              <w:rPr>
                <w:rFonts w:ascii="Arial" w:cs="Arial" w:eastAsia="Arial" w:hAnsi="Arial"/>
                <w:b w:val="false"/>
                <w:bCs w:val="false"/>
                <w:i w:val="false"/>
                <w:iCs w:val="false"/>
                <w:color w:val="1A1A1A"/>
                <w:sz w:val="20"/>
                <w:szCs w:val="20"/>
              </w:rPr>
              <w:t xml:space="preserve">☐ Submitted</w:t>
            </w:r>
          </w:p>
          <w:p>
            <w:pPr>
              <w:spacing w:after="0" w:before="0"/>
              <w:jc w:val="left"/>
            </w:pPr>
            <w:r>
              <w:rPr>
                <w:rFonts w:ascii="Arial" w:cs="Arial" w:eastAsia="Arial" w:hAnsi="Arial"/>
                <w:b w:val="false"/>
                <w:bCs w:val="false"/>
                <w:i w:val="false"/>
                <w:iCs w:val="false"/>
                <w:color w:val="888888"/>
                <w:sz w:val="20"/>
                <w:szCs w:val="20"/>
              </w:rPr>
              <w:t xml:space="preserve">Grade: _____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Responds to the Weekly Prompt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Response ignores or barely addresses the prompt. Off-topic or disconnected.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Response addresses the prompt and stays on topic.</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Response engages deeply with the prompt, connecting it to specific brand decisions and real examples.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Decision Analysis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Connects decisions to outcomes with basic reasoning.</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explains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Depth of Reflection</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Surface-level observations. No critical analysis or personal insight.</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Thoughtful reflection that goes beyond summarizing events.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Critical, insightful analysis that shows the writer has genuinely processed the experience.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Poorly organized, unclear sentences, or feels unfinished.</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Clear and organized. Ideas are communicated effectively.</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Sharp, engaging writing that reads like a real professional document.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(4 criteria × 5 = 20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20</w:t>
            </w:r>
          </w:p>
        </w:tc>
      </w:tr>
      <w:tr>
        <w:tc>
          <w:tcPr>
            <w:tcW w:type="dxa" w:w="164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1A"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BUZZNET POSTS </w:t>
            </w:r>
            <w:r>
              <w:rPr>
                <w:rFonts w:ascii="Arial" w:cs="Arial" w:eastAsia="Arial" w:hAnsi="Arial"/>
                <w:b w:val="false"/>
                <w:bCs w:val="false"/>
                <w:i w:val="false"/>
                <w:iCs w:val="false"/>
                <w:color w:val="CCCCCC"/>
                <w:sz w:val="20"/>
                <w:szCs w:val="20"/>
              </w:rPr>
              <w:t xml:space="preserve">— 2 posts/week, 1 grade per week (Weeks 16–18)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16</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17</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c>
          <w:tcPr>
            <w:tcW w:type="dxa" w:w="3120"/>
            <w:tcBorders>
              <w:top w:val="single" w:color="DDDDDD" w:sz="6"/>
              <w:left w:val="single" w:color="DDDDDD" w:sz="6"/>
              <w:bottom w:val="single" w:color="DDDDDD" w:sz="6"/>
              <w:right w:val="single" w:color="DDDDDD" w:sz="6"/>
            </w:tcBorders>
            <w:shd w:fill="2A2A2A" w:val="clear"/>
            <w:tcMar>
              <w:top w:type="dxa" w:w="40"/>
              <w:left w:type="dxa" w:w="60"/>
              <w:bottom w:type="dxa" w:w="40"/>
              <w:right w:type="dxa" w:w="60"/>
            </w:tcMar>
          </w:tcPr>
          <w:p>
            <w:pPr>
              <w:spacing w:after="0" w:before="0"/>
              <w:jc w:val="center"/>
            </w:pPr>
            <w:r>
              <w:rPr>
                <w:rFonts w:ascii="Arial" w:cs="Arial" w:eastAsia="Arial" w:hAnsi="Arial"/>
                <w:b/>
                <w:bCs/>
                <w:i w:val="false"/>
                <w:iCs w:val="false"/>
                <w:color w:val="AAAAAA"/>
                <w:sz w:val="17"/>
                <w:szCs w:val="17"/>
              </w:rPr>
              <w:t xml:space="preserve">Wk 18</w:t>
            </w:r>
          </w:p>
          <w:p>
            <w:pPr>
              <w:spacing w:after="0" w:before="0"/>
              <w:jc w:val="center"/>
            </w:pPr>
            <w:r>
              <w:rPr>
                <w:rFonts w:ascii="Arial" w:cs="Arial" w:eastAsia="Arial" w:hAnsi="Arial"/>
                <w:b w:val="false"/>
                <w:bCs w:val="false"/>
                <w:i w:val="false"/>
                <w:iCs w:val="false"/>
                <w:color w:val="888888"/>
                <w:sz w:val="15"/>
                <w:szCs w:val="15"/>
              </w:rPr>
              <w:t xml:space="preserve">Post 1</w:t>
            </w:r>
          </w:p>
          <w:p>
            <w:pPr>
              <w:spacing w:after="20" w:before="0"/>
              <w:jc w:val="center"/>
            </w:pPr>
            <w:r>
              <w:rPr>
                <w:rFonts w:ascii="Arial" w:cs="Arial" w:eastAsia="Arial" w:hAnsi="Arial"/>
                <w:b w:val="false"/>
                <w:bCs w:val="false"/>
                <w:i w:val="false"/>
                <w:iCs w:val="false"/>
                <w:color w:val="888888"/>
                <w:sz w:val="15"/>
                <w:szCs w:val="15"/>
              </w:rPr>
              <w:t xml:space="preserve">Post 2</w:t>
            </w:r>
          </w:p>
          <w:p>
            <w:pPr>
              <w:spacing w:after="0" w:before="0"/>
              <w:jc w:val="center"/>
            </w:pPr>
            <w:r>
              <w:rPr>
                <w:rFonts w:ascii="Arial" w:cs="Arial" w:eastAsia="Arial" w:hAnsi="Arial"/>
                <w:b w:val="false"/>
                <w:bCs w:val="false"/>
                <w:i w:val="false"/>
                <w:iCs w:val="false"/>
                <w:color w:val="888888"/>
                <w:sz w:val="17"/>
                <w:szCs w:val="17"/>
              </w:rPr>
              <w:t xml:space="preserve">Grade: ___</w:t>
            </w:r>
          </w:p>
        </w:tc>
      </w:tr>
    </w:tbl>
    <w:p>
      <w:pPr>
        <w:spacing w:after="8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 Consistency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don't sound like the brand established in Phase 1 — generic, off-brand, or could have been posted by any brand.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are recognizably on-brand. Voice and tone are consistent across both posts.</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unmistakably this brand — every word choice, hashtag, and visual reflects a distinct, fully-developed brand voice.</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Engagement Quality</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Posts broadcast information without inviting any response. No call to action, question, or hook that would make someone stop scrolling.</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Posts include a call to action or question that invites audience participation.</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Posts are designed to be shared, saved, or replied to — they feel like the start of a conversation, not an announcement.</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Visual &amp; Copy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Visuals are unpolished or missing. Copy is generic, has errors, or doesn't match the image.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Visuals and copy are clean and consistent with brand identity. Typography is readable.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Visuals are distinctive and copy is sharp. Typography and design choices actively reinforce the brand's personality.</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(3 criteria × 5 = 15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15</w:t>
            </w:r>
          </w:p>
        </w:tc>
      </w:tr>
      <w:tr>
        <w:tc>
          <w:tcPr>
            <w:tcW w:type="dxa" w:w="164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16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40"/>
              <w:bottom w:type="dxa" w:w="60"/>
              <w:right w:type="dxa" w:w="120"/>
            </w:tcMar>
          </w:tcPr>
          <w:p>
            <w:pPr>
              <w:spacing w:after="0" w:before="0"/>
              <w:jc w:val="left"/>
            </w:pPr>
            <w:r>
              <w:rPr>
                <w:rFonts w:ascii="Arial" w:cs="Arial" w:eastAsia="Arial" w:hAnsi="Arial"/>
                <w:b/>
                <w:bCs/>
                <w:i w:val="false"/>
                <w:iCs w:val="false"/>
                <w:color w:val="FFFFFF"/>
                <w:sz w:val="21"/>
                <w:szCs w:val="21"/>
              </w:rPr>
              <w:t xml:space="preserve">SHAREHOLDER LETTER </w:t>
            </w:r>
            <w:r>
              <w:rPr>
                <w:rFonts w:ascii="Arial" w:cs="Arial" w:eastAsia="Arial" w:hAnsi="Arial"/>
                <w:b w:val="false"/>
                <w:bCs w:val="false"/>
                <w:i w:val="false"/>
                <w:iCs w:val="false"/>
                <w:color w:val="CCCCCC"/>
                <w:sz w:val="20"/>
                <w:szCs w:val="20"/>
              </w:rPr>
              <w:t xml:space="preserve">— Due end of Week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F0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444444"/>
                <w:sz w:val="21"/>
                <w:szCs w:val="21"/>
              </w:rPr>
              <w:t xml:space="preserve">A one-page CEO letter to shareholders reflecting on this phase's decisions and projecting forward into the next.  </w:t>
            </w:r>
            <w:r>
              <w:rPr>
                <w:rFonts w:ascii="Arial" w:cs="Arial" w:eastAsia="Arial" w:hAnsi="Arial"/>
                <w:b/>
                <w:bCs/>
                <w:i w:val="false"/>
                <w:iCs w:val="false"/>
                <w:color w:val="9333EA"/>
                <w:sz w:val="20"/>
                <w:szCs w:val="20"/>
              </w:rPr>
              <w:t xml:space="preserve">Stats: Reputation +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100"/>
        <w:gridCol w:w="2100"/>
        <w:gridCol w:w="2200"/>
        <w:gridCol w:w="1320"/>
      </w:tblGrid>
      <w:tr>
        <w:trPr>
          <w:tblHeader/>
        </w:trPr>
        <w:tc>
          <w:tcPr>
            <w:tcW w:type="dxa" w:w="164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CRITERION</w:t>
            </w:r>
          </w:p>
        </w:tc>
        <w:tc>
          <w:tcPr>
            <w:tcW w:type="dxa" w:w="2100"/>
            <w:tcBorders>
              <w:top w:val="nil" w:color="FFFFFF" w:sz="0"/>
              <w:left w:val="nil" w:color="FFFFFF" w:sz="0"/>
              <w:bottom w:val="nil" w:color="FFFFFF" w:sz="0"/>
              <w:right w:val="nil" w:color="FFFFFF" w:sz="0"/>
            </w:tcBorders>
            <w:shd w:fill="555555"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 — BELOW BASIC</w:t>
            </w:r>
          </w:p>
        </w:tc>
        <w:tc>
          <w:tcPr>
            <w:tcW w:type="dxa" w:w="2100"/>
            <w:tcBorders>
              <w:top w:val="nil" w:color="FFFFFF" w:sz="0"/>
              <w:left w:val="nil" w:color="FFFFFF" w:sz="0"/>
              <w:bottom w:val="nil" w:color="FFFFFF" w:sz="0"/>
              <w:right w:val="nil" w:color="FFFFFF" w:sz="0"/>
            </w:tcBorders>
            <w:shd w:fill="333333"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3 — PROFICIENT</w:t>
            </w:r>
          </w:p>
        </w:tc>
        <w:tc>
          <w:tcPr>
            <w:tcW w:type="dxa" w:w="2200"/>
            <w:tcBorders>
              <w:top w:val="nil" w:color="FFFFFF" w:sz="0"/>
              <w:left w:val="nil" w:color="FFFFFF" w:sz="0"/>
              <w:bottom w:val="nil" w:color="FFFFFF" w:sz="0"/>
              <w:right w:val="nil" w:color="FFFFFF" w:sz="0"/>
            </w:tcBorders>
            <w:shd w:fill="111111"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5 — ADVANCED</w:t>
            </w:r>
          </w:p>
        </w:tc>
        <w:tc>
          <w:tcPr>
            <w:tcW w:type="dxa" w:w="1320"/>
            <w:tcBorders>
              <w:top w:val="nil" w:color="FFFFFF" w:sz="0"/>
              <w:left w:val="nil" w:color="FFFFFF" w:sz="0"/>
              <w:bottom w:val="nil" w:color="FFFFFF" w:sz="0"/>
              <w:right w:val="nil" w:color="FFFFFF" w:sz="0"/>
            </w:tcBorders>
            <w:shd w:fill="222222"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SCORE</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Honest Reflection on Decisions</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describes what happened without explaining why decisions were made.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explains the reasoning behind the key decisions of the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Demonstrates genuine strategic thinking — the reader understands not just what happened, but why it was the right (or wrong) call.</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Acknowledgment of Challenges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only discusses positives and ignores setbacks or event card hits.</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acknowledges challenges and explains how the brand responded.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turns challenges into evidence of the brand's character — adversity is framed as proof of resilience, not weakness.</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Forward Strategy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has no clear direction or plan for the next phase.</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projects one or two clear priorities for the upcoming phase.</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lays out a specific, compelling strategic vision that makes investors want to stay invested.</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Voice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doesn't sound like the brand established in Phase 1 — generic corporate language.</w:t>
            </w:r>
          </w:p>
        </w:tc>
        <w:tc>
          <w:tcPr>
            <w:tcW w:type="dxa" w:w="21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maintains the brand's voice and tone.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feels like it was written by a real CEO who has lived with this brand — every word choice reflects the brand's identity.</w:t>
            </w:r>
          </w:p>
        </w:tc>
        <w:tc>
          <w:tcPr>
            <w:tcW w:type="dxa" w:w="132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Writing Quality</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CC0000"/>
                <w:sz w:val="18"/>
                <w:szCs w:val="18"/>
              </w:rPr>
              <w:t xml:space="preserve">Letter is poorly structured, has unclear sentences, or feels unfinished.</w:t>
            </w:r>
          </w:p>
        </w:tc>
        <w:tc>
          <w:tcPr>
            <w:tcW w:type="dxa" w:w="21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555555"/>
                <w:sz w:val="18"/>
                <w:szCs w:val="18"/>
              </w:rPr>
              <w:t xml:space="preserve">Letter is well-organized and clearly written.</w:t>
            </w:r>
          </w:p>
        </w:tc>
        <w:tc>
          <w:tcPr>
            <w:tcW w:type="dxa" w:w="220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5C00"/>
                <w:sz w:val="18"/>
                <w:szCs w:val="18"/>
              </w:rPr>
              <w:t xml:space="preserve">Letter is sharp, memorable, and reads like a real document — the kind you would actually send to investors.</w:t>
            </w:r>
          </w:p>
        </w:tc>
        <w:tc>
          <w:tcPr>
            <w:tcW w:type="dxa" w:w="1320"/>
            <w:tcBorders>
              <w:top w:val="single" w:color="DDDDDD" w:sz="2"/>
              <w:left w:val="single" w:color="DDDDDD" w:sz="2"/>
              <w:bottom w:val="single" w:color="DDDDDD" w:sz="2"/>
              <w:right w:val="single" w:color="DDDDDD" w:sz="2"/>
            </w:tcBorders>
            <w:shd w:fill="FAFAFA"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888888"/>
                <w:sz w:val="18"/>
                <w:szCs w:val="18"/>
              </w:rPr>
              <w:t xml:space="preserve">___ / 5</w:t>
            </w:r>
          </w:p>
        </w:tc>
      </w:tr>
      <w:tr>
        <w:tc>
          <w:tcPr>
            <w:tcW w:type="dxa" w:w="164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TOTAL  (5 criteria × 5 = 25 pts max)</w:t>
            </w: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100"/>
            <w:tcBorders>
              <w:top w:val="single" w:color="888888" w:sz="8"/>
              <w:left w:val="nil" w:color="FFFFFF" w:sz="0"/>
              <w:bottom w:val="single" w:color="DDDDDD" w:sz="2"/>
              <w:right w:val="nil" w:color="FFFFFF" w:sz="0"/>
            </w:tcBorders>
            <w:shd w:fill="EEEEEE" w:val="clear"/>
            <w:tcMar>
              <w:top w:type="dxa" w:w="80"/>
              <w:left w:type="dxa" w:w="120"/>
              <w:bottom w:type="dxa" w:w="80"/>
              <w:right w:type="dxa" w:w="120"/>
            </w:tcMar>
            <w:vAlign w:val="top"/>
          </w:tcPr>
          <w:p>
            <w:pPr>
              <w:spacing w:after="0" w:before="0"/>
              <w:jc w:val="left"/>
            </w:pPr>
          </w:p>
        </w:tc>
        <w:tc>
          <w:tcPr>
            <w:tcW w:type="dxa" w:w="2200"/>
            <w:tcBorders>
              <w:top w:val="single" w:color="888888" w:sz="8"/>
              <w:left w:val="nil" w:color="FFFFFF" w:sz="0"/>
              <w:bottom w:val="single" w:color="DDDDDD" w:sz="2"/>
              <w:right w:val="single" w:color="DDDDDD" w:sz="2"/>
            </w:tcBorders>
            <w:shd w:fill="EEEEEE" w:val="clear"/>
            <w:tcMar>
              <w:top w:type="dxa" w:w="80"/>
              <w:left w:type="dxa" w:w="120"/>
              <w:bottom w:type="dxa" w:w="80"/>
              <w:right w:type="dxa" w:w="120"/>
            </w:tcMar>
            <w:vAlign w:val="top"/>
          </w:tcPr>
          <w:p>
            <w:pPr>
              <w:spacing w:after="0" w:before="0"/>
              <w:jc w:val="left"/>
            </w:pPr>
          </w:p>
        </w:tc>
        <w:tc>
          <w:tcPr>
            <w:tcW w:type="dxa" w:w="1320"/>
            <w:tcBorders>
              <w:top w:val="single" w:color="888888" w:sz="8"/>
              <w:left w:val="single" w:color="DDDDDD" w:sz="2"/>
              <w:bottom w:val="single" w:color="DDDDDD" w:sz="2"/>
              <w:right w:val="nil" w:color="FFFFFF" w:sz="0"/>
            </w:tcBorders>
            <w:shd w:fill="EEEEEE"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A1A1A"/>
                <w:sz w:val="19"/>
                <w:szCs w:val="19"/>
              </w:rPr>
              <w:t xml:space="preserve">_____ / 25</w:t>
            </w:r>
          </w:p>
        </w:tc>
      </w:tr>
      <w:tr>
        <w:tc>
          <w:tcPr>
            <w:tcW w:type="dxa" w:w="164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9"/>
                <w:szCs w:val="19"/>
              </w:rPr>
              <w:t xml:space="preserve">GAME SCORE</w:t>
            </w: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1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220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left"/>
            </w:pPr>
          </w:p>
        </w:tc>
        <w:tc>
          <w:tcPr>
            <w:tcW w:type="dxa" w:w="1320"/>
            <w:tcBorders>
              <w:top w:val="nil" w:color="FFFFFF" w:sz="0"/>
              <w:left w:val="nil" w:color="FFFFFF" w:sz="0"/>
              <w:bottom w:val="nil" w:color="FFFFFF" w:sz="0"/>
              <w:right w:val="nil" w:color="FFFFFF" w:sz="0"/>
            </w:tcBorders>
            <w:shd w:fill="9333EA"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20"/>
                <w:szCs w:val="20"/>
              </w:rPr>
              <w:t xml:space="preserve">1  ·  3  ·  5</w:t>
            </w:r>
          </w:p>
        </w:tc>
      </w:tr>
    </w:tbl>
    <w:p>
      <w:pPr>
        <w:spacing w:after="240" w:before="0"/>
        <w:jc w:val="left"/>
      </w:pPr>
      <w:r>
        <w:rPr>
          <w:rFonts w:ascii="Arial" w:cs="Arial" w:eastAsia="Arial" w:hAnsi="Arial"/>
          <w:b w:val="false"/>
          <w:bCs w:val="false"/>
          <w:i w:val="false"/>
          <w:iCs w:val="false"/>
          <w:color w:val="1A1A1A"/>
          <w:sz w:val="22"/>
          <w:szCs w:val="22"/>
        </w:rPr>
        <w:t xml:space="preserve"> </w:t>
      </w:r>
    </w:p>
    <w:p>
      <w:pPr>
        <w:spacing w:after="0" w:before="0"/>
        <w:jc w:val="left"/>
      </w:pPr>
      <w:r>
        <w:br w:type="page"/>
      </w:r>
    </w:p>
    <w:p>
      <w:pPr>
        <w:pBdr>
          <w:bottom w:val="single" w:color="1A1A1A" w:sz="6"/>
        </w:pBdr>
        <w:spacing w:after="120" w:before="0"/>
        <w:jc w:val="left"/>
      </w:pPr>
      <w:r>
        <w:rPr>
          <w:rFonts w:ascii="Arial" w:cs="Arial" w:eastAsia="Arial" w:hAnsi="Arial"/>
          <w:b/>
          <w:bCs/>
          <w:i w:val="false"/>
          <w:iCs w:val="false"/>
          <w:color w:val="1A1A1A"/>
          <w:sz w:val="28"/>
          <w:szCs w:val="2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6653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21"/>
                <w:szCs w:val="21"/>
              </w:rPr>
              <w:t xml:space="preserve">✔  HELPS YOUR BRAND</w:t>
            </w:r>
          </w:p>
        </w:tc>
        <w:tc>
          <w:tcPr>
            <w:tcW w:type="dxa" w:w="4680"/>
            <w:tcBorders>
              <w:top w:val="nil" w:color="FFFFFF" w:sz="0"/>
              <w:left w:val="nil" w:color="FFFFFF" w:sz="0"/>
              <w:bottom w:val="nil" w:color="FFFFFF" w:sz="0"/>
              <w:right w:val="nil" w:color="FFFFFF" w:sz="0"/>
            </w:tcBorders>
            <w:shd w:fill="991B1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21"/>
                <w:szCs w:val="21"/>
              </w:rPr>
              <w:t xml:space="preserve">✘  HURTS YOUR BRAND</w:t>
            </w:r>
          </w:p>
        </w:tc>
      </w:tr>
      <w:tr>
        <w:tc>
          <w:tcPr>
            <w:tcW w:type="dxa" w:w="4680"/>
            <w:tcBorders>
              <w:top w:val="nil" w:color="FFFFFF" w:sz="0"/>
              <w:left w:val="single" w:color="166534" w:sz="6"/>
              <w:bottom w:val="nil" w:color="FFFFFF" w:sz="0"/>
              <w:right w:val="nil" w:color="FFFFFF" w:sz="0"/>
            </w:tcBorders>
            <w:shd w:fill="F0FDF4" w:val="clear"/>
            <w:tcMar>
              <w:top w:type="dxa" w:w="100"/>
              <w:left w:type="dxa" w:w="140"/>
              <w:bottom w:type="dxa" w:w="100"/>
              <w:right w:type="dxa" w:w="120"/>
            </w:tcMar>
          </w:tcPr>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Score Advanced (5) on deliverables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Choose smart event responses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Stay consistent with your brand identity</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Keep Risk low with proactive decisions</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Justify your creative choices clearly</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Post to BuzzNet consistently (2x/week)</w:t>
            </w:r>
          </w:p>
          <w:p>
            <w:pPr>
              <w:pStyle w:val="ListParagraph"/>
              <w:numPr>
                <w:ilvl w:val="0"/>
                <w:numId w:val="2"/>
              </w:numPr>
              <w:spacing w:after="60" w:before="0"/>
            </w:pPr>
            <w:r>
              <w:rPr>
                <w:rFonts w:ascii="Arial" w:cs="Arial" w:eastAsia="Arial" w:hAnsi="Arial"/>
                <w:b w:val="false"/>
                <w:bCs w:val="false"/>
                <w:i w:val="false"/>
                <w:iCs w:val="false"/>
                <w:color w:val="1A1A1A"/>
                <w:sz w:val="21"/>
                <w:szCs w:val="21"/>
              </w:rPr>
              <w:t xml:space="preserve">Set your logo, tagline &amp; brand color early</w:t>
            </w:r>
          </w:p>
        </w:tc>
        <w:tc>
          <w:tcPr>
            <w:tcW w:type="dxa" w:w="4680"/>
            <w:tcBorders>
              <w:top w:val="nil" w:color="FFFFFF" w:sz="0"/>
              <w:left w:val="nil" w:color="FFFFFF" w:sz="0"/>
              <w:bottom w:val="nil" w:color="FFFFFF" w:sz="0"/>
              <w:right w:val="single" w:color="991B1B" w:sz="6"/>
            </w:tcBorders>
            <w:shd w:fill="FFF5F5" w:val="clear"/>
            <w:tcMar>
              <w:top w:type="dxa" w:w="100"/>
              <w:left w:type="dxa" w:w="140"/>
              <w:bottom w:type="dxa" w:w="100"/>
              <w:right w:type="dxa" w:w="120"/>
            </w:tcMar>
          </w:tcPr>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Score Below Basic (1) on deliverables</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Ignore event consequences</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Let Risk build up without responding</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Make choices that contradict your brand</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Miss deliverables entirely</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Submit logos as raster files (must be .AI/.SVG)</w:t>
            </w:r>
          </w:p>
          <w:p>
            <w:pPr>
              <w:pStyle w:val="ListParagraph"/>
              <w:numPr>
                <w:ilvl w:val="0"/>
                <w:numId w:val="3"/>
              </w:numPr>
              <w:spacing w:after="60" w:before="0"/>
            </w:pPr>
            <w:r>
              <w:rPr>
                <w:rFonts w:ascii="Arial" w:cs="Arial" w:eastAsia="Arial" w:hAnsi="Arial"/>
                <w:b w:val="false"/>
                <w:bCs w:val="false"/>
                <w:i w:val="false"/>
                <w:iCs w:val="false"/>
                <w:color w:val="1A1A1A"/>
                <w:sz w:val="21"/>
                <w:szCs w:val="21"/>
              </w:rPr>
              <w:t xml:space="preserve">Use stock photos for social deliverables</w:t>
            </w:r>
          </w:p>
        </w:tc>
      </w:tr>
    </w:tbl>
    <w:p>
      <w:pPr>
        <w:spacing w:after="200" w:before="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1A" w:sz="12"/>
              <w:left w:val="nil" w:color="FFFFFF" w:sz="0"/>
              <w:bottom w:val="single" w:color="1A1A1A" w:sz="12"/>
              <w:right w:val="nil" w:color="FFFFFF" w:sz="0"/>
            </w:tcBorders>
            <w:shd w:fill="FFFFFF" w:val="clear"/>
            <w:tcMar>
              <w:top w:type="dxa" w:w="120"/>
              <w:left w:type="dxa" w:w="200"/>
              <w:bottom w:type="dxa" w:w="120"/>
              <w:right w:type="dxa" w:w="200"/>
            </w:tcMar>
          </w:tcPr>
          <w:p>
            <w:pPr>
              <w:spacing w:after="60" w:before="0"/>
              <w:jc w:val="center"/>
            </w:pPr>
            <w:r>
              <w:rPr>
                <w:rFonts w:ascii="Arial" w:cs="Arial" w:eastAsia="Arial" w:hAnsi="Arial"/>
                <w:b/>
                <w:bCs/>
                <w:i w:val="false"/>
                <w:iCs w:val="false"/>
                <w:color w:val="1A1A1A"/>
                <w:sz w:val="21"/>
                <w:szCs w:val="21"/>
              </w:rPr>
              <w:t xml:space="preserve">The Golden Rule</w:t>
            </w:r>
          </w:p>
          <w:p>
            <w:pPr>
              <w:spacing w:after="0" w:before="0"/>
              <w:jc w:val="center"/>
            </w:pPr>
            <w:r>
              <w:rPr>
                <w:rFonts w:ascii="Arial" w:cs="Arial" w:eastAsia="Arial" w:hAnsi="Arial"/>
                <w:b w:val="false"/>
                <w:bCs w:val="false"/>
                <w:i/>
                <w:iCs/>
                <w:color w:val="1A1A1A"/>
                <w:sz w:val="21"/>
                <w:szCs w:val="21"/>
              </w:rPr>
              <w:t xml:space="preserve">Your creative work IS your gameplay. Every poster, commercial, pitch, and campaign you produce gets translated into real stat changes. The better the work, the stronger your brand. There are no shortcuts.</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80" w:before="0"/>
        <w:jc w:val="left"/>
      </w:pPr>
      <w:r>
        <w:rPr>
          <w:rFonts w:ascii="Arial" w:cs="Arial" w:eastAsia="Arial" w:hAnsi="Arial"/>
          <w:b/>
          <w:bCs/>
          <w:i w:val="false"/>
          <w:iCs w:val="false"/>
          <w:color w:val="1A1A1A"/>
          <w:sz w:val="22"/>
          <w:szCs w:val="22"/>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Market Score</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Brand strength calculated from all five stats. Used to rank teams on the leaderboard.</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Stock Price</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Dollar value reflecting your Market Score plus small random market drift.</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Volatility</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0–100 setting controlling how extreme event effects are and how often Wildcards appear.</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Brand Dossier</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Your team's fixed brand profile — industry, country, demographic, components, price point.</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Brand Identity</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Your logo, tagline, and brand color. Set from your Brand Dashboard.</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Event Card</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A real-world scenario drawn by the teacher that changes your stats.</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Choice Event</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An event card with two options (A/B). Your teacher picks based on your deliverable that week.</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Deliverable</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Your actual creative project for the week — a commercial, logo, pitch, etc.</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BuzzNet</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The simulation's live social feed. You get 2 brand posts per week from your Brand Dashboard.</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Journal Entry</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A weekly reflection prompt tied to that week's events. Found in your Brand Dashboard.</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Shareholder Letter</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A formal investor memo written at the end of each phase.</w:t>
            </w:r>
          </w:p>
        </w:tc>
      </w:tr>
      <w:tr>
        <w:tc>
          <w:tcPr>
            <w:tcW w:type="dxa" w:w="2600"/>
            <w:tcBorders>
              <w:top w:val="single" w:color="DDDDDD" w:sz="6"/>
              <w:left w:val="nil" w:color="FFFFFF" w:sz="0"/>
              <w:bottom w:val="single" w:color="DDDDDD" w:sz="6"/>
              <w:right w:val="single" w:color="DDDDDD" w:sz="6"/>
            </w:tcBorders>
            <w:shd w:fill="EEEE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Brand Dashboard</w:t>
            </w:r>
          </w:p>
        </w:tc>
        <w:tc>
          <w:tcPr>
            <w:tcW w:type="dxa" w:w="6760"/>
            <w:tcBorders>
              <w:top w:val="single" w:color="DDDDDD" w:sz="6"/>
              <w:left w:val="single" w:color="DDDDDD" w:sz="6"/>
              <w:bottom w:val="single" w:color="DDDDDD" w:sz="6"/>
              <w:right w:val="nil" w:color="FFFFFF" w:sz="0"/>
            </w:tcBorders>
            <w:shd w:fill="F7F7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Your personal student view — shows all stats, tabs, and BuzzNet composer.</w:t>
            </w:r>
          </w:p>
        </w:tc>
      </w:tr>
      <w:tr>
        <w:tc>
          <w:tcPr>
            <w:tcW w:type="dxa" w:w="2600"/>
            <w:tcBorders>
              <w:top w:val="single" w:color="DDDDDD" w:sz="6"/>
              <w:left w:val="nil" w:color="FFFFFF" w:sz="0"/>
              <w:bottom w:val="single" w:color="DDDDDD" w:sz="6"/>
              <w:right w:val="single" w:color="DDDDDD" w:sz="6"/>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20"/>
                <w:szCs w:val="20"/>
              </w:rPr>
              <w:t xml:space="preserve">Crisis Mode</w:t>
            </w:r>
          </w:p>
        </w:tc>
        <w:tc>
          <w:tcPr>
            <w:tcW w:type="dxa" w:w="6760"/>
            <w:tcBorders>
              <w:top w:val="single" w:color="DDDDDD" w:sz="6"/>
              <w:left w:val="single" w:color="DDDDDD" w:sz="6"/>
              <w:bottom w:val="single" w:color="DDDDDD" w:sz="6"/>
              <w:right w:val="nil" w:color="FFFFFF" w:sz="0"/>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0"/>
                <w:szCs w:val="20"/>
              </w:rPr>
              <w:t xml:space="preserve">Triggered when Risk hits 100 or Budget hits 0. A mandatory bad event fires automatically.</w:t>
            </w:r>
          </w:p>
        </w:tc>
      </w:tr>
    </w:tbl>
    <w:p>
      <w:pPr>
        <w:spacing w:after="200" w:before="0"/>
        <w:jc w:val="left"/>
      </w:pPr>
      <w:r>
        <w:rPr>
          <w:rFonts w:ascii="Arial" w:cs="Arial" w:eastAsia="Arial" w:hAnsi="Arial"/>
          <w:b w:val="false"/>
          <w:bCs w:val="false"/>
          <w:i w:val="false"/>
          <w:iCs w:val="false"/>
          <w:color w:val="1A1A1A"/>
          <w:sz w:val="22"/>
          <w:szCs w:val="22"/>
        </w:rPr>
        <w:t xml:space="preserve"> </w:t>
      </w:r>
    </w:p>
    <w:p>
      <w:pPr>
        <w:spacing w:after="0" w:before="0"/>
        <w:jc w:val="center"/>
      </w:pPr>
      <w:r>
        <w:rPr>
          <w:rFonts w:ascii="Arial" w:cs="Arial" w:eastAsia="Arial" w:hAnsi="Arial"/>
          <w:b w:val="false"/>
          <w:bCs w:val="false"/>
          <w:i/>
          <w:iCs/>
          <w:color w:val="888888"/>
          <w:sz w:val="22"/>
          <w:szCs w:val="22"/>
        </w:rPr>
        <w:t xml:space="preserve">Good luck. Build something worth talking about.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pBdr>
      <w:tabs>
        <w:tab w:val="right" w:pos="9360"/>
      </w:tabs>
      <w:spacing w:after="80"/>
    </w:pPr>
    <w:r>
      <w:rPr>
        <w:rFonts w:ascii="Arial" w:cs="Arial" w:eastAsia="Arial" w:hAnsi="Arial"/>
        <w:color w:val="999999"/>
        <w:sz w:val="18"/>
        <w:szCs w:val="18"/>
      </w:rPr>
      <w:t xml:space="preserve">BrandOps Simulator  —  Student User Guide</w:t>
    </w:r>
    <w:r>
      <w:rPr>
        <w:rFonts w:ascii="Arial" w:cs="Arial" w:eastAsia="Arial" w:hAnsi="Arial"/>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480" w:hanging="300"/>
      </w:pPr>
    </w:lvl>
  </w:abstractNum>
  <w:abstractNum w:abstractNumId="4"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e3294bea070653407006f742999eff585e57c6e.png"/><Relationship Id="rId9" Type="http://schemas.openxmlformats.org/officeDocument/2006/relationships/image" Target="media/ae8cdb58ed5ec3d70a9bbc8c896665d571cb66d0.png"/><Relationship Id="rId10" Type="http://schemas.openxmlformats.org/officeDocument/2006/relationships/image" Target="media/4047d5acdfb7268bed2ebcb12b1f21eb42de62cb.png"/><Relationship Id="rId11" Type="http://schemas.openxmlformats.org/officeDocument/2006/relationships/image" Target="media/312a86c3063ffdb78fcf34ef23e85e05f1df7c07.png"/><Relationship Id="rId12" Type="http://schemas.openxmlformats.org/officeDocument/2006/relationships/image" Target="media/35776ad841843dff2182a3ca01628b1c71e7ed81.png"/><Relationship Id="rId13" Type="http://schemas.openxmlformats.org/officeDocument/2006/relationships/image" Target="media/d93c21213c961eb7384e18847c2a112e0ea4c3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2026-08-19T17:08:42.911Z</dcterms:created>
  <dcterms:modified xsi:type="dcterms:W3CDTF">2026-08-19T17:08:42.915Z</dcterms:modified>
</cp:coreProperties>
</file>

<file path=docProps/custom.xml><?xml version="1.0" encoding="utf-8"?>
<Properties xmlns="http://schemas.openxmlformats.org/officeDocument/2006/custom-properties" xmlns:vt="http://schemas.openxmlformats.org/officeDocument/2006/docPropsVTypes"/>
</file>