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D90" w:rsidRPr="00891624" w:rsidRDefault="00891624">
      <w:pPr>
        <w:rPr>
          <w:rFonts w:ascii="Arial" w:hAnsi="Arial" w:cs="Arial"/>
          <w:sz w:val="28"/>
          <w:szCs w:val="28"/>
        </w:rPr>
      </w:pPr>
      <w:r w:rsidRPr="00891624">
        <w:rPr>
          <w:rFonts w:ascii="Arial" w:hAnsi="Arial" w:cs="Arial"/>
          <w:sz w:val="28"/>
          <w:szCs w:val="28"/>
        </w:rPr>
        <w:t>Лабораторная работа №5</w:t>
      </w:r>
    </w:p>
    <w:p w:rsidR="00891624" w:rsidRDefault="00891624">
      <w:r>
        <w:rPr>
          <w:noProof/>
        </w:rPr>
        <w:drawing>
          <wp:inline distT="0" distB="0" distL="0" distR="0" wp14:anchorId="555D18D3" wp14:editId="13E9374F">
            <wp:extent cx="2714625" cy="1638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24" w:rsidRPr="00891624" w:rsidRDefault="00891624">
      <w:pPr>
        <w:rPr>
          <w:rFonts w:ascii="Arial" w:hAnsi="Arial" w:cs="Arial"/>
          <w:sz w:val="28"/>
          <w:szCs w:val="28"/>
        </w:rPr>
      </w:pPr>
      <w:r w:rsidRPr="00891624">
        <w:rPr>
          <w:rFonts w:ascii="Arial" w:hAnsi="Arial" w:cs="Arial"/>
          <w:sz w:val="28"/>
          <w:szCs w:val="28"/>
        </w:rPr>
        <w:t>Сначала устройства договариваются о соединении (рукопожатие), потом передают данные, а в конце получатель подтверждает получение.</w:t>
      </w:r>
    </w:p>
    <w:p w:rsidR="00891624" w:rsidRDefault="00891624">
      <w:r>
        <w:rPr>
          <w:noProof/>
        </w:rPr>
        <w:drawing>
          <wp:inline distT="0" distB="0" distL="0" distR="0" wp14:anchorId="02882DA2" wp14:editId="05FA9860">
            <wp:extent cx="3743325" cy="3409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24" w:rsidRPr="00891624" w:rsidRDefault="00891624">
      <w:pPr>
        <w:rPr>
          <w:rFonts w:ascii="Arial" w:hAnsi="Arial" w:cs="Arial"/>
          <w:sz w:val="28"/>
          <w:szCs w:val="28"/>
        </w:rPr>
      </w:pPr>
      <w:r w:rsidRPr="00891624">
        <w:rPr>
          <w:rFonts w:ascii="Arial" w:hAnsi="Arial" w:cs="Arial"/>
          <w:sz w:val="28"/>
          <w:szCs w:val="28"/>
        </w:rPr>
        <w:t xml:space="preserve">Концентратор рассылает данные всем устройствам в сети, но только нужный получатель их принимает, а остальные </w:t>
      </w:r>
      <w:bookmarkStart w:id="0" w:name="_GoBack"/>
      <w:bookmarkEnd w:id="0"/>
      <w:r w:rsidRPr="00891624">
        <w:rPr>
          <w:rFonts w:ascii="Arial" w:hAnsi="Arial" w:cs="Arial"/>
          <w:sz w:val="28"/>
          <w:szCs w:val="28"/>
        </w:rPr>
        <w:t>игнорируют.</w:t>
      </w:r>
    </w:p>
    <w:p w:rsidR="00891624" w:rsidRDefault="00891624">
      <w:r>
        <w:rPr>
          <w:noProof/>
        </w:rPr>
        <w:lastRenderedPageBreak/>
        <w:drawing>
          <wp:inline distT="0" distB="0" distL="0" distR="0" wp14:anchorId="5273B32C" wp14:editId="0A9EF5B4">
            <wp:extent cx="3981450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624" w:rsidRPr="00891624" w:rsidRDefault="00891624">
      <w:pPr>
        <w:rPr>
          <w:rFonts w:ascii="Arial" w:hAnsi="Arial" w:cs="Arial"/>
          <w:sz w:val="28"/>
          <w:szCs w:val="28"/>
        </w:rPr>
      </w:pPr>
      <w:r w:rsidRPr="00891624">
        <w:rPr>
          <w:rFonts w:ascii="Arial" w:hAnsi="Arial" w:cs="Arial"/>
          <w:sz w:val="28"/>
          <w:szCs w:val="28"/>
        </w:rPr>
        <w:t>Коммутатор отправляет данные только тому устройству, которому они предназначены, используя таблицу MAC-адресов.</w:t>
      </w:r>
    </w:p>
    <w:sectPr w:rsidR="00891624" w:rsidRPr="00891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24"/>
    <w:rsid w:val="00891624"/>
    <w:rsid w:val="00B2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8764"/>
  <w15:chartTrackingRefBased/>
  <w15:docId w15:val="{6243A198-C9C0-43DE-A5A3-D1C023BB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1</cp:revision>
  <dcterms:created xsi:type="dcterms:W3CDTF">2026-03-31T17:04:00Z</dcterms:created>
  <dcterms:modified xsi:type="dcterms:W3CDTF">2026-03-31T17:11:00Z</dcterms:modified>
</cp:coreProperties>
</file>