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480"/>
        <w:jc w:val="center"/>
      </w:pPr>
      <w:r>
        <w:rPr>
          <w:rFonts w:ascii="Arial" w:cs="Arial" w:eastAsia="Arial" w:hAnsi="Arial"/>
          <w:b/>
          <w:bCs/>
          <w:color w:val="CC0000"/>
          <w:sz w:val="48"/>
          <w:szCs w:val="48"/>
        </w:rPr>
        <w:t xml:space="preserve">Tesla Brand Sentiment Tracker</w:t>
      </w:r>
    </w:p>
    <w:p>
      <w:pPr>
        <w:spacing w:after="80"/>
        <w:jc w:val="center"/>
      </w:pPr>
      <w:r>
        <w:rPr>
          <w:rFonts w:ascii="Arial" w:cs="Arial" w:eastAsia="Arial" w:hAnsi="Arial"/>
          <w:color w:val="444444"/>
          <w:sz w:val="28"/>
          <w:szCs w:val="28"/>
        </w:rPr>
        <w:t xml:space="preserve">Database Schema Documentation  —  v2.0</w:t>
      </w:r>
    </w:p>
    <w:p>
      <w:pPr>
        <w:pBdr>
          <w:bottom w:val="single" w:color="CC0000" w:sz="6" w:space="1"/>
        </w:pBdr>
        <w:spacing w:after="48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Developer: Michael Chen  |  Database: Databricks Delta Lake  |  Schema: tesla_sentiment</w:t>
      </w:r>
    </w:p>
    <w:p>
      <w:pPr>
        <w:pStyle w:val="Heading1"/>
        <w:pBdr>
          <w:bottom w:val="single" w:color="CC0000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CC0000"/>
          <w:sz w:val="32"/>
          <w:szCs w:val="32"/>
        </w:rPr>
        <w:t xml:space="preserve">1. Overview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document describes the updated relational schema for the Tesla Brand Sentiment Tracker. The schema has evolved from a Reddit-based pipeline to a multi-brand competitive intelligence platform powered by the NewsAPI. Version 2.0 introduces a competitors lookup table and expands the articles table to cover Tesla, Hyundai, Rivian, Ford EV, and BYD — enabling direct brand sentiment comparisons across the EV market.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Row Type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9"/>
                <w:szCs w:val="19"/>
              </w:rPr>
              <w:t xml:space="preserve">articles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News articles for all 5 brands with embedded VADER sentiment scores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Raw + Derived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9"/>
                <w:szCs w:val="19"/>
              </w:rPr>
              <w:t xml:space="preserve">competitors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Lookup table for the 4 rival EV brands being tracked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Reference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9"/>
                <w:szCs w:val="19"/>
              </w:rPr>
              <w:t xml:space="preserve">tesla_events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Manually curated Tesla event timeline for dashboard overlays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Reference</w:t>
            </w:r>
          </w:p>
        </w:tc>
      </w:tr>
    </w:tbl>
    <w:p>
      <w:pPr>
        <w:spacing w:after="100"/>
      </w:pPr>
    </w:p>
    <w:p>
      <w:pPr>
        <w:pStyle w:val="Heading1"/>
        <w:pBdr>
          <w:bottom w:val="single" w:color="CC0000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CC0000"/>
          <w:sz w:val="32"/>
          <w:szCs w:val="32"/>
        </w:rPr>
        <w:t xml:space="preserve">2. What Changed in v2.0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Data Source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original schema was designed around Reddit data (PRAW). Version 2.0 replaces the posts, comments, subreddits, sentiment_scores, topics, and post_topics tables with a single unified articles table powered by NewsAPI. This simplification reduces schema complexity while expanding analytical scope.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Multi-Brand Coverage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articles table now includes a brand column tagging each article as Tesla, Hyundai, Rivian, Ford EV, or BYD. A new competitors table stores metadata for the 4 rival brands. This enables direct brand-vs-brand sentiment comparisons in the dashboard.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Sentiment Embedded in Articles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VADER sentiment scores (compound, positive_score, negative_score, neutral_score, sentiment_label) are now stored directly on the articles table rather than in a separate sentiment_scores table. Since each article is scored once at ingestion, the decoupled pattern is no longer necessary.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query_type Granularity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Within each brand, articles are tagged with a query_type representing the specific search term used (e.g. Tesla Model 3, Hyundai Ioniq 5, Rivian R1T). This allows sub-brand analysis within the dashboard.</w:t>
      </w:r>
    </w:p>
    <w:p>
      <w:r>
        <w:br w:type="page"/>
      </w:r>
    </w:p>
    <w:p>
      <w:pPr>
        <w:pStyle w:val="Heading1"/>
        <w:pBdr>
          <w:bottom w:val="single" w:color="CC0000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CC0000"/>
          <w:sz w:val="32"/>
          <w:szCs w:val="32"/>
        </w:rPr>
        <w:t xml:space="preserve">3. Table Schema Reference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3.1 articles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Core table storing all news articles across all 5 brands. Each row represents one article, tagged with its brand and query_type, with VADER sentiment scores embedded directly. The article_id uses a sequential integer string assigned at ingestion time.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2059"/>
        <w:gridCol w:w="1404"/>
        <w:gridCol w:w="3089"/>
      </w:tblGrid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000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articles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44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44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44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</w:t>
            </w:r>
          </w:p>
        </w:tc>
        <w:tc>
          <w:tcPr>
            <w:tcW w:type="dxa" w:w="30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44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11111"/>
                <w:sz w:val="18"/>
                <w:szCs w:val="18"/>
              </w:rPr>
              <w:t xml:space="preserve">article_id</w:t>
            </w:r>
          </w:p>
        </w:tc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STRING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8"/>
                <w:szCs w:val="18"/>
              </w:rPr>
              <w:t xml:space="preserve">PK</w:t>
            </w:r>
          </w:p>
        </w:tc>
        <w:tc>
          <w:tcPr>
            <w:tcW w:type="dxa" w:w="30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Sequential ID assigned at ingestion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8"/>
                <w:szCs w:val="18"/>
              </w:rPr>
              <w:t xml:space="preserve">brand</w:t>
            </w:r>
          </w:p>
        </w:tc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STRING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18"/>
                <w:szCs w:val="18"/>
              </w:rPr>
              <w:t xml:space="preserve">FK</w:t>
            </w:r>
          </w:p>
        </w:tc>
        <w:tc>
          <w:tcPr>
            <w:tcW w:type="dxa" w:w="30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Tesla, Hyundai, Rivian, Ford EV, BYD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8"/>
                <w:szCs w:val="18"/>
              </w:rPr>
              <w:t xml:space="preserve">query_type</w:t>
            </w:r>
          </w:p>
        </w:tc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STRING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NOT NULL</w:t>
            </w:r>
          </w:p>
        </w:tc>
        <w:tc>
          <w:tcPr>
            <w:tcW w:type="dxa" w:w="30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Specific search term e.g. Tesla Model 3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8"/>
                <w:szCs w:val="18"/>
              </w:rPr>
              <w:t xml:space="preserve">source</w:t>
            </w:r>
          </w:p>
        </w:tc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STRING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  <w:tc>
          <w:tcPr>
            <w:tcW w:type="dxa" w:w="30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News outlet name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8"/>
                <w:szCs w:val="18"/>
              </w:rPr>
              <w:t xml:space="preserve">author</w:t>
            </w:r>
          </w:p>
        </w:tc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STRING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  <w:tc>
          <w:tcPr>
            <w:tcW w:type="dxa" w:w="30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Article author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8"/>
                <w:szCs w:val="18"/>
              </w:rPr>
              <w:t xml:space="preserve">title</w:t>
            </w:r>
          </w:p>
        </w:tc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STRING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NOT NULL</w:t>
            </w:r>
          </w:p>
        </w:tc>
        <w:tc>
          <w:tcPr>
            <w:tcW w:type="dxa" w:w="30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Article headline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STRING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  <w:tc>
          <w:tcPr>
            <w:tcW w:type="dxa" w:w="30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Article summary/lede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8"/>
                <w:szCs w:val="18"/>
              </w:rPr>
              <w:t xml:space="preserve">url</w:t>
            </w:r>
          </w:p>
        </w:tc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STRING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  <w:tc>
          <w:tcPr>
            <w:tcW w:type="dxa" w:w="30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Full article URL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8"/>
                <w:szCs w:val="18"/>
              </w:rPr>
              <w:t xml:space="preserve">published_at</w:t>
            </w:r>
          </w:p>
        </w:tc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TIMESTAMP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NOT NULL</w:t>
            </w:r>
          </w:p>
        </w:tc>
        <w:tc>
          <w:tcPr>
            <w:tcW w:type="dxa" w:w="30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Original publication timestamp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8"/>
                <w:szCs w:val="18"/>
              </w:rPr>
              <w:t xml:space="preserve">collected_at</w:t>
            </w:r>
          </w:p>
        </w:tc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TIMESTAMP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  <w:tc>
          <w:tcPr>
            <w:tcW w:type="dxa" w:w="30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When NewsAPI fetched it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8"/>
                <w:szCs w:val="18"/>
              </w:rPr>
              <w:t xml:space="preserve">compound</w:t>
            </w:r>
          </w:p>
        </w:tc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DOUBLE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  <w:tc>
          <w:tcPr>
            <w:tcW w:type="dxa" w:w="30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VADER compound: -1.0 to 1.0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8"/>
                <w:szCs w:val="18"/>
              </w:rPr>
              <w:t xml:space="preserve">positive_score</w:t>
            </w:r>
          </w:p>
        </w:tc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DOUBLE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  <w:tc>
          <w:tcPr>
            <w:tcW w:type="dxa" w:w="30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VADER positive component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8"/>
                <w:szCs w:val="18"/>
              </w:rPr>
              <w:t xml:space="preserve">negative_score</w:t>
            </w:r>
          </w:p>
        </w:tc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DOUBLE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  <w:tc>
          <w:tcPr>
            <w:tcW w:type="dxa" w:w="30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VADER negative component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8"/>
                <w:szCs w:val="18"/>
              </w:rPr>
              <w:t xml:space="preserve">neutral_score</w:t>
            </w:r>
          </w:p>
        </w:tc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DOUBLE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  <w:tc>
          <w:tcPr>
            <w:tcW w:type="dxa" w:w="30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VADER neutral component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8"/>
                <w:szCs w:val="18"/>
              </w:rPr>
              <w:t xml:space="preserve">sentiment_label</w:t>
            </w:r>
          </w:p>
        </w:tc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STRING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CHECK</w:t>
            </w:r>
          </w:p>
        </w:tc>
        <w:tc>
          <w:tcPr>
            <w:tcW w:type="dxa" w:w="30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positive, neutral, or negative</w:t>
            </w:r>
          </w:p>
        </w:tc>
      </w:tr>
    </w:tbl>
    <w:p>
      <w:pPr>
        <w:spacing w:after="1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3.2 competitors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Lookup table storing metadata for the 4 rival EV brands being tracked alongside Tesla. Seeded with Hyundai, Rivian, Ford EV, and BYD. The name column matches the brand values in the articles table, creating the join relationship.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2059"/>
        <w:gridCol w:w="1404"/>
        <w:gridCol w:w="3089"/>
      </w:tblGrid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000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competitors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44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44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44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</w:t>
            </w:r>
          </w:p>
        </w:tc>
        <w:tc>
          <w:tcPr>
            <w:tcW w:type="dxa" w:w="30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44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11111"/>
                <w:sz w:val="18"/>
                <w:szCs w:val="18"/>
              </w:rPr>
              <w:t xml:space="preserve">competitor_id</w:t>
            </w:r>
          </w:p>
        </w:tc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INT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8"/>
                <w:szCs w:val="18"/>
              </w:rPr>
              <w:t xml:space="preserve">PK</w:t>
            </w:r>
          </w:p>
        </w:tc>
        <w:tc>
          <w:tcPr>
            <w:tcW w:type="dxa" w:w="30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Manual integer ID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8"/>
                <w:szCs w:val="18"/>
              </w:rPr>
              <w:t xml:space="preserve">name</w:t>
            </w:r>
          </w:p>
        </w:tc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STRING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UNIQUE</w:t>
            </w:r>
          </w:p>
        </w:tc>
        <w:tc>
          <w:tcPr>
            <w:tcW w:type="dxa" w:w="30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Matches brand column in articles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8"/>
                <w:szCs w:val="18"/>
              </w:rPr>
              <w:t xml:space="preserve">ticker</w:t>
            </w:r>
          </w:p>
        </w:tc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STRING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  <w:tc>
          <w:tcPr>
            <w:tcW w:type="dxa" w:w="30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Stock ticker e.g. RIVN, HYMTF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8"/>
                <w:szCs w:val="18"/>
              </w:rPr>
              <w:t xml:space="preserve">country</w:t>
            </w:r>
          </w:p>
        </w:tc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STRING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  <w:tc>
          <w:tcPr>
            <w:tcW w:type="dxa" w:w="30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Country of origin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8"/>
                <w:szCs w:val="18"/>
              </w:rPr>
              <w:t xml:space="preserve">founded_year</w:t>
            </w:r>
          </w:p>
        </w:tc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INT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  <w:tc>
          <w:tcPr>
            <w:tcW w:type="dxa" w:w="30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Year founded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8"/>
                <w:szCs w:val="18"/>
              </w:rPr>
              <w:t xml:space="preserve">primary_segment</w:t>
            </w:r>
          </w:p>
        </w:tc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STRING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  <w:tc>
          <w:tcPr>
            <w:tcW w:type="dxa" w:w="30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e.g. Mass Market EV, Adventure EV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8"/>
                <w:szCs w:val="18"/>
              </w:rPr>
              <w:t xml:space="preserve">is_active</w:t>
            </w:r>
          </w:p>
        </w:tc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BOOLEAN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NOT NULL</w:t>
            </w:r>
          </w:p>
        </w:tc>
        <w:tc>
          <w:tcPr>
            <w:tcW w:type="dxa" w:w="30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Default TRUE</w:t>
            </w:r>
          </w:p>
        </w:tc>
      </w:tr>
    </w:tbl>
    <w:p>
      <w:pPr>
        <w:spacing w:after="1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3.3 tesla_events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Manually curated table of significant Tesla events used as an overlay layer on sentiment time-series charts. Joined to articles by date range in analytical queries — no foreign key constraint. Seeded with 14 events spanning 2024-2026.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2059"/>
        <w:gridCol w:w="1404"/>
        <w:gridCol w:w="3089"/>
      </w:tblGrid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000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tesla_events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44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44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44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</w:t>
            </w:r>
          </w:p>
        </w:tc>
        <w:tc>
          <w:tcPr>
            <w:tcW w:type="dxa" w:w="30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44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11111"/>
                <w:sz w:val="18"/>
                <w:szCs w:val="18"/>
              </w:rPr>
              <w:t xml:space="preserve">event_id</w:t>
            </w:r>
          </w:p>
        </w:tc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SERIAL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8"/>
                <w:szCs w:val="18"/>
              </w:rPr>
              <w:t xml:space="preserve">PK</w:t>
            </w:r>
          </w:p>
        </w:tc>
        <w:tc>
          <w:tcPr>
            <w:tcW w:type="dxa" w:w="30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Auto-increment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8"/>
                <w:szCs w:val="18"/>
              </w:rPr>
              <w:t xml:space="preserve">event_date</w:t>
            </w:r>
          </w:p>
        </w:tc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DATE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NOT NULL</w:t>
            </w:r>
          </w:p>
        </w:tc>
        <w:tc>
          <w:tcPr>
            <w:tcW w:type="dxa" w:w="30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Date of the event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8"/>
                <w:szCs w:val="18"/>
              </w:rPr>
              <w:t xml:space="preserve">event_type</w:t>
            </w:r>
          </w:p>
        </w:tc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STRING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CHECK</w:t>
            </w:r>
          </w:p>
        </w:tc>
        <w:tc>
          <w:tcPr>
            <w:tcW w:type="dxa" w:w="30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product_launch, recall, earnings, etc.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8"/>
                <w:szCs w:val="18"/>
              </w:rPr>
              <w:t xml:space="preserve">title</w:t>
            </w:r>
          </w:p>
        </w:tc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STRING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NOT NULL</w:t>
            </w:r>
          </w:p>
        </w:tc>
        <w:tc>
          <w:tcPr>
            <w:tcW w:type="dxa" w:w="30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Short event headline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STRING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  <w:tc>
          <w:tcPr>
            <w:tcW w:type="dxa" w:w="30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Extended description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8"/>
                <w:szCs w:val="18"/>
              </w:rPr>
              <w:t xml:space="preserve">source_url</w:t>
            </w:r>
          </w:p>
        </w:tc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STRING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  <w:tc>
          <w:tcPr>
            <w:tcW w:type="dxa" w:w="30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News or press release URL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8"/>
                <w:szCs w:val="18"/>
              </w:rPr>
              <w:t xml:space="preserve">sentiment_impact</w:t>
            </w:r>
          </w:p>
        </w:tc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STRING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CHECK</w:t>
            </w:r>
          </w:p>
        </w:tc>
        <w:tc>
          <w:tcPr>
            <w:tcW w:type="dxa" w:w="30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positive, negative, neutral, mixed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TIMESTAMP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NOT NULL</w:t>
            </w:r>
          </w:p>
        </w:tc>
        <w:tc>
          <w:tcPr>
            <w:tcW w:type="dxa" w:w="30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Default CURRENT_TIMESTAMP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C0000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CC0000"/>
          <w:sz w:val="32"/>
          <w:szCs w:val="32"/>
        </w:rPr>
        <w:t xml:space="preserve">4. Relationships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1600"/>
        <w:gridCol w:w="1600"/>
        <w:gridCol w:w="1600"/>
        <w:gridCol w:w="13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From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9"/>
                <w:szCs w:val="19"/>
              </w:rPr>
              <w:t xml:space="preserve">articles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brand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competitors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Many-to-One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Each article belongs to one brand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9"/>
                <w:szCs w:val="19"/>
              </w:rPr>
              <w:t xml:space="preserve">articles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published_at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tesla_events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event_date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Date Range Join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No FK — joined in SQL by date window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Note: The articles-to-tesla_events relationship is not enforced as a foreign key. It is resolved at query time using a date range join (published_at BETWEEN event_date - N DAYS AND event_date + N DAYS). This design keeps the event timeline independent and reusable across brands.</w:t>
      </w:r>
    </w:p>
    <w:p>
      <w:pPr>
        <w:pStyle w:val="Heading1"/>
        <w:pBdr>
          <w:bottom w:val="single" w:color="CC0000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CC0000"/>
          <w:sz w:val="32"/>
          <w:szCs w:val="32"/>
        </w:rPr>
        <w:t xml:space="preserve">5. Seed Data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competitors (4 rows)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1200"/>
        <w:gridCol w:w="1800"/>
        <w:gridCol w:w="1560"/>
        <w:gridCol w:w="220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competitor_id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ticker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country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founded_year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primary_segment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9"/>
                <w:szCs w:val="19"/>
              </w:rPr>
              <w:t xml:space="preserve">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Hyundai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HYMTF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South Korea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1967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Mass Market EV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9"/>
                <w:szCs w:val="19"/>
              </w:rPr>
              <w:t xml:space="preserve">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Rivian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RIVN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United States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2009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Adventure EV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9"/>
                <w:szCs w:val="19"/>
              </w:rPr>
              <w:t xml:space="preserve">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Ford EV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United States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1903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Mass Market EV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9"/>
                <w:szCs w:val="19"/>
              </w:rPr>
              <w:t xml:space="preserve">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BYD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BYDDY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China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1995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Mass Market EV</w:t>
            </w:r>
          </w:p>
        </w:tc>
      </w:tr>
    </w:tbl>
    <w:p>
      <w:pPr>
        <w:spacing w:after="100"/>
      </w:pPr>
    </w:p>
    <w:p>
      <w:pPr>
        <w:pStyle w:val="Heading1"/>
        <w:pBdr>
          <w:bottom w:val="single" w:color="CC0000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CC0000"/>
          <w:sz w:val="32"/>
          <w:szCs w:val="32"/>
        </w:rPr>
        <w:t xml:space="preserve">6. Sample Analytical Queries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6.1 Brand vs Brand Sentiment Comparison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SELECT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    brand,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    COUNT(*)                                                       AS total_articles,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    SUM(CASE WHEN sentiment_label = 'positive' THEN 1 ELSE 0 END) AS positive,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    SUM(CASE WHEN sentiment_label = 'negative' THEN 1 ELSE 0 END) AS negative,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    ROUND(AVG(compound), 4)                                        AS avg_sentiment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FROM tesla_sentiment.articles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GROUP BY brand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ORDER BY avg_sentiment DESC;</w:t>
      </w:r>
    </w:p>
    <w:p>
      <w:pPr>
        <w:spacing w:after="1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6.2 Tesla Sentiment Around Key Events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SELECT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    e.title                   AS event,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    e.event_date,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    COUNT(a.article_id)       AS article_count,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    ROUND(AVG(a.compound), 4) AS avg_sentiment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FROM tesla_sentiment.tesla_events e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LEFT JOIN tesla_sentiment.articles a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    ON a.brand = 'Tesla'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    AND a.published_at BETWEEN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        CAST(e.event_date AS TIMESTAMP) - INTERVAL 7 DAYS AND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        CAST(e.event_date AS TIMESTAMP) + INTERVAL 7 DAYS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GROUP BY e.title, e.event_date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ORDER BY e.event_date DESC;</w:t>
      </w:r>
    </w:p>
    <w:p>
      <w:pPr>
        <w:spacing w:after="1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6.3 Competitor Deep Dive by Query Type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SELECT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    a.brand,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    a.query_type,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    c.country,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    c.primary_segment,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    COUNT(*)                  AS articles,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    ROUND(AVG(a.compound), 4) AS avg_sentiment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FROM tesla_sentiment.articles a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JOIN tesla_sentiment.competitors c ON a.brand = c.name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GROUP BY a.brand, a.query_type, c.country, c.primary_segment</w:t>
      </w:r>
    </w:p>
    <w:p>
      <w:pPr>
        <w:shd w:fill="F5F5F5" w:val="clear"/>
        <w:spacing w:after="6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ORDER BY a.brand, avg_sentiment DESC;</w:t>
      </w:r>
    </w:p>
    <w:p>
      <w:r>
        <w:br w:type="page"/>
      </w:r>
    </w:p>
    <w:p>
      <w:pPr>
        <w:pStyle w:val="Heading1"/>
        <w:pBdr>
          <w:bottom w:val="single" w:color="CC0000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CC0000"/>
          <w:sz w:val="32"/>
          <w:szCs w:val="32"/>
        </w:rPr>
        <w:t xml:space="preserve">7. Current Data Summary (May 2026)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following sentiment results were produced from the initial NewsAPI ingestion run covering May 25-26, 2026.</w:t>
      </w:r>
    </w:p>
    <w:p>
      <w:pPr>
        <w:spacing w:after="100"/>
      </w:pP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400"/>
        <w:gridCol w:w="1400"/>
        <w:gridCol w:w="1400"/>
        <w:gridCol w:w="1640"/>
      </w:tblGrid>
      <w:tr>
        <w:trPr>
          <w:tblHeader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Brand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Articles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Positive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Negative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Neutral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Avg Sentiment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9"/>
                <w:szCs w:val="19"/>
              </w:rPr>
              <w:t xml:space="preserve">Ford EV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217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120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44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53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0.2545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9"/>
                <w:szCs w:val="19"/>
              </w:rPr>
              <w:t xml:space="preserve">Rivian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153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87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39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27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0.2156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9"/>
                <w:szCs w:val="19"/>
              </w:rPr>
              <w:t xml:space="preserve">Tesla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488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269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129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90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0.1749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9"/>
                <w:szCs w:val="19"/>
              </w:rPr>
              <w:t xml:space="preserve">BYD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263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142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75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46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0.1640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9"/>
                <w:szCs w:val="19"/>
              </w:rPr>
              <w:t xml:space="preserve">Hyundai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303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149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91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63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0.1283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Key insight: Tesla generates the most coverage by far (488 articles) but ranks 3rd in average sentiment. Ford EV and Rivian produce less volume but more positive coverage — a brand health signal for Tesla's marketing team.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CC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22222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2026-05-28T03:26:08.738Z</dcterms:created>
  <dcterms:modified xsi:type="dcterms:W3CDTF">2026-05-28T03:26:08.751Z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