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79A01" w14:textId="77777777" w:rsidR="00F81743" w:rsidRPr="00F81743" w:rsidRDefault="00F81743" w:rsidP="00F81743">
      <w:r w:rsidRPr="00F81743">
        <w:rPr>
          <w:b/>
          <w:bCs/>
        </w:rPr>
        <w:t>Introduction</w:t>
      </w:r>
      <w:r w:rsidRPr="00F81743">
        <w:br/>
        <w:t>Building on the microservices paradigm, modern software development has shifted towards architectures that further streamline deployment, enhance scalability, and embed security across the development lifecycle (Lewis and Fowler, 2014). This shift is driven by the rising complexity of distributed systems, the need for rapid feature releases, and an ever-increasing focus on secure software practices (Souppaya and Scarfone, 2016). Containers, serverless computing, and service meshes represent key advancements that extend beyond traditional microservices, enabling teams to focus on application logic rather than infrastructure management.</w:t>
      </w:r>
    </w:p>
    <w:p w14:paraId="4ADBD5E1" w14:textId="77777777" w:rsidR="00F81743" w:rsidRPr="00F81743" w:rsidRDefault="00F81743" w:rsidP="00F81743">
      <w:r w:rsidRPr="00F81743">
        <w:rPr>
          <w:b/>
          <w:bCs/>
        </w:rPr>
        <w:t>Containerisation and Orchestration</w:t>
      </w:r>
      <w:r w:rsidRPr="00F81743">
        <w:br/>
        <w:t>Containers, popularised by technologies such as Docker, encapsulate applications with their dependencies to foster consistent operation in multiple environments (Pahl, 2015). Coupled with orchestration platforms like Kubernetes, containers can be automatically scaled, monitored, and updated, providing robust operational efficiency and resilience (Kubernetes, 2023).</w:t>
      </w:r>
    </w:p>
    <w:p w14:paraId="6EA8F772" w14:textId="342DF009" w:rsidR="00F81743" w:rsidRPr="00F81743" w:rsidRDefault="00F81743" w:rsidP="00F81743">
      <w:r w:rsidRPr="00F81743">
        <w:rPr>
          <w:b/>
          <w:bCs/>
        </w:rPr>
        <w:t>Serverless and Function-as-a-Service (FaaS)</w:t>
      </w:r>
      <w:r w:rsidRPr="00F81743">
        <w:br/>
        <w:t>Serverless computing, often implemented via Function-as-a-Service, reduces infrastructure overhead by allowing developers to deploy discrete functions</w:t>
      </w:r>
      <w:r>
        <w:t xml:space="preserve"> that run only in response to specific triggers (AWS, 2023). This architecture offers advantages in terms of cost, as resources are consumed only during execution and speed of delivery</w:t>
      </w:r>
      <w:r w:rsidRPr="00F81743">
        <w:t xml:space="preserve"> because operations teams are freed from ongoing infrastructure management (Eivy, 2017).</w:t>
      </w:r>
    </w:p>
    <w:p w14:paraId="6329C108" w14:textId="3B6E60B7" w:rsidR="00F81743" w:rsidRPr="00F81743" w:rsidRDefault="00F81743" w:rsidP="00F81743">
      <w:r w:rsidRPr="00F81743">
        <w:rPr>
          <w:b/>
          <w:bCs/>
        </w:rPr>
        <w:t>Service Mesh and Observability</w:t>
      </w:r>
      <w:r w:rsidRPr="00F81743">
        <w:br/>
        <w:t>Service meshes</w:t>
      </w:r>
      <w:r>
        <w:t xml:space="preserve"> like Istio</w:t>
      </w:r>
      <w:r w:rsidRPr="00F81743">
        <w:t xml:space="preserve"> introduce a dedicated infrastructure layer to manage service-to-service communication and </w:t>
      </w:r>
      <w:r>
        <w:t>enforce</w:t>
      </w:r>
      <w:r w:rsidRPr="00F81743">
        <w:t xml:space="preserve"> security policies (IBM, 2022). </w:t>
      </w:r>
      <w:r>
        <w:t xml:space="preserve">Observability tools (e.g., Prometheus and Grafana) </w:t>
      </w:r>
      <w:r w:rsidRPr="00F81743">
        <w:t>provide detailed insights into system performance and reliability, ensuring distributed systems remain manageable and secure (NIST, 2019).</w:t>
      </w:r>
    </w:p>
    <w:p w14:paraId="53DF2A0B" w14:textId="77777777" w:rsidR="00F81743" w:rsidRPr="00F81743" w:rsidRDefault="00F81743" w:rsidP="00F81743">
      <w:r w:rsidRPr="00F81743">
        <w:rPr>
          <w:b/>
          <w:bCs/>
        </w:rPr>
        <w:t>Conclusion</w:t>
      </w:r>
      <w:r w:rsidRPr="00F81743">
        <w:br/>
        <w:t>The continued evolution of software development extends beyond microservices, embracing container orchestration, serverless architectures, and advanced service meshes. These advancements reflect an industry-wide commitment to agility, scalability, and integrated security. Forward-looking organisations must adapt to these developments to maintain efficient workflows and robust security postures in distributed environments.</w:t>
      </w:r>
    </w:p>
    <w:p w14:paraId="156F56DC" w14:textId="77777777" w:rsidR="00261508" w:rsidRDefault="00261508"/>
    <w:p w14:paraId="2F96B722" w14:textId="77777777" w:rsidR="00F81743" w:rsidRDefault="00F81743"/>
    <w:p w14:paraId="43DF1A87" w14:textId="77777777" w:rsidR="00F81743" w:rsidRDefault="00F81743"/>
    <w:p w14:paraId="455A5FD8" w14:textId="77777777" w:rsidR="00F81743" w:rsidRDefault="00F81743"/>
    <w:p w14:paraId="3C3E6AC5" w14:textId="77777777" w:rsidR="00F81743" w:rsidRDefault="00F81743"/>
    <w:p w14:paraId="3B739DBB" w14:textId="77777777" w:rsidR="00F81743" w:rsidRDefault="00F81743"/>
    <w:p w14:paraId="325D2D2D" w14:textId="77777777" w:rsidR="00F81743" w:rsidRDefault="00F81743"/>
    <w:p w14:paraId="4154996C" w14:textId="77777777" w:rsidR="00F81743" w:rsidRDefault="00F81743"/>
    <w:p w14:paraId="29BAE2F1" w14:textId="77777777" w:rsidR="00F81743" w:rsidRDefault="00F81743"/>
    <w:p w14:paraId="16C9AD2E" w14:textId="77777777" w:rsidR="00F81743" w:rsidRDefault="00F81743"/>
    <w:p w14:paraId="05320302" w14:textId="42A7CA16" w:rsidR="00F81743" w:rsidRPr="00F81743" w:rsidRDefault="00F81743" w:rsidP="00F81743">
      <w:r w:rsidRPr="00F81743">
        <w:rPr>
          <w:b/>
          <w:bCs/>
        </w:rPr>
        <w:lastRenderedPageBreak/>
        <w:t xml:space="preserve">References </w:t>
      </w:r>
    </w:p>
    <w:p w14:paraId="6AAA048B" w14:textId="77777777" w:rsidR="00F81743" w:rsidRPr="00F81743" w:rsidRDefault="00F81743" w:rsidP="00F81743">
      <w:pPr>
        <w:numPr>
          <w:ilvl w:val="0"/>
          <w:numId w:val="1"/>
        </w:numPr>
      </w:pPr>
      <w:r w:rsidRPr="00F81743">
        <w:t xml:space="preserve">AWS (2023) </w:t>
      </w:r>
      <w:r w:rsidRPr="00F81743">
        <w:rPr>
          <w:i/>
          <w:iCs/>
        </w:rPr>
        <w:t>AWS Lambda Documentation</w:t>
      </w:r>
      <w:r w:rsidRPr="00F81743">
        <w:t xml:space="preserve">. Available at: </w:t>
      </w:r>
      <w:hyperlink r:id="rId7" w:tgtFrame="_new" w:history="1">
        <w:r w:rsidRPr="00F81743">
          <w:rPr>
            <w:rStyle w:val="Hyperlink"/>
          </w:rPr>
          <w:t>https://docs.aws.amazon.com/lambda/</w:t>
        </w:r>
      </w:hyperlink>
      <w:r w:rsidRPr="00F81743">
        <w:t xml:space="preserve"> (Accessed: 28 February 2025).</w:t>
      </w:r>
    </w:p>
    <w:p w14:paraId="177D37C4" w14:textId="77777777" w:rsidR="00F81743" w:rsidRPr="00F81743" w:rsidRDefault="00F81743" w:rsidP="00F81743">
      <w:pPr>
        <w:numPr>
          <w:ilvl w:val="0"/>
          <w:numId w:val="1"/>
        </w:numPr>
      </w:pPr>
      <w:r w:rsidRPr="00F81743">
        <w:t xml:space="preserve">Eivy, A. (2017) ‘Be Wary of the Economics of “Serverless” Cloud Computing’, </w:t>
      </w:r>
      <w:r w:rsidRPr="00F81743">
        <w:rPr>
          <w:i/>
          <w:iCs/>
        </w:rPr>
        <w:t>IEEE Cloud Computing</w:t>
      </w:r>
      <w:r w:rsidRPr="00F81743">
        <w:t>, 4(2), pp. 6–12.</w:t>
      </w:r>
    </w:p>
    <w:p w14:paraId="39D129ED" w14:textId="3DA22FD0" w:rsidR="00F81743" w:rsidRPr="00F81743" w:rsidRDefault="00F81743" w:rsidP="00F81743">
      <w:pPr>
        <w:numPr>
          <w:ilvl w:val="0"/>
          <w:numId w:val="1"/>
        </w:numPr>
      </w:pPr>
      <w:r w:rsidRPr="00F81743">
        <w:t xml:space="preserve">Grinberg, M. (2018) </w:t>
      </w:r>
      <w:r w:rsidRPr="00F81743">
        <w:rPr>
          <w:i/>
          <w:iCs/>
        </w:rPr>
        <w:t>Flask Web Development: Developing Web Applications with Python</w:t>
      </w:r>
      <w:r w:rsidRPr="00F81743">
        <w:t xml:space="preserve">. 2nd </w:t>
      </w:r>
      <w:r>
        <w:t>ed</w:t>
      </w:r>
      <w:r w:rsidRPr="00F81743">
        <w:t>. Sebastopol, CA: O’Reilly.</w:t>
      </w:r>
    </w:p>
    <w:p w14:paraId="28424D21" w14:textId="3813DB69" w:rsidR="00F81743" w:rsidRPr="00F81743" w:rsidRDefault="00F81743" w:rsidP="00F81743">
      <w:pPr>
        <w:numPr>
          <w:ilvl w:val="0"/>
          <w:numId w:val="1"/>
        </w:numPr>
      </w:pPr>
      <w:r w:rsidRPr="00F81743">
        <w:t xml:space="preserve">IBM (2022) </w:t>
      </w:r>
      <w:r w:rsidRPr="00F81743">
        <w:rPr>
          <w:i/>
          <w:iCs/>
        </w:rPr>
        <w:t>What is a Service Mesh</w:t>
      </w:r>
      <w:r>
        <w:rPr>
          <w:i/>
          <w:iCs/>
        </w:rPr>
        <w:t>?</w:t>
      </w:r>
      <w:r w:rsidRPr="00F81743">
        <w:t xml:space="preserve"> Available </w:t>
      </w:r>
      <w:proofErr w:type="spellStart"/>
      <w:r w:rsidRPr="00F81743">
        <w:t>at:https</w:t>
      </w:r>
      <w:proofErr w:type="spellEnd"/>
      <w:r w:rsidRPr="00F81743">
        <w:t>://www.ibm.com/think/topics/service-mesh (Accessed: 28 February 2025).</w:t>
      </w:r>
    </w:p>
    <w:p w14:paraId="1295B146" w14:textId="77777777" w:rsidR="00F81743" w:rsidRPr="00F81743" w:rsidRDefault="00F81743" w:rsidP="00F81743">
      <w:pPr>
        <w:numPr>
          <w:ilvl w:val="0"/>
          <w:numId w:val="1"/>
        </w:numPr>
      </w:pPr>
      <w:r w:rsidRPr="00F81743">
        <w:t xml:space="preserve">Kubernetes (2023) </w:t>
      </w:r>
      <w:r w:rsidRPr="00F81743">
        <w:rPr>
          <w:i/>
          <w:iCs/>
        </w:rPr>
        <w:t>Kubernetes Documentation</w:t>
      </w:r>
      <w:r w:rsidRPr="00F81743">
        <w:t>. Available at: https://kubernetes.io/docs/home/ (Accessed: 28 February 2025).</w:t>
      </w:r>
    </w:p>
    <w:p w14:paraId="13BE8C72" w14:textId="77777777" w:rsidR="00F81743" w:rsidRPr="00F81743" w:rsidRDefault="00F81743" w:rsidP="00F81743">
      <w:pPr>
        <w:numPr>
          <w:ilvl w:val="0"/>
          <w:numId w:val="1"/>
        </w:numPr>
      </w:pPr>
      <w:r w:rsidRPr="00F81743">
        <w:t xml:space="preserve">Lewis, J. and Fowler, M. (2014) </w:t>
      </w:r>
      <w:r w:rsidRPr="00F81743">
        <w:rPr>
          <w:i/>
          <w:iCs/>
        </w:rPr>
        <w:t>Microservices</w:t>
      </w:r>
      <w:r w:rsidRPr="00F81743">
        <w:t>. Available at: https://martinfowler.com/articles/microservices.html (Accessed: 28 February 2025).</w:t>
      </w:r>
    </w:p>
    <w:p w14:paraId="101EA5DE" w14:textId="77777777" w:rsidR="00F81743" w:rsidRPr="00F81743" w:rsidRDefault="00F81743" w:rsidP="00F81743">
      <w:pPr>
        <w:numPr>
          <w:ilvl w:val="0"/>
          <w:numId w:val="1"/>
        </w:numPr>
      </w:pPr>
      <w:r w:rsidRPr="00F81743">
        <w:t xml:space="preserve">NIST (2019) </w:t>
      </w:r>
      <w:r w:rsidRPr="00F81743">
        <w:rPr>
          <w:i/>
          <w:iCs/>
        </w:rPr>
        <w:t>Zero Trust Architecture</w:t>
      </w:r>
      <w:r w:rsidRPr="00F81743">
        <w:t>, NIST SP 800-207. Gaithersburg, MD: National Institute of Standards and Technology.</w:t>
      </w:r>
    </w:p>
    <w:p w14:paraId="02CDEED3" w14:textId="77777777" w:rsidR="00F81743" w:rsidRPr="00F81743" w:rsidRDefault="00F81743" w:rsidP="00F81743">
      <w:pPr>
        <w:numPr>
          <w:ilvl w:val="0"/>
          <w:numId w:val="1"/>
        </w:numPr>
      </w:pPr>
      <w:r w:rsidRPr="00F81743">
        <w:t xml:space="preserve">Pahl, C. (2015) ‘Containerisation and the PaaS Cloud’, </w:t>
      </w:r>
      <w:r w:rsidRPr="00F81743">
        <w:rPr>
          <w:i/>
          <w:iCs/>
        </w:rPr>
        <w:t>IEEE Cloud Computing</w:t>
      </w:r>
      <w:r w:rsidRPr="00F81743">
        <w:t>, 2(3), pp. 24–31.</w:t>
      </w:r>
    </w:p>
    <w:p w14:paraId="314FB878" w14:textId="21019B79" w:rsidR="00F81743" w:rsidRPr="00F81743" w:rsidRDefault="00F81743" w:rsidP="00F81743">
      <w:pPr>
        <w:numPr>
          <w:ilvl w:val="0"/>
          <w:numId w:val="1"/>
        </w:numPr>
      </w:pPr>
      <w:r w:rsidRPr="00F81743">
        <w:t xml:space="preserve">Souppaya, M. and Scarfone, K. (2016) </w:t>
      </w:r>
      <w:r w:rsidRPr="00F81743">
        <w:rPr>
          <w:i/>
          <w:iCs/>
        </w:rPr>
        <w:t xml:space="preserve">Application </w:t>
      </w:r>
      <w:proofErr w:type="spellStart"/>
      <w:r>
        <w:rPr>
          <w:i/>
          <w:iCs/>
        </w:rPr>
        <w:t>Safelisting</w:t>
      </w:r>
      <w:proofErr w:type="spellEnd"/>
      <w:r w:rsidRPr="00F81743">
        <w:rPr>
          <w:i/>
          <w:iCs/>
        </w:rPr>
        <w:t xml:space="preserve"> Using Software Restriction Policies and AppLocker</w:t>
      </w:r>
      <w:r w:rsidRPr="00F81743">
        <w:t>, NIST SP 800-167. Gaithersburg, MD: National Institute of Standards and Technology.</w:t>
      </w:r>
    </w:p>
    <w:p w14:paraId="39AB2F62" w14:textId="77777777" w:rsidR="00F81743" w:rsidRDefault="00F81743"/>
    <w:sectPr w:rsidR="00F8174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DC2E5" w14:textId="77777777" w:rsidR="00F81743" w:rsidRDefault="00F81743" w:rsidP="00F81743">
      <w:pPr>
        <w:spacing w:after="0" w:line="240" w:lineRule="auto"/>
      </w:pPr>
      <w:r>
        <w:separator/>
      </w:r>
    </w:p>
  </w:endnote>
  <w:endnote w:type="continuationSeparator" w:id="0">
    <w:p w14:paraId="251915F0" w14:textId="77777777" w:rsidR="00F81743" w:rsidRDefault="00F81743" w:rsidP="00F81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2481723"/>
      <w:docPartObj>
        <w:docPartGallery w:val="Page Numbers (Bottom of Page)"/>
        <w:docPartUnique/>
      </w:docPartObj>
    </w:sdtPr>
    <w:sdtEndPr>
      <w:rPr>
        <w:noProof/>
      </w:rPr>
    </w:sdtEndPr>
    <w:sdtContent>
      <w:p w14:paraId="0059613C" w14:textId="7636C7EC" w:rsidR="00F81743" w:rsidRDefault="00F817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D729D6" w14:textId="77777777" w:rsidR="00F81743" w:rsidRDefault="00F81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2CB78" w14:textId="77777777" w:rsidR="00F81743" w:rsidRDefault="00F81743" w:rsidP="00F81743">
      <w:pPr>
        <w:spacing w:after="0" w:line="240" w:lineRule="auto"/>
      </w:pPr>
      <w:r>
        <w:separator/>
      </w:r>
    </w:p>
  </w:footnote>
  <w:footnote w:type="continuationSeparator" w:id="0">
    <w:p w14:paraId="4039C64E" w14:textId="77777777" w:rsidR="00F81743" w:rsidRDefault="00F81743" w:rsidP="00F81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F1AAF" w14:textId="77777777" w:rsidR="00F81743" w:rsidRPr="00F81743" w:rsidRDefault="00F81743" w:rsidP="00F81743">
    <w:pPr>
      <w:jc w:val="center"/>
      <w:rPr>
        <w:sz w:val="32"/>
        <w:szCs w:val="32"/>
      </w:rPr>
    </w:pPr>
    <w:r w:rsidRPr="00F81743">
      <w:rPr>
        <w:b/>
        <w:bCs/>
        <w:sz w:val="32"/>
        <w:szCs w:val="32"/>
      </w:rPr>
      <w:t>Moving Beyond Microservices</w:t>
    </w:r>
  </w:p>
  <w:p w14:paraId="63EE82C0" w14:textId="77777777" w:rsidR="00F81743" w:rsidRDefault="00F817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C94BDC"/>
    <w:multiLevelType w:val="multilevel"/>
    <w:tmpl w:val="D19E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32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43"/>
    <w:rsid w:val="00145504"/>
    <w:rsid w:val="00261508"/>
    <w:rsid w:val="003522D2"/>
    <w:rsid w:val="0052623E"/>
    <w:rsid w:val="00F81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D78345"/>
  <w15:chartTrackingRefBased/>
  <w15:docId w15:val="{477F37FC-04BD-45B2-86DC-8869AB8CF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7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Title 1"/>
    <w:basedOn w:val="Normal"/>
    <w:next w:val="Normal"/>
    <w:link w:val="Heading2Char"/>
    <w:autoRedefine/>
    <w:uiPriority w:val="9"/>
    <w:semiHidden/>
    <w:unhideWhenUsed/>
    <w:qFormat/>
    <w:rsid w:val="0052623E"/>
    <w:pPr>
      <w:keepNext/>
      <w:keepLines/>
      <w:spacing w:before="160" w:after="80"/>
      <w:jc w:val="both"/>
      <w:outlineLvl w:val="1"/>
    </w:pPr>
    <w:rPr>
      <w:rFonts w:ascii="Calibri" w:eastAsiaTheme="majorEastAsia" w:hAnsi="Calibri" w:cstheme="majorBidi"/>
      <w:sz w:val="28"/>
      <w:szCs w:val="32"/>
    </w:rPr>
  </w:style>
  <w:style w:type="paragraph" w:styleId="Heading3">
    <w:name w:val="heading 3"/>
    <w:basedOn w:val="Normal"/>
    <w:next w:val="Normal"/>
    <w:link w:val="Heading3Char"/>
    <w:uiPriority w:val="9"/>
    <w:semiHidden/>
    <w:unhideWhenUsed/>
    <w:qFormat/>
    <w:rsid w:val="00F817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17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17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1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Title 1 Char"/>
    <w:basedOn w:val="DefaultParagraphFont"/>
    <w:link w:val="Heading2"/>
    <w:uiPriority w:val="9"/>
    <w:semiHidden/>
    <w:rsid w:val="0052623E"/>
    <w:rPr>
      <w:rFonts w:ascii="Calibri" w:eastAsiaTheme="majorEastAsia" w:hAnsi="Calibri" w:cstheme="majorBidi"/>
      <w:sz w:val="28"/>
      <w:szCs w:val="32"/>
    </w:rPr>
  </w:style>
  <w:style w:type="character" w:customStyle="1" w:styleId="Heading1Char">
    <w:name w:val="Heading 1 Char"/>
    <w:basedOn w:val="DefaultParagraphFont"/>
    <w:link w:val="Heading1"/>
    <w:uiPriority w:val="9"/>
    <w:rsid w:val="00F81743"/>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F817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17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17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1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743"/>
    <w:rPr>
      <w:rFonts w:eastAsiaTheme="majorEastAsia" w:cstheme="majorBidi"/>
      <w:color w:val="272727" w:themeColor="text1" w:themeTint="D8"/>
    </w:rPr>
  </w:style>
  <w:style w:type="paragraph" w:styleId="Title">
    <w:name w:val="Title"/>
    <w:basedOn w:val="Normal"/>
    <w:next w:val="Normal"/>
    <w:link w:val="TitleChar"/>
    <w:uiPriority w:val="10"/>
    <w:qFormat/>
    <w:rsid w:val="00F81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743"/>
    <w:pPr>
      <w:spacing w:before="160"/>
      <w:jc w:val="center"/>
    </w:pPr>
    <w:rPr>
      <w:i/>
      <w:iCs/>
      <w:color w:val="404040" w:themeColor="text1" w:themeTint="BF"/>
    </w:rPr>
  </w:style>
  <w:style w:type="character" w:customStyle="1" w:styleId="QuoteChar">
    <w:name w:val="Quote Char"/>
    <w:basedOn w:val="DefaultParagraphFont"/>
    <w:link w:val="Quote"/>
    <w:uiPriority w:val="29"/>
    <w:rsid w:val="00F81743"/>
    <w:rPr>
      <w:i/>
      <w:iCs/>
      <w:color w:val="404040" w:themeColor="text1" w:themeTint="BF"/>
    </w:rPr>
  </w:style>
  <w:style w:type="paragraph" w:styleId="ListParagraph">
    <w:name w:val="List Paragraph"/>
    <w:basedOn w:val="Normal"/>
    <w:uiPriority w:val="34"/>
    <w:qFormat/>
    <w:rsid w:val="00F81743"/>
    <w:pPr>
      <w:ind w:left="720"/>
      <w:contextualSpacing/>
    </w:pPr>
  </w:style>
  <w:style w:type="character" w:styleId="IntenseEmphasis">
    <w:name w:val="Intense Emphasis"/>
    <w:basedOn w:val="DefaultParagraphFont"/>
    <w:uiPriority w:val="21"/>
    <w:qFormat/>
    <w:rsid w:val="00F81743"/>
    <w:rPr>
      <w:i/>
      <w:iCs/>
      <w:color w:val="2F5496" w:themeColor="accent1" w:themeShade="BF"/>
    </w:rPr>
  </w:style>
  <w:style w:type="paragraph" w:styleId="IntenseQuote">
    <w:name w:val="Intense Quote"/>
    <w:basedOn w:val="Normal"/>
    <w:next w:val="Normal"/>
    <w:link w:val="IntenseQuoteChar"/>
    <w:uiPriority w:val="30"/>
    <w:qFormat/>
    <w:rsid w:val="00F817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1743"/>
    <w:rPr>
      <w:i/>
      <w:iCs/>
      <w:color w:val="2F5496" w:themeColor="accent1" w:themeShade="BF"/>
    </w:rPr>
  </w:style>
  <w:style w:type="character" w:styleId="IntenseReference">
    <w:name w:val="Intense Reference"/>
    <w:basedOn w:val="DefaultParagraphFont"/>
    <w:uiPriority w:val="32"/>
    <w:qFormat/>
    <w:rsid w:val="00F81743"/>
    <w:rPr>
      <w:b/>
      <w:bCs/>
      <w:smallCaps/>
      <w:color w:val="2F5496" w:themeColor="accent1" w:themeShade="BF"/>
      <w:spacing w:val="5"/>
    </w:rPr>
  </w:style>
  <w:style w:type="paragraph" w:styleId="Header">
    <w:name w:val="header"/>
    <w:basedOn w:val="Normal"/>
    <w:link w:val="HeaderChar"/>
    <w:uiPriority w:val="99"/>
    <w:unhideWhenUsed/>
    <w:rsid w:val="00F817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743"/>
  </w:style>
  <w:style w:type="paragraph" w:styleId="Footer">
    <w:name w:val="footer"/>
    <w:basedOn w:val="Normal"/>
    <w:link w:val="FooterChar"/>
    <w:uiPriority w:val="99"/>
    <w:unhideWhenUsed/>
    <w:rsid w:val="00F817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743"/>
  </w:style>
  <w:style w:type="character" w:styleId="Hyperlink">
    <w:name w:val="Hyperlink"/>
    <w:basedOn w:val="DefaultParagraphFont"/>
    <w:uiPriority w:val="99"/>
    <w:unhideWhenUsed/>
    <w:rsid w:val="00F81743"/>
    <w:rPr>
      <w:color w:val="0563C1" w:themeColor="hyperlink"/>
      <w:u w:val="single"/>
    </w:rPr>
  </w:style>
  <w:style w:type="character" w:styleId="UnresolvedMention">
    <w:name w:val="Unresolved Mention"/>
    <w:basedOn w:val="DefaultParagraphFont"/>
    <w:uiPriority w:val="99"/>
    <w:semiHidden/>
    <w:unhideWhenUsed/>
    <w:rsid w:val="00F81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821025">
      <w:bodyDiv w:val="1"/>
      <w:marLeft w:val="0"/>
      <w:marRight w:val="0"/>
      <w:marTop w:val="0"/>
      <w:marBottom w:val="0"/>
      <w:divBdr>
        <w:top w:val="none" w:sz="0" w:space="0" w:color="auto"/>
        <w:left w:val="none" w:sz="0" w:space="0" w:color="auto"/>
        <w:bottom w:val="none" w:sz="0" w:space="0" w:color="auto"/>
        <w:right w:val="none" w:sz="0" w:space="0" w:color="auto"/>
      </w:divBdr>
    </w:div>
    <w:div w:id="885802683">
      <w:bodyDiv w:val="1"/>
      <w:marLeft w:val="0"/>
      <w:marRight w:val="0"/>
      <w:marTop w:val="0"/>
      <w:marBottom w:val="0"/>
      <w:divBdr>
        <w:top w:val="none" w:sz="0" w:space="0" w:color="auto"/>
        <w:left w:val="none" w:sz="0" w:space="0" w:color="auto"/>
        <w:bottom w:val="none" w:sz="0" w:space="0" w:color="auto"/>
        <w:right w:val="none" w:sz="0" w:space="0" w:color="auto"/>
      </w:divBdr>
    </w:div>
    <w:div w:id="1033582250">
      <w:bodyDiv w:val="1"/>
      <w:marLeft w:val="0"/>
      <w:marRight w:val="0"/>
      <w:marTop w:val="0"/>
      <w:marBottom w:val="0"/>
      <w:divBdr>
        <w:top w:val="none" w:sz="0" w:space="0" w:color="auto"/>
        <w:left w:val="none" w:sz="0" w:space="0" w:color="auto"/>
        <w:bottom w:val="none" w:sz="0" w:space="0" w:color="auto"/>
        <w:right w:val="none" w:sz="0" w:space="0" w:color="auto"/>
      </w:divBdr>
    </w:div>
    <w:div w:id="214323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aws.amazon.com/lamb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427</Words>
  <Characters>3143</Characters>
  <Application>Microsoft Office Word</Application>
  <DocSecurity>0</DocSecurity>
  <Lines>60</Lines>
  <Paragraphs>17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dc:creator>
  <cp:keywords/>
  <dc:description/>
  <cp:lastModifiedBy>M C</cp:lastModifiedBy>
  <cp:revision>1</cp:revision>
  <dcterms:created xsi:type="dcterms:W3CDTF">2025-02-28T11:14:00Z</dcterms:created>
  <dcterms:modified xsi:type="dcterms:W3CDTF">2025-02-28T11:22:00Z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7b35227d-bec2-4ca2-b2f6-06ec04aa311b</vt:lpwstr>
  </property>
</Properties>
</file>