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C869" w14:textId="1F00D831" w:rsidR="00AB27F9" w:rsidRPr="00AB27F9" w:rsidRDefault="00AB27F9" w:rsidP="00AB27F9">
      <w:pPr>
        <w:rPr>
          <w:b/>
          <w:bCs/>
          <w:sz w:val="28"/>
          <w:szCs w:val="28"/>
        </w:rPr>
      </w:pPr>
      <w:r w:rsidRPr="00AB27F9">
        <w:rPr>
          <w:b/>
          <w:bCs/>
          <w:sz w:val="28"/>
          <w:szCs w:val="28"/>
        </w:rPr>
        <w:t>Title: Embedding Human-Centric Cybersecurity in Start-Up Environments: Socio-Technical and Ethical Solutions</w:t>
      </w:r>
    </w:p>
    <w:p w14:paraId="58B85FC6" w14:textId="77777777" w:rsidR="00AB27F9" w:rsidRDefault="00AB27F9" w:rsidP="00AB27F9">
      <w:pPr>
        <w:pStyle w:val="Heading1"/>
      </w:pPr>
      <w:r>
        <w:t>Purpose of the Presentation</w:t>
      </w:r>
    </w:p>
    <w:p w14:paraId="343F240B" w14:textId="77777777" w:rsidR="00AB27F9" w:rsidRDefault="00AB27F9" w:rsidP="00AB27F9">
      <w:r>
        <w:t>This presentation offers socio-technical and ethically responsible solutions to the three key human factors identified in my Unit 3 essay:</w:t>
      </w:r>
      <w:r>
        <w:br/>
        <w:t>1. Social engineering susceptibility</w:t>
      </w:r>
      <w:r>
        <w:br/>
        <w:t>2. Insider threats</w:t>
      </w:r>
      <w:r>
        <w:br/>
        <w:t>3. Inadequate security awareness and culture</w:t>
      </w:r>
      <w:r>
        <w:br/>
      </w:r>
      <w:r>
        <w:br/>
        <w:t>The proposed solutions are framed within behavioural theories, mental models, and ethical frameworks, including principles from the Menlo Report. The presentation also includes a reflection on new challenges introduced by generative AI.</w:t>
      </w:r>
    </w:p>
    <w:p w14:paraId="75569029" w14:textId="77777777" w:rsidR="00AB27F9" w:rsidRDefault="00AB27F9" w:rsidP="00AB27F9">
      <w:pPr>
        <w:pStyle w:val="Heading1"/>
      </w:pPr>
      <w:r>
        <w:t>Outline of Slides and Structure</w:t>
      </w:r>
    </w:p>
    <w:p w14:paraId="14E570C1" w14:textId="77777777" w:rsidR="00AB27F9" w:rsidRDefault="00AB27F9" w:rsidP="00AB27F9">
      <w:pPr>
        <w:pStyle w:val="Heading2"/>
      </w:pPr>
      <w:r>
        <w:t>Slide 1 – Introduction</w:t>
      </w:r>
    </w:p>
    <w:p w14:paraId="41235954" w14:textId="77777777" w:rsidR="00AB27F9" w:rsidRDefault="00AB27F9" w:rsidP="00AB27F9">
      <w:r>
        <w:t>Recap of Unit 3 focus areas</w:t>
      </w:r>
      <w:r>
        <w:br/>
        <w:t>Purpose and scope of the presentation</w:t>
      </w:r>
    </w:p>
    <w:p w14:paraId="0426D4B8" w14:textId="77777777" w:rsidR="00AB27F9" w:rsidRDefault="00AB27F9" w:rsidP="00AB27F9">
      <w:pPr>
        <w:pStyle w:val="Heading2"/>
      </w:pPr>
      <w:r>
        <w:t>Slide 2 – Overview of Proposed Solutions</w:t>
      </w:r>
    </w:p>
    <w:p w14:paraId="60BB4B38" w14:textId="77777777" w:rsidR="00AB27F9" w:rsidRDefault="00AB27F9" w:rsidP="00AB27F9">
      <w:r>
        <w:t>Socio-technical approach</w:t>
      </w:r>
      <w:r>
        <w:br/>
        <w:t>Ethical considerations and behavioural framing</w:t>
      </w:r>
    </w:p>
    <w:p w14:paraId="0C417BEA" w14:textId="77777777" w:rsidR="00AB27F9" w:rsidRDefault="00AB27F9" w:rsidP="00AB27F9">
      <w:pPr>
        <w:pStyle w:val="Heading2"/>
      </w:pPr>
      <w:r>
        <w:t>Slide 3–4 – Reducing Social Engineering Susceptibility</w:t>
      </w:r>
    </w:p>
    <w:p w14:paraId="473B67F2" w14:textId="77777777" w:rsidR="00AB27F9" w:rsidRDefault="00AB27F9" w:rsidP="00AB27F9">
      <w:r>
        <w:t>Phishing simulations and mental models (Wash, 2010)</w:t>
      </w:r>
      <w:r>
        <w:br/>
        <w:t>Menlo Report principles (Respect for Persons, Beneficence)</w:t>
      </w:r>
    </w:p>
    <w:p w14:paraId="4D0F81A2" w14:textId="77777777" w:rsidR="00AB27F9" w:rsidRDefault="00AB27F9" w:rsidP="00AB27F9">
      <w:pPr>
        <w:pStyle w:val="Heading2"/>
      </w:pPr>
      <w:r>
        <w:t>Slide 5–6 – Managing Insider Threats</w:t>
      </w:r>
    </w:p>
    <w:p w14:paraId="66ED1212" w14:textId="77777777" w:rsidR="00AB27F9" w:rsidRDefault="00AB27F9" w:rsidP="00AB27F9">
      <w:r>
        <w:t>Role-based access (NIST SP 800-53)</w:t>
      </w:r>
      <w:r>
        <w:br/>
        <w:t>Psychosocial indicators (Greitzer &amp; Frincke, 2010)</w:t>
      </w:r>
      <w:r>
        <w:br/>
        <w:t>Monitoring ethics (Reeves et al., 2021)</w:t>
      </w:r>
    </w:p>
    <w:p w14:paraId="2FDB1DCC" w14:textId="77777777" w:rsidR="00AB27F9" w:rsidRDefault="00AB27F9" w:rsidP="00AB27F9">
      <w:pPr>
        <w:pStyle w:val="Heading2"/>
      </w:pPr>
      <w:r>
        <w:t>Slide 7–8 – Improving Security Awareness and Culture</w:t>
      </w:r>
    </w:p>
    <w:p w14:paraId="0412EC1C" w14:textId="77777777" w:rsidR="00AB27F9" w:rsidRDefault="00AB27F9" w:rsidP="00AB27F9">
      <w:r>
        <w:t>Gamification, leadership, shared values (</w:t>
      </w:r>
      <w:proofErr w:type="spellStart"/>
      <w:r>
        <w:t>Schlienger</w:t>
      </w:r>
      <w:proofErr w:type="spellEnd"/>
      <w:r>
        <w:t xml:space="preserve"> &amp; Teufel, 2003)</w:t>
      </w:r>
      <w:r>
        <w:br/>
        <w:t>Inclusive training (Bailey et al., 2012, Menlo Report – Justice)</w:t>
      </w:r>
    </w:p>
    <w:p w14:paraId="64F8AF35" w14:textId="77777777" w:rsidR="00AB27F9" w:rsidRDefault="00AB27F9" w:rsidP="00AB27F9">
      <w:pPr>
        <w:pStyle w:val="Heading2"/>
      </w:pPr>
      <w:r>
        <w:t>Slide 9 – Generative AI Risks</w:t>
      </w:r>
    </w:p>
    <w:p w14:paraId="33667792" w14:textId="77777777" w:rsidR="00AB27F9" w:rsidRDefault="00AB27F9" w:rsidP="00AB27F9">
      <w:r>
        <w:t>AI in phishing and impersonation</w:t>
      </w:r>
      <w:r>
        <w:br/>
        <w:t>Policy updates and NIST AI RMF (2023)</w:t>
      </w:r>
    </w:p>
    <w:p w14:paraId="7D05E46B" w14:textId="77777777" w:rsidR="00AB27F9" w:rsidRDefault="00AB27F9" w:rsidP="00AB27F9">
      <w:pPr>
        <w:pStyle w:val="Heading2"/>
      </w:pPr>
      <w:r>
        <w:lastRenderedPageBreak/>
        <w:t>Slide 10 – Conclusion</w:t>
      </w:r>
    </w:p>
    <w:p w14:paraId="6618C88B" w14:textId="77777777" w:rsidR="00AB27F9" w:rsidRDefault="00AB27F9" w:rsidP="00AB27F9">
      <w:r>
        <w:t>Reaffirming the need for ethical, usable, and behaviour-focused security</w:t>
      </w:r>
    </w:p>
    <w:p w14:paraId="5FD25715" w14:textId="77777777" w:rsidR="00AB27F9" w:rsidRDefault="00AB27F9" w:rsidP="00AB27F9">
      <w:pPr>
        <w:pStyle w:val="Heading2"/>
      </w:pPr>
      <w:r>
        <w:t>Slide 11 – References</w:t>
      </w:r>
    </w:p>
    <w:p w14:paraId="2363B19F" w14:textId="77777777" w:rsidR="00AB27F9" w:rsidRDefault="00AB27F9" w:rsidP="00AB27F9">
      <w:r>
        <w:t>Full Harvard-style reference list on slides and transcript</w:t>
      </w:r>
    </w:p>
    <w:p w14:paraId="4863EC64" w14:textId="77777777" w:rsidR="00261508" w:rsidRDefault="00261508"/>
    <w:sectPr w:rsidR="002615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C3296" w14:textId="77777777" w:rsidR="00AB27F9" w:rsidRDefault="00AB27F9" w:rsidP="00AB27F9">
      <w:pPr>
        <w:spacing w:after="0" w:line="240" w:lineRule="auto"/>
      </w:pPr>
      <w:r>
        <w:separator/>
      </w:r>
    </w:p>
  </w:endnote>
  <w:endnote w:type="continuationSeparator" w:id="0">
    <w:p w14:paraId="561376B5" w14:textId="77777777" w:rsidR="00AB27F9" w:rsidRDefault="00AB27F9" w:rsidP="00AB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083EA" w14:textId="77777777" w:rsidR="00AB27F9" w:rsidRDefault="00AB2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FD0FE" w14:textId="77777777" w:rsidR="00AB27F9" w:rsidRDefault="00AB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F03C" w14:textId="77777777" w:rsidR="00AB27F9" w:rsidRDefault="00AB2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C45F0" w14:textId="77777777" w:rsidR="00AB27F9" w:rsidRDefault="00AB27F9" w:rsidP="00AB27F9">
      <w:pPr>
        <w:spacing w:after="0" w:line="240" w:lineRule="auto"/>
      </w:pPr>
      <w:r>
        <w:separator/>
      </w:r>
    </w:p>
  </w:footnote>
  <w:footnote w:type="continuationSeparator" w:id="0">
    <w:p w14:paraId="15AF495A" w14:textId="77777777" w:rsidR="00AB27F9" w:rsidRDefault="00AB27F9" w:rsidP="00AB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5A503" w14:textId="77777777" w:rsidR="00AB27F9" w:rsidRDefault="00AB2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A8EEA" w14:textId="0CCE983F" w:rsidR="00AB27F9" w:rsidRPr="00AB27F9" w:rsidRDefault="00AB27F9" w:rsidP="00AB27F9">
    <w:pPr>
      <w:pStyle w:val="Title"/>
      <w:jc w:val="center"/>
      <w:rPr>
        <w:sz w:val="52"/>
        <w:szCs w:val="52"/>
      </w:rPr>
    </w:pPr>
    <w:r w:rsidRPr="00AB27F9">
      <w:rPr>
        <w:sz w:val="52"/>
        <w:szCs w:val="52"/>
      </w:rPr>
      <w:t>Presentation Outline</w:t>
    </w:r>
  </w:p>
  <w:p w14:paraId="372F1872" w14:textId="77777777" w:rsidR="00AB27F9" w:rsidRDefault="00AB2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9DE9B" w14:textId="77777777" w:rsidR="00AB27F9" w:rsidRDefault="00AB2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9"/>
    <w:rsid w:val="00261508"/>
    <w:rsid w:val="003522D2"/>
    <w:rsid w:val="0052623E"/>
    <w:rsid w:val="00AB27F9"/>
    <w:rsid w:val="00B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612F15"/>
  <w15:chartTrackingRefBased/>
  <w15:docId w15:val="{19B707B6-2D4C-4B00-9890-5036BF18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F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7F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aliases w:val="Title 1"/>
    <w:basedOn w:val="Normal"/>
    <w:next w:val="Normal"/>
    <w:link w:val="Heading2Char"/>
    <w:autoRedefine/>
    <w:uiPriority w:val="9"/>
    <w:semiHidden/>
    <w:unhideWhenUsed/>
    <w:qFormat/>
    <w:rsid w:val="0052623E"/>
    <w:pPr>
      <w:keepNext/>
      <w:keepLines/>
      <w:spacing w:before="160" w:after="80" w:line="259" w:lineRule="auto"/>
      <w:jc w:val="both"/>
      <w:outlineLvl w:val="1"/>
    </w:pPr>
    <w:rPr>
      <w:rFonts w:ascii="Calibri" w:eastAsiaTheme="majorEastAsia" w:hAnsi="Calibri" w:cstheme="majorBidi"/>
      <w:kern w:val="2"/>
      <w:sz w:val="28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F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F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F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F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F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F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F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le 1 Char"/>
    <w:basedOn w:val="DefaultParagraphFont"/>
    <w:link w:val="Heading2"/>
    <w:uiPriority w:val="9"/>
    <w:semiHidden/>
    <w:rsid w:val="0052623E"/>
    <w:rPr>
      <w:rFonts w:ascii="Calibri" w:eastAsiaTheme="majorEastAsia" w:hAnsi="Calibri" w:cstheme="majorBidi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F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F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F9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2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F9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2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F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1412</Characters>
  <Application>Microsoft Office Word</Application>
  <DocSecurity>0</DocSecurity>
  <Lines>36</Lines>
  <Paragraphs>20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</cp:revision>
  <dcterms:created xsi:type="dcterms:W3CDTF">2025-04-15T10:51:00Z</dcterms:created>
  <dcterms:modified xsi:type="dcterms:W3CDTF">2025-04-15T10:54:00Z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929654a7-5850-430c-84e9-37109c9e73f1</vt:lpwstr>
  </property>
</Properties>
</file>