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w:pPr>
        <w:pStyle w:val="Heading2"/>
        <w:rPr>
          <w:lang w:val="en-US"/>
        </w:rPr>
      </w:pPr>
      <w:r>
        <w:rPr>
          <w:lang w:val="en-US"/>
        </w:rPr>
        <w:t>Additional information - 3rd International Conference on Mineral Carbonation for Cement and Concrete</w:t>
      </w:r>
    </w:p>
    <w:p>
      <w:r>
        <w:rPr>
          <w:lang w:val="en-US"/>
        </w:rPr>
        <w:t>Date: 13-16 September 2027</w:t>
      </w:r>
    </w:p>
    <w:p>
      <w:r>
        <w:rPr>
          <w:lang w:val="en-US"/>
        </w:rPr>
        <w:t>Venue: Bizkaia Aretoa, University of the Basque Country, Bilbao, Spain</w:t>
      </w:r>
    </w:p>
    <w:p>
      <w:r>
        <w:rPr>
          <w:lang w:val="en-US"/>
        </w:rPr>
        <w:t>Website: https://mc3-2027.github.io</w:t>
      </w:r>
    </w:p>
    <w:p/>
    <w:p>
      <w:pPr>
        <w:rPr>
          <w:b/>
          <w:bCs/>
        </w:rPr>
      </w:pPr>
      <w:r>
        <w:rPr>
          <w:b/>
          <w:bCs/>
        </w:rPr>
        <w:t>Theme</w:t>
      </w:r>
    </w:p>
    <w:p>
      <w:r>
        <w:rPr>
          <w:lang w:val="en-US"/>
        </w:rPr>
        <w:t>-   Carbonation mechanisms</w:t>
      </w:r>
      <w:pPr>
        <w:ind w:left="720" w:hanging="360"/>
      </w:pPr>
    </w:p>
    <w:p>
      <w:r>
        <w:rPr>
          <w:lang w:val="en-US"/>
        </w:rPr>
        <w:t>-   CO2 mineralization routes</w:t>
      </w:r>
      <w:pPr>
        <w:ind w:left="720" w:hanging="360"/>
      </w:pPr>
    </w:p>
    <w:p>
      <w:r>
        <w:rPr>
          <w:lang w:val="en-US"/>
        </w:rPr>
        <w:t>-   Secondary resources and supplementary cementitious materials</w:t>
      </w:r>
      <w:pPr>
        <w:ind w:left="720" w:hanging="360"/>
      </w:pPr>
    </w:p>
    <w:p>
      <w:r>
        <w:rPr>
          <w:lang w:val="en-US"/>
        </w:rPr>
        <w:t>-   Low-carbon binders</w:t>
      </w:r>
      <w:pPr>
        <w:ind w:left="720" w:hanging="360"/>
      </w:pPr>
    </w:p>
    <w:p>
      <w:r>
        <w:rPr>
          <w:lang w:val="en-US"/>
        </w:rPr>
        <w:t>-   Testing, modeling, and characterization</w:t>
      </w:r>
      <w:pPr>
        <w:ind w:left="720" w:hanging="360"/>
      </w:pPr>
    </w:p>
    <w:p>
      <w:r>
        <w:rPr>
          <w:lang w:val="en-US"/>
        </w:rPr>
        <w:t>-   Upscaling and concrete performance</w:t>
      </w:r>
      <w:pPr>
        <w:ind w:left="720" w:hanging="360"/>
      </w:pPr>
    </w:p>
    <w:p/>
    <w:p>
      <w:pPr>
        <w:rPr>
          <w:b/>
          <w:bCs/>
        </w:rPr>
      </w:pPr>
      <w:r>
        <w:rPr>
          <w:b/>
          <w:bCs/>
        </w:rPr>
        <w:t>Programme</w:t>
      </w:r>
    </w:p>
    <w:p>
      <w:r>
        <w:rPr>
          <w:b/>
          <w:bCs/>
        </w:rPr>
        <w:t>13-16 September 2027: Conference</w:t>
      </w:r>
    </w:p>
    <w:p>
      <w:r>
        <w:rPr>
          <w:lang w:val="en-US"/>
        </w:rPr>
        <w:t>The programme will include keynote lectures, oral presentations, short oral presentations, and poster sessions.</w:t>
      </w:r>
    </w:p>
    <w:p>
      <w:r>
        <w:rPr>
          <w:lang w:val="en-US"/>
        </w:rPr>
        <w:t>3MC3 continues the MC3 single-room philosophy, without parallel sessions, to maximise discussion and exchange among participants.</w:t>
      </w:r>
    </w:p>
    <w:p>
      <w:r>
        <w:rPr>
          <w:lang w:val="en-US"/>
        </w:rPr>
        <w:t>The conference will include a special session linked to the EU MSCA Doctoral Network CONTRABASS, as well as RILEM Technical Committee meetings for 309-MCP: Accelerated mineral carbonation and 311-MBC: Magnesia-based binders in concrete.</w:t>
      </w:r>
    </w:p>
    <w:p/>
    <w:p>
      <w:pPr>
        <w:rPr>
          <w:b/>
          <w:bCs/>
        </w:rPr>
      </w:pPr>
      <w:r>
        <w:rPr>
          <w:b/>
          <w:bCs/>
        </w:rPr>
        <w:t>Venue</w:t>
      </w:r>
    </w:p>
    <w:p>
      <w:r>
        <w:rPr>
          <w:lang w:val="en-US"/>
        </w:rPr>
        <w:t>3MC3 will be hosted at Bizkaia Aretoa, the University of the Basque Country's conference venue in Bilbao. The venue is in the city centre and provides a dedicated setting for the scientific programme and discussion.</w:t>
      </w:r>
    </w:p>
    <w:p>
      <w:r>
        <w:rPr>
          <w:lang w:val="en-US"/>
        </w:rPr>
        <w:t>Venue information: https://www.ehu.eus/en/web/bizkaia-aretoa/</w:t>
      </w:r>
    </w:p>
    <w:p/>
    <w:p>
      <w:pPr>
        <w:rPr>
          <w:b/>
          <w:bCs/>
        </w:rPr>
      </w:pPr>
      <w:r>
        <w:rPr>
          <w:b/>
          <w:bCs/>
        </w:rPr>
        <w:t>Important dates</w:t>
      </w:r>
    </w:p>
    <w:p>
      <w:r>
        <w:rPr>
          <w:lang w:val="en-US"/>
        </w:rPr>
        <w:t>-   Abstract submission opens: 1 November 2026</w:t>
      </w:r>
      <w:pPr>
        <w:ind w:left="720" w:hanging="360"/>
      </w:pPr>
    </w:p>
    <w:p>
      <w:r>
        <w:rPr>
          <w:lang w:val="en-US"/>
        </w:rPr>
        <w:t>-   Abstract submission deadline: 31 January 2027</w:t>
      </w:r>
      <w:pPr>
        <w:ind w:left="720" w:hanging="360"/>
      </w:pPr>
    </w:p>
    <w:p>
      <w:r>
        <w:rPr>
          <w:lang w:val="en-US"/>
        </w:rPr>
        <w:t>-   Notification of acceptance: 30 April 2027</w:t>
      </w:r>
      <w:pPr>
        <w:ind w:left="720" w:hanging="360"/>
      </w:pPr>
    </w:p>
    <w:p>
      <w:r>
        <w:rPr>
          <w:lang w:val="en-US"/>
        </w:rPr>
        <w:t>-   Registration: 1 May to 1 September 2027</w:t>
      </w:r>
      <w:pPr>
        <w:ind w:left="720" w:hanging="360"/>
      </w:pPr>
    </w:p>
    <w:p/>
    <w:p>
      <w:pPr>
        <w:rPr>
          <w:b/>
          <w:bCs/>
        </w:rPr>
      </w:pPr>
      <w:r>
        <w:rPr>
          <w:b/>
          <w:bCs/>
        </w:rPr>
        <w:t>Scientific Committees</w:t>
      </w:r>
    </w:p>
    <w:p>
      <w:pPr>
        <w:rPr>
          <w:b/>
          <w:bCs/>
        </w:rPr>
      </w:pPr>
      <w:r>
        <w:rPr>
          <w:b/>
          <w:bCs/>
        </w:rPr>
        <w:t>Conference Chair</w:t>
      </w:r>
    </w:p>
    <w:p>
      <w:r>
        <w:rPr>
          <w:lang w:val="en-US"/>
        </w:rPr>
        <w:t>-   Hegoi Manzano (University of the Basque Country, EHU)</w:t>
      </w:r>
      <w:pPr>
        <w:ind w:left="720" w:hanging="360"/>
      </w:pPr>
    </w:p>
    <w:p>
      <w:pPr>
        <w:rPr>
          <w:b/>
          <w:bCs/>
        </w:rPr>
      </w:pPr>
      <w:r>
        <w:rPr>
          <w:b/>
          <w:bCs/>
        </w:rPr>
        <w:t>MC3 Advisory Board</w:t>
      </w:r>
    </w:p>
    <w:p>
      <w:r>
        <w:rPr>
          <w:lang w:val="en-US"/>
        </w:rPr>
        <w:t>-   Fabien Georget (Universite de Sherbrooke)</w:t>
      </w:r>
      <w:pPr>
        <w:ind w:left="720" w:hanging="360"/>
      </w:pPr>
    </w:p>
    <w:p>
      <w:r>
        <w:rPr>
          <w:lang w:val="en-US"/>
        </w:rPr>
        <w:t>-   Thomas Matschei (TU Braunschweig)</w:t>
      </w:r>
      <w:pPr>
        <w:ind w:left="720" w:hanging="360"/>
      </w:pPr>
    </w:p>
    <w:p>
      <w:r>
        <w:rPr>
          <w:lang w:val="en-US"/>
        </w:rPr>
        <w:t>-   Ruben Snellings (KU Leuven)</w:t>
      </w:r>
      <w:pPr>
        <w:ind w:left="720" w:hanging="360"/>
      </w:pPr>
    </w:p>
    <w:p>
      <w:r>
        <w:rPr>
          <w:lang w:val="en-US"/>
        </w:rPr>
        <w:t>-   Ippei Maruyama (University of Tokyo)</w:t>
      </w:r>
      <w:pPr>
        <w:ind w:left="720" w:hanging="360"/>
      </w:pPr>
    </w:p>
    <w:p>
      <w:pPr>
        <w:rPr>
          <w:b/>
          <w:bCs/>
        </w:rPr>
      </w:pPr>
      <w:r>
        <w:rPr>
          <w:b/>
          <w:bCs/>
        </w:rPr>
        <w:t>Scientific Committee</w:t>
      </w:r>
    </w:p>
    <w:p>
      <w:r>
        <w:rPr>
          <w:lang w:val="en-US"/>
        </w:rPr>
        <w:t>-   Alejandro Fernández-Martínez (CNRS, Universite Grenoble Alpes)</w:t>
      </w:r>
      <w:pPr>
        <w:ind w:left="720" w:hanging="360"/>
      </w:pPr>
    </w:p>
    <w:p>
      <w:r>
        <w:rPr>
          <w:lang w:val="en-US"/>
        </w:rPr>
        <w:t>-   Alexander Pisch (CNRS, Grenoble)</w:t>
      </w:r>
      <w:pPr>
        <w:ind w:left="720" w:hanging="360"/>
      </w:pPr>
    </w:p>
    <w:p>
      <w:r>
        <w:rPr>
          <w:lang w:val="en-US"/>
        </w:rPr>
        <w:t>-   Alexander Van Driessche (IACT, CSIC-Universidad de Granada)</w:t>
      </w:r>
      <w:pPr>
        <w:ind w:left="720" w:hanging="360"/>
      </w:pPr>
    </w:p>
    <w:p>
      <w:r>
        <w:rPr>
          <w:lang w:val="en-US"/>
        </w:rPr>
        <w:t>-   Alisa Machner (Technical University of Munich, TUM)</w:t>
      </w:r>
      <w:pPr>
        <w:ind w:left="720" w:hanging="360"/>
      </w:pPr>
    </w:p>
    <w:p>
      <w:r>
        <w:rPr>
          <w:lang w:val="en-US"/>
        </w:rPr>
        <w:t>-   Anh Phan (University of Surrey)</w:t>
      </w:r>
      <w:pPr>
        <w:ind w:left="720" w:hanging="360"/>
      </w:pPr>
    </w:p>
    <w:p>
      <w:r>
        <w:rPr>
          <w:lang w:val="en-US"/>
        </w:rPr>
        <w:t>-   Arezou Baba Ahmadi (Chalmers University of Technology)</w:t>
      </w:r>
      <w:pPr>
        <w:ind w:left="720" w:hanging="360"/>
      </w:pPr>
    </w:p>
    <w:p>
      <w:r>
        <w:rPr>
          <w:lang w:val="en-US"/>
        </w:rPr>
        <w:t>-   Aslam Kunhi Mohamed (IIT Madras)</w:t>
      </w:r>
      <w:pPr>
        <w:ind w:left="720" w:hanging="360"/>
      </w:pPr>
    </w:p>
    <w:p>
      <w:r>
        <w:rPr>
          <w:lang w:val="en-US"/>
        </w:rPr>
        <w:t>-   Bruno Huet (Holcim Innovation Center)</w:t>
      </w:r>
      <w:pPr>
        <w:ind w:left="720" w:hanging="360"/>
      </w:pPr>
    </w:p>
    <w:p>
      <w:r>
        <w:rPr>
          <w:lang w:val="en-US"/>
        </w:rPr>
        <w:t>-   Christophe Labbez (CNRS, Universite de Bourgogne)</w:t>
      </w:r>
      <w:pPr>
        <w:ind w:left="720" w:hanging="360"/>
      </w:pPr>
    </w:p>
    <w:p>
      <w:r>
        <w:rPr>
          <w:lang w:val="en-US"/>
        </w:rPr>
        <w:t>-   Claire Giradeau (Chryso, Saint-Gobain)</w:t>
      </w:r>
      <w:pPr>
        <w:ind w:left="720" w:hanging="360"/>
      </w:pPr>
    </w:p>
    <w:p>
      <w:r>
        <w:rPr>
          <w:lang w:val="en-US"/>
        </w:rPr>
        <w:t>-   Ellina Bernard (Empa, Switzerland)</w:t>
      </w:r>
      <w:pPr>
        <w:ind w:left="720" w:hanging="360"/>
      </w:pPr>
    </w:p>
    <w:p>
      <w:r>
        <w:rPr>
          <w:lang w:val="en-US"/>
        </w:rPr>
        <w:t>-   Enrico Masoero (Politecnico di Milano)</w:t>
      </w:r>
      <w:pPr>
        <w:ind w:left="720" w:hanging="360"/>
      </w:pPr>
    </w:p>
    <w:p>
      <w:r>
        <w:rPr>
          <w:lang w:val="en-US"/>
        </w:rPr>
        <w:t>-   Fabien Georget (Universite de Sherbrooke)</w:t>
      </w:r>
      <w:pPr>
        <w:ind w:left="720" w:hanging="360"/>
      </w:pPr>
    </w:p>
    <w:p>
      <w:r>
        <w:rPr>
          <w:lang w:val="en-US"/>
        </w:rPr>
        <w:t>-   Frank Winnefeld (Empa, Switzerland)</w:t>
      </w:r>
      <w:pPr>
        <w:ind w:left="720" w:hanging="360"/>
      </w:pPr>
    </w:p>
    <w:p>
      <w:r>
        <w:rPr>
          <w:lang w:val="en-US"/>
        </w:rPr>
        <w:t>-   Hegoi Manzano (University of the Basque Country, EHU)</w:t>
      </w:r>
      <w:pPr>
        <w:ind w:left="720" w:hanging="360"/>
      </w:pPr>
    </w:p>
    <w:p>
      <w:r>
        <w:rPr>
          <w:lang w:val="en-US"/>
        </w:rPr>
        <w:t>-   Hong Wong (Imperial College London)</w:t>
      </w:r>
      <w:pPr>
        <w:ind w:left="720" w:hanging="360"/>
      </w:pPr>
    </w:p>
    <w:p>
      <w:r>
        <w:rPr>
          <w:lang w:val="en-US"/>
        </w:rPr>
        <w:t>-   Hoang Nguyen (University of Oulu)</w:t>
      </w:r>
      <w:pPr>
        <w:ind w:left="720" w:hanging="360"/>
      </w:pPr>
    </w:p>
    <w:p>
      <w:r>
        <w:rPr>
          <w:lang w:val="en-US"/>
        </w:rPr>
        <w:t>-   Inés García-Lodeiro (IETcc-CSIC)</w:t>
      </w:r>
      <w:pPr>
        <w:ind w:left="720" w:hanging="360"/>
      </w:pPr>
    </w:p>
    <w:p>
      <w:r>
        <w:rPr>
          <w:lang w:val="en-US"/>
        </w:rPr>
        <w:t>-   Ippei Maruyama (University of Tokyo)</w:t>
      </w:r>
      <w:pPr>
        <w:ind w:left="720" w:hanging="360"/>
      </w:pPr>
    </w:p>
    <w:p>
      <w:r>
        <w:rPr>
          <w:lang w:val="en-US"/>
        </w:rPr>
        <w:t>-   John L. Provis (Paul Scherrer Institute, Switzerland)</w:t>
      </w:r>
      <w:pPr>
        <w:ind w:left="720" w:hanging="360"/>
      </w:pPr>
    </w:p>
    <w:p>
      <w:r>
        <w:rPr>
          <w:lang w:val="en-US"/>
        </w:rPr>
        <w:t>-   Juhyuk Moon (Seoul National University)</w:t>
      </w:r>
      <w:pPr>
        <w:ind w:left="720" w:hanging="360"/>
      </w:pPr>
    </w:p>
    <w:p>
      <w:r>
        <w:rPr>
          <w:lang w:val="en-US"/>
        </w:rPr>
        <w:t>-   Kemal Celik (New York University, Abu Dhabi and New York University, New York)</w:t>
      </w:r>
      <w:pPr>
        <w:ind w:left="720" w:hanging="360"/>
      </w:pPr>
    </w:p>
    <w:p>
      <w:r>
        <w:rPr>
          <w:lang w:val="en-US"/>
        </w:rPr>
        <w:t>-   Kimberly E. Kurtis (Georgia Institute of Technology)</w:t>
      </w:r>
      <w:pPr>
        <w:ind w:left="720" w:hanging="360"/>
      </w:pPr>
    </w:p>
    <w:p>
      <w:r>
        <w:rPr>
          <w:lang w:val="en-US"/>
        </w:rPr>
        <w:t>-   Klaartje de Weerdt (NTNU)</w:t>
      </w:r>
      <w:pPr>
        <w:ind w:left="720" w:hanging="360"/>
      </w:pPr>
    </w:p>
    <w:p>
      <w:r>
        <w:rPr>
          <w:lang w:val="en-US"/>
        </w:rPr>
        <w:t>-   Liesbeth Horckmans (VITO, Carbon4Minerals)</w:t>
      </w:r>
      <w:pPr>
        <w:ind w:left="720" w:hanging="360"/>
      </w:pPr>
    </w:p>
    <w:p>
      <w:r>
        <w:rPr>
          <w:lang w:val="en-US"/>
        </w:rPr>
        <w:t>-   Maciej Zajac (Heidelberg Materials)</w:t>
      </w:r>
      <w:pPr>
        <w:ind w:left="720" w:hanging="360"/>
      </w:pPr>
    </w:p>
    <w:p>
      <w:r>
        <w:rPr>
          <w:lang w:val="en-US"/>
        </w:rPr>
        <w:t>-   Malene Thostrup Pedersen (NTNU)</w:t>
      </w:r>
      <w:pPr>
        <w:ind w:left="720" w:hanging="360"/>
      </w:pPr>
    </w:p>
    <w:p>
      <w:r>
        <w:rPr>
          <w:lang w:val="en-US"/>
        </w:rPr>
        <w:t>-   Marcelo Gonzalez Hormazabal (Pontificia Universidad Catolica de Chile)</w:t>
      </w:r>
      <w:pPr>
        <w:ind w:left="720" w:hanging="360"/>
      </w:pPr>
    </w:p>
    <w:p>
      <w:r>
        <w:rPr>
          <w:lang w:val="en-US"/>
        </w:rPr>
        <w:t>-   Marta Palacios (IETcc-CSIC)</w:t>
      </w:r>
      <w:pPr>
        <w:ind w:left="720" w:hanging="360"/>
      </w:pPr>
    </w:p>
    <w:p>
      <w:r>
        <w:rPr>
          <w:lang w:val="en-US"/>
        </w:rPr>
        <w:t>-   Miguel Angel Garcia Aranda (Universidad de Malaga)</w:t>
      </w:r>
      <w:pPr>
        <w:ind w:left="720" w:hanging="360"/>
      </w:pPr>
    </w:p>
    <w:p>
      <w:r>
        <w:rPr>
          <w:lang w:val="en-US"/>
        </w:rPr>
        <w:t>-   Miren Etxeberria Larrañaga (Universitat Politècnica de Catalunya, UPC)</w:t>
      </w:r>
      <w:pPr>
        <w:ind w:left="720" w:hanging="360"/>
      </w:pPr>
    </w:p>
    <w:p>
      <w:r>
        <w:rPr>
          <w:lang w:val="en-US"/>
        </w:rPr>
        <w:t>-   Narayanan Neithalath (Arizona State University)</w:t>
      </w:r>
      <w:pPr>
        <w:ind w:left="720" w:hanging="360"/>
      </w:pPr>
    </w:p>
    <w:p>
      <w:r>
        <w:rPr>
          <w:lang w:val="en-US"/>
        </w:rPr>
        <w:t>-   Neven Ukrainczyk (TU Darmstadt)</w:t>
      </w:r>
      <w:pPr>
        <w:ind w:left="720" w:hanging="360"/>
      </w:pPr>
    </w:p>
    <w:p>
      <w:r>
        <w:rPr>
          <w:lang w:val="en-US"/>
        </w:rPr>
        <w:t>-   Paivo Kinnunen (University of Oulu)</w:t>
      </w:r>
      <w:pPr>
        <w:ind w:left="720" w:hanging="360"/>
      </w:pPr>
    </w:p>
    <w:p>
      <w:r>
        <w:rPr>
          <w:lang w:val="en-US"/>
        </w:rPr>
        <w:t>-   Patrick Juilland (Sika Technology AG)</w:t>
      </w:r>
      <w:pPr>
        <w:ind w:left="720" w:hanging="360"/>
      </w:pPr>
    </w:p>
    <w:p>
      <w:r>
        <w:rPr>
          <w:lang w:val="en-US"/>
        </w:rPr>
        <w:t>-   Prannoy Suraneni (University of Miami)</w:t>
      </w:r>
      <w:pPr>
        <w:ind w:left="720" w:hanging="360"/>
      </w:pPr>
    </w:p>
    <w:p>
      <w:r>
        <w:rPr>
          <w:lang w:val="en-US"/>
        </w:rPr>
        <w:t>-   Romain Dupuis (CNRS, Montpellier)</w:t>
      </w:r>
      <w:pPr>
        <w:ind w:left="720" w:hanging="360"/>
      </w:pPr>
    </w:p>
    <w:p>
      <w:r>
        <w:rPr>
          <w:lang w:val="en-US"/>
        </w:rPr>
        <w:t>-   Roman Nevshupa (IETcc-CSIC)</w:t>
      </w:r>
      <w:pPr>
        <w:ind w:left="720" w:hanging="360"/>
      </w:pPr>
    </w:p>
    <w:p>
      <w:r>
        <w:rPr>
          <w:lang w:val="en-US"/>
        </w:rPr>
        <w:t>-   Ruben Snellings (KU Leuven)</w:t>
      </w:r>
      <w:pPr>
        <w:ind w:left="720" w:hanging="360"/>
      </w:pPr>
    </w:p>
    <w:p>
      <w:r>
        <w:rPr>
          <w:lang w:val="en-US"/>
        </w:rPr>
        <w:t>-   Sergio Cirelli Angulo (Universidade de Sao Paulo, Brazil)</w:t>
      </w:r>
      <w:pPr>
        <w:ind w:left="720" w:hanging="360"/>
      </w:pPr>
    </w:p>
    <w:p>
      <w:r>
        <w:rPr>
          <w:lang w:val="en-US"/>
        </w:rPr>
        <w:t>-   Susan Bernal (University of Bath)</w:t>
      </w:r>
      <w:pPr>
        <w:ind w:left="720" w:hanging="360"/>
      </w:pPr>
    </w:p>
    <w:p>
      <w:r>
        <w:rPr>
          <w:lang w:val="en-US"/>
        </w:rPr>
        <w:t>-   Thomas Matschei (TU Braunschweig)</w:t>
      </w:r>
      <w:pPr>
        <w:ind w:left="720" w:hanging="360"/>
      </w:pPr>
    </w:p>
    <w:p>
      <w:r>
        <w:rPr>
          <w:lang w:val="en-US"/>
        </w:rPr>
        <w:t>-   Torben Gadt (Technical University of Munich, TUM)</w:t>
      </w:r>
      <w:pPr>
        <w:ind w:left="720" w:hanging="360"/>
      </w:pPr>
    </w:p>
    <w:p>
      <w:r>
        <w:rPr>
          <w:lang w:val="en-US"/>
        </w:rPr>
        <w:t>-   Wang Wei (Southeast University)</w:t>
      </w:r>
      <w:pPr>
        <w:ind w:left="720" w:hanging="360"/>
      </w:pPr>
    </w:p>
    <w:p>
      <w:pPr>
        <w:pageBreakBefore/>
      </w:pPr>
      <w:r>
        <w:rPr>
          <w:lang w:val="en-US"/>
        </w:rPr>
        <w:t>Xu Linglin (Tongji University)</w:t>
      </w:r>
    </w:p>
    <w:p>
      <w:pPr>
        <w:rPr>
          <w:b/>
          <w:bCs/>
        </w:rPr>
      </w:pPr>
      <w:r>
        <w:rPr>
          <w:b/>
          <w:bCs/>
        </w:rPr>
        <w:t>Local Organizing Committee</w:t>
      </w:r>
    </w:p>
    <w:p>
      <w:r>
        <w:rPr>
          <w:lang w:val="en-US"/>
        </w:rPr>
        <w:t>Achutha Prabhu (TECNALIA Research &amp; Innovation)</w:t>
      </w:r>
    </w:p>
    <w:p>
      <w:r>
        <w:rPr>
          <w:lang w:val="en-US"/>
        </w:rPr>
        <w:t>Andrés Ayuela Fernández (Centro de Física de Materiales, CFM, CSIC-EHU)</w:t>
      </w:r>
    </w:p>
    <w:p>
      <w:r>
        <w:rPr>
          <w:lang w:val="en-US"/>
        </w:rPr>
        <w:t>Eduardo Duque-Redondo (University of the Basque Country, EHU)</w:t>
      </w:r>
    </w:p>
    <w:p>
      <w:r>
        <w:rPr>
          <w:lang w:val="en-US"/>
        </w:rPr>
        <w:t>Edurne Erkizia Jauregi (TECNALIA Research &amp; Innovation)</w:t>
      </w:r>
    </w:p>
    <w:p>
      <w:r>
        <w:rPr>
          <w:lang w:val="en-US"/>
        </w:rPr>
        <w:t>Guido Goracci (Centro de Física de Materiales, CFM, CSIC-EHU)</w:t>
      </w:r>
    </w:p>
    <w:p>
      <w:r>
        <w:rPr>
          <w:lang w:val="en-US"/>
        </w:rPr>
        <w:t>Jorge S. Dolado (Centro de Física de Materiales, CFM, CSIC-EHU)</w:t>
      </w:r>
    </w:p>
    <w:p>
      <w:r>
        <w:rPr>
          <w:lang w:val="en-US"/>
        </w:rPr>
        <w:t>Josu Martínez-Perdiguero (University of the Basque Country, EHU)</w:t>
      </w:r>
    </w:p>
    <w:p>
      <w:r>
        <w:rPr>
          <w:lang w:val="en-US"/>
        </w:rPr>
        <w:t>Juan José Gaitero (University of the Basque Country, EHU)</w:t>
      </w:r>
    </w:p>
    <w:p>
      <w:r>
        <w:rPr>
          <w:lang w:val="en-US"/>
        </w:rPr>
        <w:t>Maria del Carmen Márquez (University of the Basque Country, EHU)</w:t>
      </w:r>
    </w:p>
    <w:p/>
    <w:p>
      <w:pPr>
        <w:rPr>
          <w:b/>
          <w:bCs/>
        </w:rPr>
      </w:pPr>
      <w:r>
        <w:rPr>
          <w:b/>
          <w:bCs/>
        </w:rPr>
        <w:t>Registration and Submission</w:t>
      </w:r>
    </w:p>
    <w:p>
      <w:r>
        <w:t>3MC3 Bilbao invites researchers, scientists, engineers, and industry professionals to submit original scientific contributions for oral or poster presentation. Registration categories, fees, payment instructions, and the conference dinner information will be announced on the conference website.</w:t>
      </w:r>
    </w:p>
    <w:p/>
    <w:p>
      <w:pPr>
        <w:rPr>
          <w:b/>
          <w:bCs/>
        </w:rPr>
      </w:pPr>
      <w:r>
        <w:rPr>
          <w:b/>
          <w:bCs/>
        </w:rPr>
        <w:t>Travel and Accommodation</w:t>
      </w:r>
    </w:p>
    <w:p>
      <w:pPr>
        <w:rPr>
          <w:b/>
          <w:bCs/>
        </w:rPr>
      </w:pPr>
      <w:r>
        <w:rPr>
          <w:b/>
          <w:bCs/>
        </w:rPr>
        <w:t>Getting to Bilbao</w:t>
      </w:r>
    </w:p>
    <w:p>
      <w:r>
        <w:t>Bilbao Airport (BIO) offers direct connections with major Spanish and European cities. The Bizkaibus A3247 service links the airport directly with central Bilbao. Bilbao-Abando is the principal rail hub, with Renfe long-distance and regional services, including direct connections with Madrid.</w:t>
      </w:r>
    </w:p>
    <w:p>
      <w:r>
        <w:rPr>
          <w:lang w:val="en-US"/>
        </w:rPr>
        <w:t>Travel information: https://www.bizkaia.eus/en/web/bizkaibus/bus-al-aeropuerto and https://www.renfe.com/es/en/inspirate/rutas/madrid-bilbao</w:t>
      </w:r>
    </w:p>
    <w:p>
      <w:pPr>
        <w:rPr>
          <w:b/>
          <w:bCs/>
        </w:rPr>
      </w:pPr>
      <w:r>
        <w:rPr>
          <w:b/>
          <w:bCs/>
        </w:rPr>
        <w:t>Accommodation</w:t>
      </w:r>
    </w:p>
    <w:p>
      <w:r>
        <w:t>Bilbao offers hotels within walking distance or with easy transport connections to the venue. Indicative rates and availability for the conference dates must be checked directly with each accommodation.</w:t>
      </w:r>
    </w:p>
    <w:p>
      <w:r>
        <w:rPr>
          <w:lang w:val="en-US"/>
        </w:rPr>
        <w:t>-   abba Euskalduna</w:t>
      </w:r>
      <w:pPr>
        <w:ind w:left="720" w:hanging="360"/>
      </w:pPr>
    </w:p>
    <w:p>
      <w:r>
        <w:rPr>
          <w:lang w:val="en-US"/>
        </w:rPr>
        <w:t>-   Barcelo Bilbao Nervion</w:t>
      </w:r>
      <w:pPr>
        <w:ind w:left="720" w:hanging="360"/>
      </w:pPr>
    </w:p>
    <w:p>
      <w:r>
        <w:rPr>
          <w:lang w:val="en-US"/>
        </w:rPr>
        <w:t>-   Hotel Carlton</w:t>
      </w:r>
      <w:pPr>
        <w:ind w:left="720" w:hanging="360"/>
      </w:pPr>
    </w:p>
    <w:p>
      <w:r>
        <w:rPr>
          <w:lang w:val="en-US"/>
        </w:rPr>
        <w:t>-   NYX Hotel Bilbao</w:t>
      </w:r>
      <w:pPr>
        <w:ind w:left="720" w:hanging="360"/>
      </w:pPr>
    </w:p>
    <w:p>
      <w:r>
        <w:rPr>
          <w:lang w:val="en-US"/>
        </w:rPr>
        <w:t>-   BYPILLOW Bilbao</w:t>
      </w:r>
      <w:pPr>
        <w:ind w:left="720" w:hanging="360"/>
      </w:pPr>
    </w:p>
    <w:p>
      <w:r>
        <w:rPr>
          <w:lang w:val="en-US"/>
        </w:rPr>
        <w:t>-   Hotel Conde Duque</w:t>
      </w:r>
      <w:pPr>
        <w:ind w:left="720" w:hanging="360"/>
      </w:pPr>
    </w:p>
    <w:p>
      <w:r>
        <w:rPr>
          <w:lang w:val="en-US"/>
        </w:rPr>
        <w:t>-   ILUNION Bilbao</w:t>
      </w:r>
      <w:pPr>
        <w:ind w:left="720" w:hanging="360"/>
      </w:pPr>
    </w:p>
    <w:p>
      <w:r>
        <w:rPr>
          <w:lang w:val="en-US"/>
        </w:rPr>
        <w:t>-   Livensa Living Studios Bilbao</w:t>
      </w:r>
      <w:pPr>
        <w:ind w:left="720" w:hanging="360"/>
      </w:pPr>
    </w:p>
    <w:p>
      <w:r>
        <w:rPr>
          <w:lang w:val="en-US"/>
        </w:rPr>
        <w:t>-   Mercure Bilbao Jardines de Albia</w:t>
      </w:r>
      <w:pPr>
        <w:ind w:left="720" w:hanging="360"/>
      </w:pPr>
    </w:p>
    <w:p>
      <w:r>
        <w:rPr>
          <w:lang w:val="en-US"/>
        </w:rPr>
        <w:t>-   NH Bilbao Deusto</w:t>
      </w:r>
      <w:pPr>
        <w:ind w:left="720" w:hanging="360"/>
      </w:pPr>
    </w:p>
    <w:p>
      <w:r>
        <w:rPr>
          <w:lang w:val="en-US"/>
        </w:rPr>
        <w:t>-   Zubia Urban Rooms</w:t>
      </w:r>
      <w:pPr>
        <w:ind w:left="720" w:hanging="360"/>
      </w:pPr>
    </w:p>
    <w:p>
      <w:r>
        <w:rPr>
          <w:lang w:val="en-US"/>
        </w:rPr>
        <w:t>-   The Artist Grand Hotel of Art</w:t>
      </w:r>
      <w:pPr>
        <w:ind w:left="720" w:hanging="360"/>
      </w:pPr>
    </w:p>
    <w:p>
      <w:pPr>
        <w:rPr>
          <w:b/>
          <w:bCs/>
        </w:rPr>
      </w:pPr>
      <w:r>
        <w:rPr>
          <w:b/>
          <w:bCs/>
        </w:rPr>
        <w:t>Bilbao and Bizkaia</w:t>
      </w:r>
    </w:p>
    <w:p>
      <w:r>
        <w:rPr>
          <w:lang w:val="en-US"/>
        </w:rPr>
        <w:t>Tourism information: https://www.bilbaoturismo.net/BilbaoTurismo/en/tourists and https://www.visitbiscay.eus/en</w:t>
      </w:r>
    </w:p>
    <w:p/>
    <w:p>
      <w:pPr>
        <w:rPr>
          <w:b/>
          <w:bCs/>
        </w:rPr>
      </w:pPr>
      <w:r>
        <w:rPr>
          <w:b/>
          <w:bCs/>
        </w:rPr>
        <w:t>Contact</w:t>
      </w:r>
    </w:p>
    <w:p>
      <w:r>
        <w:rPr>
          <w:lang w:val="en-US"/>
        </w:rPr>
        <w:t>Conference Secretariat: mc3conference@ehu.es</w:t>
      </w:r>
    </w:p>
    <w:p>
      <w:r>
        <w:t>The conference includes a session linked to the EU MSCA Doctoral Network CONTRABASS: Zero-CO2 cemeNt ThRough cArBonation of cAlcium Silicates and aluminateS (Grant Agreement No. 101119715).</w:t>
      </w:r>
    </w:p>
    <w:p/>
    <w:p>
      <w:pPr>
        <w:rPr>
          <w:b/>
          <w:bCs/>
        </w:rPr>
      </w:pPr>
      <w:r>
        <w:rPr>
          <w:b/>
          <w:bCs/>
        </w:rPr>
        <w:t>Image for promotion</w:t>
      </w:r>
    </w:p>
    <w:p ns2:paraId="3EE61D51" ns2:textId="74E6EAAE" w:rsidR="00BE4EE0" w:rsidRPr="00BE4EE0" w:rsidRDefault="00FB1CEB" w:rsidP="00BE4EE0">
      <w:r>
        <w:rPr>
          <w:noProof/>
        </w:rPr>
        <w:drawing>
          <ns3:inline distT="0" distB="0" distL="0" distR="0" ns4:anchorId="0C58BC87" ns4:editId="1A9FF702">
            <ns3:extent cx="5731510" cy="3822700"/>
            <ns3:effectExtent l="0" t="0" r="2540" b="6350"/>
            <ns3:docPr id="459341160" name="Picture 5"/>
            <ns3:cNvGraphicFramePr>
              <ns5:graphicFrameLocks noChangeAspect="1"/>
            </ns3:cNvGraphicFramePr>
            <ns5:graphic>
              <ns5:graphicData uri="http://schemas.openxmlformats.org/drawingml/2006/picture">
                <ns6:pic>
                  <ns6:nvPicPr>
                    <ns6:cNvPr id="0" name="Picture 12"/>
                    <ns6:cNvPicPr>
                      <ns5:picLocks noChangeAspect="1" noChangeArrowheads="1"/>
                    </ns6:cNvPicPr>
                  </ns6:nvPicPr>
                  <ns6:blipFill>
                    <ns5:blip ns7:embed="rId10" cstate="print">
                      <ns5:extLst>
                        <ns5:ext uri="{28A0092B-C50C-407E-A947-70E740481C1C}">
                          <ns8:useLocalDpi val="0"/>
                        </ns5:ext>
                      </ns5:extLst>
                    </ns5:blip>
                    <ns5:srcRect/>
                    <ns5:stretch>
                      <ns5:fillRect/>
                    </ns5:stretch>
                  </ns6:blipFill>
                  <ns6:spPr bwMode="auto">
                    <ns5:xfrm>
                      <ns5:off x="0" y="0"/>
                      <ns5:ext cx="5731510" cy="3822700"/>
                    </ns5:xfrm>
                    <ns5:prstGeom prst="rect">
                      <ns5:avLst/>
                    </ns5:prstGeom>
                    <ns5:noFill/>
                    <ns5:ln>
                      <ns5:noFill/>
                    </ns5:ln>
                  </ns6:spPr>
                </ns6:pic>
              </ns5:graphicData>
            </ns5:graphic>
          </ns3:inline>
        </w:drawing>
      </w:r>
    </w:p>
    <w:sectPr w:rsidR="00976559" w:rsidRPr="00283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3987"/>
    <w:multiLevelType w:val="multilevel"/>
    <w:tmpl w:val="513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82838"/>
    <w:multiLevelType w:val="multilevel"/>
    <w:tmpl w:val="39E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A0B67"/>
    <w:multiLevelType w:val="multilevel"/>
    <w:tmpl w:val="303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F5DDD"/>
    <w:multiLevelType w:val="multilevel"/>
    <w:tmpl w:val="842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542F0"/>
    <w:multiLevelType w:val="multilevel"/>
    <w:tmpl w:val="755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759769">
    <w:abstractNumId w:val="2"/>
  </w:num>
  <w:num w:numId="2" w16cid:durableId="1863855501">
    <w:abstractNumId w:val="0"/>
  </w:num>
  <w:num w:numId="3" w16cid:durableId="663776675">
    <w:abstractNumId w:val="4"/>
  </w:num>
  <w:num w:numId="4" w16cid:durableId="1089765304">
    <w:abstractNumId w:val="3"/>
  </w:num>
  <w:num w:numId="5" w16cid:durableId="1365670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E8"/>
    <w:rsid w:val="00024783"/>
    <w:rsid w:val="000A0130"/>
    <w:rsid w:val="00177AC2"/>
    <w:rsid w:val="00270E9D"/>
    <w:rsid w:val="002834E8"/>
    <w:rsid w:val="00392E27"/>
    <w:rsid w:val="004F3149"/>
    <w:rsid w:val="00511E4D"/>
    <w:rsid w:val="00646828"/>
    <w:rsid w:val="006A3BD9"/>
    <w:rsid w:val="006B3160"/>
    <w:rsid w:val="00742C85"/>
    <w:rsid w:val="007C4A4F"/>
    <w:rsid w:val="00825E17"/>
    <w:rsid w:val="00905448"/>
    <w:rsid w:val="00976559"/>
    <w:rsid w:val="00AB025A"/>
    <w:rsid w:val="00B91812"/>
    <w:rsid w:val="00BE4EE0"/>
    <w:rsid w:val="00CB6351"/>
    <w:rsid w:val="00CB71F9"/>
    <w:rsid w:val="00D055F0"/>
    <w:rsid w:val="00D12284"/>
    <w:rsid w:val="00DE2183"/>
    <w:rsid w:val="00E57AC1"/>
    <w:rsid w:val="00FB1CEB"/>
    <w:rsid w:val="00FB6A2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F4C3"/>
  <w15:chartTrackingRefBased/>
  <w15:docId w15:val="{537D1AAD-7817-40C8-9E20-1A447AB6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4E8"/>
    <w:rPr>
      <w:rFonts w:eastAsiaTheme="majorEastAsia" w:cstheme="majorBidi"/>
      <w:color w:val="272727" w:themeColor="text1" w:themeTint="D8"/>
    </w:rPr>
  </w:style>
  <w:style w:type="paragraph" w:styleId="Title">
    <w:name w:val="Title"/>
    <w:basedOn w:val="Normal"/>
    <w:next w:val="Normal"/>
    <w:link w:val="TitleChar"/>
    <w:uiPriority w:val="10"/>
    <w:qFormat/>
    <w:rsid w:val="00283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4E8"/>
    <w:pPr>
      <w:spacing w:before="160"/>
      <w:jc w:val="center"/>
    </w:pPr>
    <w:rPr>
      <w:i/>
      <w:iCs/>
      <w:color w:val="404040" w:themeColor="text1" w:themeTint="BF"/>
    </w:rPr>
  </w:style>
  <w:style w:type="character" w:customStyle="1" w:styleId="QuoteChar">
    <w:name w:val="Quote Char"/>
    <w:basedOn w:val="DefaultParagraphFont"/>
    <w:link w:val="Quote"/>
    <w:uiPriority w:val="29"/>
    <w:rsid w:val="002834E8"/>
    <w:rPr>
      <w:i/>
      <w:iCs/>
      <w:color w:val="404040" w:themeColor="text1" w:themeTint="BF"/>
    </w:rPr>
  </w:style>
  <w:style w:type="paragraph" w:styleId="ListParagraph">
    <w:name w:val="List Paragraph"/>
    <w:basedOn w:val="Normal"/>
    <w:uiPriority w:val="34"/>
    <w:qFormat/>
    <w:rsid w:val="002834E8"/>
    <w:pPr>
      <w:ind w:left="720"/>
      <w:contextualSpacing/>
    </w:pPr>
  </w:style>
  <w:style w:type="character" w:styleId="IntenseEmphasis">
    <w:name w:val="Intense Emphasis"/>
    <w:basedOn w:val="DefaultParagraphFont"/>
    <w:uiPriority w:val="21"/>
    <w:qFormat/>
    <w:rsid w:val="002834E8"/>
    <w:rPr>
      <w:i/>
      <w:iCs/>
      <w:color w:val="0F4761" w:themeColor="accent1" w:themeShade="BF"/>
    </w:rPr>
  </w:style>
  <w:style w:type="paragraph" w:styleId="IntenseQuote">
    <w:name w:val="Intense Quote"/>
    <w:basedOn w:val="Normal"/>
    <w:next w:val="Normal"/>
    <w:link w:val="IntenseQuoteChar"/>
    <w:uiPriority w:val="30"/>
    <w:qFormat/>
    <w:rsid w:val="00283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4E8"/>
    <w:rPr>
      <w:i/>
      <w:iCs/>
      <w:color w:val="0F4761" w:themeColor="accent1" w:themeShade="BF"/>
    </w:rPr>
  </w:style>
  <w:style w:type="character" w:styleId="IntenseReference">
    <w:name w:val="Intense Reference"/>
    <w:basedOn w:val="DefaultParagraphFont"/>
    <w:uiPriority w:val="32"/>
    <w:qFormat/>
    <w:rsid w:val="002834E8"/>
    <w:rPr>
      <w:b/>
      <w:bCs/>
      <w:smallCaps/>
      <w:color w:val="0F4761" w:themeColor="accent1" w:themeShade="BF"/>
      <w:spacing w:val="5"/>
    </w:rPr>
  </w:style>
  <w:style w:type="character" w:styleId="Hyperlink">
    <w:name w:val="Hyperlink"/>
    <w:basedOn w:val="DefaultParagraphFont"/>
    <w:uiPriority w:val="99"/>
    <w:unhideWhenUsed/>
    <w:rsid w:val="002834E8"/>
    <w:rPr>
      <w:color w:val="467886" w:themeColor="hyperlink"/>
      <w:u w:val="single"/>
    </w:rPr>
  </w:style>
  <w:style w:type="character" w:styleId="UnresolvedMention">
    <w:name w:val="Unresolved Mention"/>
    <w:basedOn w:val="DefaultParagraphFont"/>
    <w:uiPriority w:val="99"/>
    <w:semiHidden/>
    <w:unhideWhenUsed/>
    <w:rsid w:val="002834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7986">
      <w:bodyDiv w:val="1"/>
      <w:marLeft w:val="0"/>
      <w:marRight w:val="0"/>
      <w:marTop w:val="0"/>
      <w:marBottom w:val="0"/>
      <w:divBdr>
        <w:top w:val="none" w:sz="0" w:space="0" w:color="auto"/>
        <w:left w:val="none" w:sz="0" w:space="0" w:color="auto"/>
        <w:bottom w:val="none" w:sz="0" w:space="0" w:color="auto"/>
        <w:right w:val="none" w:sz="0" w:space="0" w:color="auto"/>
      </w:divBdr>
    </w:div>
    <w:div w:id="479885534">
      <w:bodyDiv w:val="1"/>
      <w:marLeft w:val="0"/>
      <w:marRight w:val="0"/>
      <w:marTop w:val="0"/>
      <w:marBottom w:val="0"/>
      <w:divBdr>
        <w:top w:val="none" w:sz="0" w:space="0" w:color="auto"/>
        <w:left w:val="none" w:sz="0" w:space="0" w:color="auto"/>
        <w:bottom w:val="none" w:sz="0" w:space="0" w:color="auto"/>
        <w:right w:val="none" w:sz="0" w:space="0" w:color="auto"/>
      </w:divBdr>
    </w:div>
    <w:div w:id="974483942">
      <w:bodyDiv w:val="1"/>
      <w:marLeft w:val="0"/>
      <w:marRight w:val="0"/>
      <w:marTop w:val="0"/>
      <w:marBottom w:val="0"/>
      <w:divBdr>
        <w:top w:val="none" w:sz="0" w:space="0" w:color="auto"/>
        <w:left w:val="none" w:sz="0" w:space="0" w:color="auto"/>
        <w:bottom w:val="none" w:sz="0" w:space="0" w:color="auto"/>
        <w:right w:val="none" w:sz="0" w:space="0" w:color="auto"/>
      </w:divBdr>
    </w:div>
    <w:div w:id="1260915574">
      <w:bodyDiv w:val="1"/>
      <w:marLeft w:val="0"/>
      <w:marRight w:val="0"/>
      <w:marTop w:val="0"/>
      <w:marBottom w:val="0"/>
      <w:divBdr>
        <w:top w:val="none" w:sz="0" w:space="0" w:color="auto"/>
        <w:left w:val="none" w:sz="0" w:space="0" w:color="auto"/>
        <w:bottom w:val="none" w:sz="0" w:space="0" w:color="auto"/>
        <w:right w:val="none" w:sz="0" w:space="0" w:color="auto"/>
      </w:divBdr>
      <w:divsChild>
        <w:div w:id="261843061">
          <w:marLeft w:val="0"/>
          <w:marRight w:val="0"/>
          <w:marTop w:val="0"/>
          <w:marBottom w:val="0"/>
          <w:divBdr>
            <w:top w:val="none" w:sz="0" w:space="0" w:color="auto"/>
            <w:left w:val="none" w:sz="0" w:space="0" w:color="auto"/>
            <w:bottom w:val="none" w:sz="0" w:space="0" w:color="auto"/>
            <w:right w:val="none" w:sz="0" w:space="0" w:color="auto"/>
          </w:divBdr>
        </w:div>
        <w:div w:id="1824276235">
          <w:marLeft w:val="0"/>
          <w:marRight w:val="0"/>
          <w:marTop w:val="0"/>
          <w:marBottom w:val="0"/>
          <w:divBdr>
            <w:top w:val="none" w:sz="0" w:space="0" w:color="auto"/>
            <w:left w:val="none" w:sz="0" w:space="0" w:color="auto"/>
            <w:bottom w:val="none" w:sz="0" w:space="0" w:color="auto"/>
            <w:right w:val="none" w:sz="0" w:space="0" w:color="auto"/>
          </w:divBdr>
        </w:div>
        <w:div w:id="477068874">
          <w:marLeft w:val="0"/>
          <w:marRight w:val="0"/>
          <w:marTop w:val="0"/>
          <w:marBottom w:val="0"/>
          <w:divBdr>
            <w:top w:val="none" w:sz="0" w:space="0" w:color="auto"/>
            <w:left w:val="none" w:sz="0" w:space="0" w:color="auto"/>
            <w:bottom w:val="none" w:sz="0" w:space="0" w:color="auto"/>
            <w:right w:val="none" w:sz="0" w:space="0" w:color="auto"/>
          </w:divBdr>
        </w:div>
        <w:div w:id="113597367">
          <w:marLeft w:val="0"/>
          <w:marRight w:val="0"/>
          <w:marTop w:val="0"/>
          <w:marBottom w:val="0"/>
          <w:divBdr>
            <w:top w:val="none" w:sz="0" w:space="0" w:color="auto"/>
            <w:left w:val="none" w:sz="0" w:space="0" w:color="auto"/>
            <w:bottom w:val="none" w:sz="0" w:space="0" w:color="auto"/>
            <w:right w:val="none" w:sz="0" w:space="0" w:color="auto"/>
          </w:divBdr>
        </w:div>
        <w:div w:id="502596108">
          <w:marLeft w:val="0"/>
          <w:marRight w:val="0"/>
          <w:marTop w:val="0"/>
          <w:marBottom w:val="0"/>
          <w:divBdr>
            <w:top w:val="none" w:sz="0" w:space="0" w:color="auto"/>
            <w:left w:val="none" w:sz="0" w:space="0" w:color="auto"/>
            <w:bottom w:val="none" w:sz="0" w:space="0" w:color="auto"/>
            <w:right w:val="none" w:sz="0" w:space="0" w:color="auto"/>
          </w:divBdr>
        </w:div>
        <w:div w:id="152840224">
          <w:marLeft w:val="0"/>
          <w:marRight w:val="0"/>
          <w:marTop w:val="0"/>
          <w:marBottom w:val="0"/>
          <w:divBdr>
            <w:top w:val="none" w:sz="0" w:space="0" w:color="auto"/>
            <w:left w:val="none" w:sz="0" w:space="0" w:color="auto"/>
            <w:bottom w:val="none" w:sz="0" w:space="0" w:color="auto"/>
            <w:right w:val="none" w:sz="0" w:space="0" w:color="auto"/>
          </w:divBdr>
        </w:div>
        <w:div w:id="1483085704">
          <w:marLeft w:val="0"/>
          <w:marRight w:val="0"/>
          <w:marTop w:val="0"/>
          <w:marBottom w:val="0"/>
          <w:divBdr>
            <w:top w:val="none" w:sz="0" w:space="0" w:color="auto"/>
            <w:left w:val="none" w:sz="0" w:space="0" w:color="auto"/>
            <w:bottom w:val="none" w:sz="0" w:space="0" w:color="auto"/>
            <w:right w:val="none" w:sz="0" w:space="0" w:color="auto"/>
          </w:divBdr>
        </w:div>
        <w:div w:id="1262104061">
          <w:marLeft w:val="0"/>
          <w:marRight w:val="0"/>
          <w:marTop w:val="0"/>
          <w:marBottom w:val="0"/>
          <w:divBdr>
            <w:top w:val="none" w:sz="0" w:space="0" w:color="auto"/>
            <w:left w:val="none" w:sz="0" w:space="0" w:color="auto"/>
            <w:bottom w:val="none" w:sz="0" w:space="0" w:color="auto"/>
            <w:right w:val="none" w:sz="0" w:space="0" w:color="auto"/>
          </w:divBdr>
        </w:div>
        <w:div w:id="1743986064">
          <w:marLeft w:val="0"/>
          <w:marRight w:val="0"/>
          <w:marTop w:val="0"/>
          <w:marBottom w:val="0"/>
          <w:divBdr>
            <w:top w:val="none" w:sz="0" w:space="0" w:color="auto"/>
            <w:left w:val="none" w:sz="0" w:space="0" w:color="auto"/>
            <w:bottom w:val="none" w:sz="0" w:space="0" w:color="auto"/>
            <w:right w:val="none" w:sz="0" w:space="0" w:color="auto"/>
          </w:divBdr>
        </w:div>
        <w:div w:id="998777566">
          <w:marLeft w:val="0"/>
          <w:marRight w:val="0"/>
          <w:marTop w:val="0"/>
          <w:marBottom w:val="0"/>
          <w:divBdr>
            <w:top w:val="none" w:sz="0" w:space="0" w:color="auto"/>
            <w:left w:val="none" w:sz="0" w:space="0" w:color="auto"/>
            <w:bottom w:val="none" w:sz="0" w:space="0" w:color="auto"/>
            <w:right w:val="none" w:sz="0" w:space="0" w:color="auto"/>
          </w:divBdr>
        </w:div>
        <w:div w:id="944001321">
          <w:marLeft w:val="0"/>
          <w:marRight w:val="0"/>
          <w:marTop w:val="0"/>
          <w:marBottom w:val="0"/>
          <w:divBdr>
            <w:top w:val="none" w:sz="0" w:space="0" w:color="auto"/>
            <w:left w:val="none" w:sz="0" w:space="0" w:color="auto"/>
            <w:bottom w:val="none" w:sz="0" w:space="0" w:color="auto"/>
            <w:right w:val="none" w:sz="0" w:space="0" w:color="auto"/>
          </w:divBdr>
        </w:div>
        <w:div w:id="1002001820">
          <w:marLeft w:val="0"/>
          <w:marRight w:val="0"/>
          <w:marTop w:val="0"/>
          <w:marBottom w:val="0"/>
          <w:divBdr>
            <w:top w:val="none" w:sz="0" w:space="0" w:color="auto"/>
            <w:left w:val="none" w:sz="0" w:space="0" w:color="auto"/>
            <w:bottom w:val="none" w:sz="0" w:space="0" w:color="auto"/>
            <w:right w:val="none" w:sz="0" w:space="0" w:color="auto"/>
          </w:divBdr>
        </w:div>
        <w:div w:id="1859271699">
          <w:marLeft w:val="0"/>
          <w:marRight w:val="0"/>
          <w:marTop w:val="0"/>
          <w:marBottom w:val="0"/>
          <w:divBdr>
            <w:top w:val="none" w:sz="0" w:space="0" w:color="auto"/>
            <w:left w:val="none" w:sz="0" w:space="0" w:color="auto"/>
            <w:bottom w:val="none" w:sz="0" w:space="0" w:color="auto"/>
            <w:right w:val="none" w:sz="0" w:space="0" w:color="auto"/>
          </w:divBdr>
        </w:div>
        <w:div w:id="859898979">
          <w:marLeft w:val="0"/>
          <w:marRight w:val="0"/>
          <w:marTop w:val="0"/>
          <w:marBottom w:val="0"/>
          <w:divBdr>
            <w:top w:val="none" w:sz="0" w:space="0" w:color="auto"/>
            <w:left w:val="none" w:sz="0" w:space="0" w:color="auto"/>
            <w:bottom w:val="none" w:sz="0" w:space="0" w:color="auto"/>
            <w:right w:val="none" w:sz="0" w:space="0" w:color="auto"/>
          </w:divBdr>
        </w:div>
        <w:div w:id="1483308571">
          <w:marLeft w:val="0"/>
          <w:marRight w:val="0"/>
          <w:marTop w:val="0"/>
          <w:marBottom w:val="0"/>
          <w:divBdr>
            <w:top w:val="none" w:sz="0" w:space="0" w:color="auto"/>
            <w:left w:val="none" w:sz="0" w:space="0" w:color="auto"/>
            <w:bottom w:val="none" w:sz="0" w:space="0" w:color="auto"/>
            <w:right w:val="none" w:sz="0" w:space="0" w:color="auto"/>
          </w:divBdr>
        </w:div>
        <w:div w:id="25907097">
          <w:marLeft w:val="0"/>
          <w:marRight w:val="0"/>
          <w:marTop w:val="0"/>
          <w:marBottom w:val="0"/>
          <w:divBdr>
            <w:top w:val="none" w:sz="0" w:space="0" w:color="auto"/>
            <w:left w:val="none" w:sz="0" w:space="0" w:color="auto"/>
            <w:bottom w:val="none" w:sz="0" w:space="0" w:color="auto"/>
            <w:right w:val="none" w:sz="0" w:space="0" w:color="auto"/>
          </w:divBdr>
        </w:div>
        <w:div w:id="1213233967">
          <w:marLeft w:val="0"/>
          <w:marRight w:val="0"/>
          <w:marTop w:val="0"/>
          <w:marBottom w:val="0"/>
          <w:divBdr>
            <w:top w:val="none" w:sz="0" w:space="0" w:color="auto"/>
            <w:left w:val="none" w:sz="0" w:space="0" w:color="auto"/>
            <w:bottom w:val="none" w:sz="0" w:space="0" w:color="auto"/>
            <w:right w:val="none" w:sz="0" w:space="0" w:color="auto"/>
          </w:divBdr>
        </w:div>
        <w:div w:id="1778329719">
          <w:marLeft w:val="0"/>
          <w:marRight w:val="0"/>
          <w:marTop w:val="0"/>
          <w:marBottom w:val="0"/>
          <w:divBdr>
            <w:top w:val="none" w:sz="0" w:space="0" w:color="auto"/>
            <w:left w:val="none" w:sz="0" w:space="0" w:color="auto"/>
            <w:bottom w:val="none" w:sz="0" w:space="0" w:color="auto"/>
            <w:right w:val="none" w:sz="0" w:space="0" w:color="auto"/>
          </w:divBdr>
        </w:div>
        <w:div w:id="1780223542">
          <w:marLeft w:val="0"/>
          <w:marRight w:val="0"/>
          <w:marTop w:val="0"/>
          <w:marBottom w:val="0"/>
          <w:divBdr>
            <w:top w:val="none" w:sz="0" w:space="0" w:color="auto"/>
            <w:left w:val="none" w:sz="0" w:space="0" w:color="auto"/>
            <w:bottom w:val="none" w:sz="0" w:space="0" w:color="auto"/>
            <w:right w:val="none" w:sz="0" w:space="0" w:color="auto"/>
          </w:divBdr>
        </w:div>
      </w:divsChild>
    </w:div>
    <w:div w:id="1400051583">
      <w:bodyDiv w:val="1"/>
      <w:marLeft w:val="0"/>
      <w:marRight w:val="0"/>
      <w:marTop w:val="0"/>
      <w:marBottom w:val="0"/>
      <w:divBdr>
        <w:top w:val="none" w:sz="0" w:space="0" w:color="auto"/>
        <w:left w:val="none" w:sz="0" w:space="0" w:color="auto"/>
        <w:bottom w:val="none" w:sz="0" w:space="0" w:color="auto"/>
        <w:right w:val="none" w:sz="0" w:space="0" w:color="auto"/>
      </w:divBdr>
    </w:div>
    <w:div w:id="1469978574">
      <w:bodyDiv w:val="1"/>
      <w:marLeft w:val="0"/>
      <w:marRight w:val="0"/>
      <w:marTop w:val="0"/>
      <w:marBottom w:val="0"/>
      <w:divBdr>
        <w:top w:val="none" w:sz="0" w:space="0" w:color="auto"/>
        <w:left w:val="none" w:sz="0" w:space="0" w:color="auto"/>
        <w:bottom w:val="none" w:sz="0" w:space="0" w:color="auto"/>
        <w:right w:val="none" w:sz="0" w:space="0" w:color="auto"/>
      </w:divBdr>
    </w:div>
    <w:div w:id="1594557289">
      <w:bodyDiv w:val="1"/>
      <w:marLeft w:val="0"/>
      <w:marRight w:val="0"/>
      <w:marTop w:val="0"/>
      <w:marBottom w:val="0"/>
      <w:divBdr>
        <w:top w:val="none" w:sz="0" w:space="0" w:color="auto"/>
        <w:left w:val="none" w:sz="0" w:space="0" w:color="auto"/>
        <w:bottom w:val="none" w:sz="0" w:space="0" w:color="auto"/>
        <w:right w:val="none" w:sz="0" w:space="0" w:color="auto"/>
      </w:divBdr>
    </w:div>
    <w:div w:id="1733692205">
      <w:bodyDiv w:val="1"/>
      <w:marLeft w:val="0"/>
      <w:marRight w:val="0"/>
      <w:marTop w:val="0"/>
      <w:marBottom w:val="0"/>
      <w:divBdr>
        <w:top w:val="none" w:sz="0" w:space="0" w:color="auto"/>
        <w:left w:val="none" w:sz="0" w:space="0" w:color="auto"/>
        <w:bottom w:val="none" w:sz="0" w:space="0" w:color="auto"/>
        <w:right w:val="none" w:sz="0" w:space="0" w:color="auto"/>
      </w:divBdr>
    </w:div>
    <w:div w:id="197637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adm.u-tokyo.ac.jp/material/pdf/20230405192149.pdf" TargetMode="External"/><Relationship Id="rId3" Type="http://schemas.openxmlformats.org/officeDocument/2006/relationships/settings" Target="settings.xml"/><Relationship Id="rId7" Type="http://schemas.openxmlformats.org/officeDocument/2006/relationships/hyperlink" Target="https://pub.confit.atlas.jp/en/event/mc3/content/importantdat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ps.app.goo.gl/HPyWeuL63vxK4HPj6" TargetMode="External"/><Relationship Id="rId11" Type="http://schemas.openxmlformats.org/officeDocument/2006/relationships/fontTable" Target="fontTable.xml"/><Relationship Id="rId5" Type="http://schemas.openxmlformats.org/officeDocument/2006/relationships/hyperlink" Target="https://pub.confit.atlas.jp/en/event/mc3"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maps.app.goo.gl/z34J3fnUKhR5UEiw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587</Words>
  <Characters>3346</Characters>
  <Application>Microsoft Office Word</Application>
  <DocSecurity>0</DocSecurity>
  <Lines>27</Lines>
  <Paragraphs>7</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Snellings</dc:creator>
  <cp:keywords/>
  <dc:description/>
  <cp:lastModifiedBy>Ruben Snellings</cp:lastModifiedBy>
  <cp:revision>15</cp:revision>
  <dcterms:created xsi:type="dcterms:W3CDTF">2025-10-09T07:53:00Z</dcterms:created>
  <dcterms:modified xsi:type="dcterms:W3CDTF">2025-10-09T08:14:00Z</dcterms:modified>
</cp:coreProperties>
</file>