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0CFA" w14:textId="39D56BD2" w:rsidR="00EA7697" w:rsidRDefault="00EA7697" w:rsidP="00EA7697">
      <w:pPr>
        <w:pStyle w:val="cvgsua"/>
        <w:spacing w:line="330" w:lineRule="atLeast"/>
        <w:jc w:val="center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RE Services: Royal Oasis RE</w:t>
      </w:r>
    </w:p>
    <w:p w14:paraId="04B35763" w14:textId="77777777" w:rsidR="00EA7697" w:rsidRDefault="00EA7697" w:rsidP="00EA7697">
      <w:pPr>
        <w:pStyle w:val="cvgsua"/>
        <w:spacing w:line="330" w:lineRule="atLeast"/>
        <w:rPr>
          <w:rStyle w:val="agcmg"/>
          <w:rFonts w:eastAsiaTheme="majorEastAsia"/>
        </w:rPr>
      </w:pPr>
    </w:p>
    <w:p w14:paraId="4EDB2581" w14:textId="22968D31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Lead Acquisition (Omnichannel Capture)</w:t>
      </w:r>
    </w:p>
    <w:p w14:paraId="483AB309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Social Media Automation + AI Avatars</w:t>
      </w:r>
    </w:p>
    <w:p w14:paraId="0EF32CB3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Multichannel Outreach (Email, WhatsApp, LinkedIn)</w:t>
      </w:r>
    </w:p>
    <w:p w14:paraId="22068CFF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AI Voice Calling Agents (Qualification &amp; Booking)</w:t>
      </w:r>
    </w:p>
    <w:p w14:paraId="705BCE6D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Follow-Up System (Nurture, Sentiment, Routing)</w:t>
      </w:r>
    </w:p>
    <w:p w14:paraId="0D0B29DB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Business Intelligence (Unified Analytics Dashboard)</w:t>
      </w:r>
    </w:p>
    <w:p w14:paraId="00516C96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Operations Intelligence (KPI Monitoring)</w:t>
      </w:r>
    </w:p>
    <w:p w14:paraId="4EBF688B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HR Automation (Talent Acquisition &amp; Onboarding)</w:t>
      </w:r>
    </w:p>
    <w:p w14:paraId="201A833A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Financial Operations AI (Invoices, Commissions, Payouts)</w:t>
      </w:r>
    </w:p>
    <w:p w14:paraId="34290B0F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Document Processing AI (Digital Mailroom &amp; Contracts)</w:t>
      </w:r>
    </w:p>
    <w:p w14:paraId="259A00C3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CEO Agent + PLAUD AI (Voice-to-Action Executive Assistant)</w:t>
      </w:r>
    </w:p>
    <w:p w14:paraId="201C092A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Agent-to-Agent Outreach (Referral Network Automation)</w:t>
      </w:r>
    </w:p>
    <w:p w14:paraId="6E985F4E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Property/Deal Tracking (Sheets/CRM Integrations)</w:t>
      </w:r>
    </w:p>
    <w:p w14:paraId="668D2560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Meeting Booking Automation (Calendars/Reminders)</w:t>
      </w:r>
    </w:p>
    <w:p w14:paraId="4FDFBF3F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ROI Measurement Across All AI Agents</w:t>
      </w:r>
    </w:p>
    <w:p w14:paraId="55B8B8E4" w14:textId="77777777" w:rsidR="00EA7697" w:rsidRDefault="00EA7697" w:rsidP="00EA7697">
      <w:pPr>
        <w:pStyle w:val="cvgsua"/>
        <w:spacing w:line="330" w:lineRule="atLeast"/>
      </w:pPr>
      <w:r>
        <w:rPr>
          <w:rStyle w:val="agcmg"/>
          <w:rFonts w:eastAsiaTheme="majorEastAsia"/>
        </w:rPr>
        <w:t>• Data Infrastructure &amp; Integrations (Google Sheets, Make.com, Follow Up Boss, QuickBooks, Zillow, etc.)</w:t>
      </w:r>
    </w:p>
    <w:p w14:paraId="2F4176BE" w14:textId="2B983176" w:rsidR="008F44C3" w:rsidRPr="00EA7697" w:rsidRDefault="008F44C3" w:rsidP="00EA7697">
      <w:pPr>
        <w:rPr>
          <w:color w:val="FFFFFF" w:themeColor="background1"/>
        </w:rPr>
      </w:pPr>
    </w:p>
    <w:sectPr w:rsidR="008F44C3" w:rsidRPr="00EA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97"/>
    <w:rsid w:val="00066EF5"/>
    <w:rsid w:val="000E50F7"/>
    <w:rsid w:val="008F44C3"/>
    <w:rsid w:val="00C73CE8"/>
    <w:rsid w:val="00EA7697"/>
    <w:rsid w:val="00F3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3842F"/>
  <w15:chartTrackingRefBased/>
  <w15:docId w15:val="{B443C5C0-F4D7-E845-8A49-3DE8B4AE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6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6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697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EA76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gcmg">
    <w:name w:val="a_gcmg"/>
    <w:basedOn w:val="DefaultParagraphFont"/>
    <w:rsid w:val="00EA7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Upmanyu</dc:creator>
  <cp:keywords/>
  <dc:description/>
  <cp:lastModifiedBy>aryaman Upmanyu</cp:lastModifiedBy>
  <cp:revision>1</cp:revision>
  <dcterms:created xsi:type="dcterms:W3CDTF">2025-09-24T13:20:00Z</dcterms:created>
  <dcterms:modified xsi:type="dcterms:W3CDTF">2025-09-24T13:22:00Z</dcterms:modified>
</cp:coreProperties>
</file>