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6295"/>
      </w:tblGrid>
      <w:tr w:rsidR="001B0F20" w14:paraId="278EE1E9" w14:textId="77777777" w:rsidTr="001B0F20">
        <w:tc>
          <w:tcPr>
            <w:tcW w:w="4675" w:type="dxa"/>
          </w:tcPr>
          <w:p w14:paraId="106E5A24" w14:textId="77777777" w:rsidR="001B0F20" w:rsidRDefault="001B0F20">
            <w:r>
              <w:t>Date</w:t>
            </w:r>
          </w:p>
        </w:tc>
        <w:tc>
          <w:tcPr>
            <w:tcW w:w="4675" w:type="dxa"/>
          </w:tcPr>
          <w:p w14:paraId="7484D93D" w14:textId="0D4C51AF" w:rsidR="001B0F20" w:rsidRDefault="00377286">
            <w:r>
              <w:t>Update</w:t>
            </w:r>
          </w:p>
        </w:tc>
      </w:tr>
      <w:tr w:rsidR="00AF2936" w14:paraId="162BA702" w14:textId="77777777" w:rsidTr="001B0F20">
        <w:tc>
          <w:tcPr>
            <w:tcW w:w="4675" w:type="dxa"/>
          </w:tcPr>
          <w:p w14:paraId="110D1493" w14:textId="7BBEC4A4" w:rsidR="00AF2936" w:rsidRDefault="00AF2936">
            <w:r>
              <w:t>07/01/2024--</w:t>
            </w:r>
          </w:p>
        </w:tc>
        <w:tc>
          <w:tcPr>
            <w:tcW w:w="4675" w:type="dxa"/>
          </w:tcPr>
          <w:p w14:paraId="66D05E26" w14:textId="2FE3F148" w:rsidR="00AF2936" w:rsidRDefault="00AF2936" w:rsidP="00360092">
            <w:r>
              <w:t>&lt;b&gt;Update #1:&lt;/b&gt; ”Attributable Risks – IHME” and “Two-Year IHME Rankings” sections in the “RANKS” tab have been replaced by the new “IHME” section which now displays IHME data up to 2021.&lt;br/&gt;&lt;br/&gt;</w:t>
            </w:r>
          </w:p>
          <w:p w14:paraId="214F8400" w14:textId="77777777" w:rsidR="00AF2936" w:rsidRDefault="00AF2936" w:rsidP="00360092"/>
          <w:p w14:paraId="2972E205" w14:textId="3324773C" w:rsidR="00AF2936" w:rsidRDefault="00AF2936" w:rsidP="00360092">
            <w:r>
              <w:t xml:space="preserve">&lt;b&gt;Update #2:&lt;/b&gt; </w:t>
            </w:r>
            <w:r w:rsidR="005E0B36" w:rsidRPr="005E0B36">
              <w:t xml:space="preserve">The “Life Course – Deaths” section in the “RANKS” tab has been enhanced and expanded into two sections: “Life Course” and “Life Course - Disparities”. Both of these charts now have options to order by ranks </w:t>
            </w:r>
            <w:r w:rsidR="00B25016">
              <w:t>&lt;b&gt;</w:t>
            </w:r>
            <w:r w:rsidR="005E0B36" w:rsidRPr="005E0B36">
              <w:t>or</w:t>
            </w:r>
            <w:r w:rsidR="00B25016">
              <w:t>&lt;/b&gt;</w:t>
            </w:r>
            <w:r w:rsidR="005E0B36" w:rsidRPr="005E0B36">
              <w:t xml:space="preserve"> by rates. Multiple other selection options are now available for these charts.</w:t>
            </w:r>
            <w:r w:rsidR="005E0B36">
              <w:t>&lt;</w:t>
            </w:r>
            <w:r>
              <w:t>br/&gt;&lt;br/&gt;</w:t>
            </w:r>
          </w:p>
          <w:p w14:paraId="67214375" w14:textId="77777777" w:rsidR="00AF2936" w:rsidRDefault="00AF2936" w:rsidP="00360092"/>
          <w:p w14:paraId="3DDB03C0" w14:textId="62AD8A7C" w:rsidR="00AF2936" w:rsidRDefault="00AF2936" w:rsidP="00360092">
            <w:r>
              <w:t>&lt;b&gt;Update #3:&lt;/b&gt;</w:t>
            </w:r>
            <w:r w:rsidRPr="00360092">
              <w:t xml:space="preserve"> Local Health Department city jurisdictions of Berkeley, Long Beach, Pasadena and their corresponding county Local Health Departments of Alameda HD and Los Angeles HD</w:t>
            </w:r>
            <w:r>
              <w:t xml:space="preserve"> have been added to all tabs displaying hospitalizations and emergency department visits data: &lt;ul&gt;&lt;li&gt;RANKS tab&lt;/li&gt;&lt;ul&gt;&lt;li&gt;Age Race Focus section&lt;/li&gt;&lt;li&gt;Death Hosp ED section &lt;/li&gt;&lt;/ul&gt;&lt;li&gt;</w:t>
            </w:r>
            <w:r w:rsidR="00145904">
              <w:t>MULTIPLE LENSES</w:t>
            </w:r>
            <w:r>
              <w:t xml:space="preserve"> tab&lt;/li&gt;&lt;ul&gt;&lt;li&gt;</w:t>
            </w:r>
            <w:r w:rsidR="00145904">
              <w:t>Morbidity</w:t>
            </w:r>
            <w:r>
              <w:t xml:space="preserve"> section&lt;/li&gt;&lt;/ul&gt;&lt;li&gt;</w:t>
            </w:r>
            <w:r w:rsidR="00145904">
              <w:t>HOSPITALIZATIONS</w:t>
            </w:r>
            <w:r>
              <w:t xml:space="preserve"> tab&lt;/li&gt;&lt;/ul&gt;&lt;br/&gt;</w:t>
            </w:r>
          </w:p>
        </w:tc>
      </w:tr>
      <w:tr w:rsidR="00BA1EB3" w14:paraId="74C989F0" w14:textId="77777777" w:rsidTr="001B0F20">
        <w:tc>
          <w:tcPr>
            <w:tcW w:w="4675" w:type="dxa"/>
          </w:tcPr>
          <w:p w14:paraId="05C2837C" w14:textId="571A3EAF" w:rsidR="00BA1EB3" w:rsidRDefault="00BA1EB3">
            <w:r>
              <w:t>06/01/2024--</w:t>
            </w:r>
          </w:p>
        </w:tc>
        <w:tc>
          <w:tcPr>
            <w:tcW w:w="4675" w:type="dxa"/>
          </w:tcPr>
          <w:p w14:paraId="123ACCA5" w14:textId="04E55D9E" w:rsidR="00BA1EB3" w:rsidRDefault="00BA1EB3" w:rsidP="00360092">
            <w:r>
              <w:t>State Health Assessment Core Module 2024 Update posted on the homepage</w:t>
            </w:r>
          </w:p>
        </w:tc>
      </w:tr>
      <w:tr w:rsidR="00CE01BE" w14:paraId="287D1943" w14:textId="77777777" w:rsidTr="001B0F20">
        <w:tc>
          <w:tcPr>
            <w:tcW w:w="4675" w:type="dxa"/>
          </w:tcPr>
          <w:p w14:paraId="675C687E" w14:textId="16EC3212" w:rsidR="00CE01BE" w:rsidRDefault="00CE01BE">
            <w:r>
              <w:t>04/01/2024--</w:t>
            </w:r>
          </w:p>
        </w:tc>
        <w:tc>
          <w:tcPr>
            <w:tcW w:w="4675" w:type="dxa"/>
          </w:tcPr>
          <w:p w14:paraId="34BBA89B" w14:textId="77777777" w:rsidR="00CE01BE" w:rsidRDefault="00CE01BE" w:rsidP="00360092">
            <w:r>
              <w:t>&lt;b&gt;Update #1:&lt;/b&gt; Death data has been updated to now include out-of-state deaths that occurred to California residents. Addition of out-of-state deaths increases mortality numbers from 2005 onwards. 2000-2004 data remains the same.&lt;br/&gt;&lt;br/&gt;</w:t>
            </w:r>
          </w:p>
          <w:p w14:paraId="373CB9B4" w14:textId="77777777" w:rsidR="006E46C8" w:rsidRDefault="006E46C8" w:rsidP="00360092"/>
          <w:p w14:paraId="1DB6DEDF" w14:textId="1AE92D9C" w:rsidR="006E46C8" w:rsidRDefault="006E46C8" w:rsidP="00360092">
            <w:r>
              <w:t>&lt;b&gt;Update #2:&lt;/b&gt; 2022 death data has been added to “Multiple Causes of Death” section in the “RANKS” tab. This section now includes annual death data from 2019 to 2022.&lt;br/&gt;&lt;br/&gt;</w:t>
            </w:r>
          </w:p>
          <w:p w14:paraId="1968734D" w14:textId="77777777" w:rsidR="00CE01BE" w:rsidRDefault="00CE01BE" w:rsidP="00360092"/>
          <w:p w14:paraId="5F21A328" w14:textId="52ED2E56" w:rsidR="00CE01BE" w:rsidRDefault="00CE01BE" w:rsidP="00360092">
            <w:r>
              <w:t>&lt;b&gt;Update #</w:t>
            </w:r>
            <w:r w:rsidR="006E46C8">
              <w:t>3</w:t>
            </w:r>
            <w:r>
              <w:t xml:space="preserve">:&lt;/b&gt; </w:t>
            </w:r>
            <w:r w:rsidRPr="00360092">
              <w:t xml:space="preserve">Local Health Department city jurisdictions of Berkeley, Long Beach, Pasadena and their corresponding county Local Health Departments of Alameda HD and Los Angeles HD have been added to </w:t>
            </w:r>
            <w:r>
              <w:t>additional</w:t>
            </w:r>
            <w:r w:rsidRPr="00360092">
              <w:t xml:space="preserve"> tabs displaying mortality data, including:</w:t>
            </w:r>
            <w:r>
              <w:t>&lt;ul&gt;&lt;li&gt;RANKS tab&lt;/li&gt;&lt;ul&gt;</w:t>
            </w:r>
            <w:r w:rsidR="00AF635D">
              <w:t>&lt;li&gt;Rank by Geography – Deaths</w:t>
            </w:r>
            <w:r w:rsidR="006E46C8">
              <w:t xml:space="preserve"> section</w:t>
            </w:r>
            <w:r>
              <w:t>&lt;/li&gt;</w:t>
            </w:r>
            <w:r w:rsidR="006E46C8">
              <w:t>&lt;li&gt;Multiple Causes of Death section&lt;/li&gt;</w:t>
            </w:r>
            <w:r>
              <w:t>&lt;/ul&gt;&lt;li&gt;TRENDS tab&lt;/li&gt;&lt;ul&gt;&lt;li&gt;Life Expectancy section&lt;/li&gt;&lt;/ul&gt;</w:t>
            </w:r>
            <w:r w:rsidR="006E46C8">
              <w:t>&lt;li&gt;MULTIPLE LENSES tab&lt;/li&gt;</w:t>
            </w:r>
            <w:r>
              <w:t>&lt;li&gt;DEMOGRAPHICS tab&lt;/li&gt;&lt;/ul&gt;&lt;br/&gt;</w:t>
            </w:r>
          </w:p>
        </w:tc>
      </w:tr>
      <w:tr w:rsidR="00360092" w14:paraId="17FB5532" w14:textId="77777777" w:rsidTr="001B0F20">
        <w:tc>
          <w:tcPr>
            <w:tcW w:w="4675" w:type="dxa"/>
          </w:tcPr>
          <w:p w14:paraId="1F0E0DAA" w14:textId="57D0EA91" w:rsidR="00360092" w:rsidRDefault="00360092">
            <w:r>
              <w:t>02/01/2024--</w:t>
            </w:r>
          </w:p>
        </w:tc>
        <w:tc>
          <w:tcPr>
            <w:tcW w:w="4675" w:type="dxa"/>
          </w:tcPr>
          <w:p w14:paraId="550FD51D" w14:textId="188FF159" w:rsidR="00360092" w:rsidRDefault="00360092" w:rsidP="00360092">
            <w:r>
              <w:t xml:space="preserve">&lt;b&gt;Update #1:&lt;/b&gt; </w:t>
            </w:r>
            <w:r w:rsidRPr="00360092">
              <w:t>Local Health Department city jurisdictions of Berkeley, Long Beach, Pasadena and their corresponding county Local Health Departments of Alameda HD and Los Angeles HD have been added to several tabs displaying mortality data, including:</w:t>
            </w:r>
            <w:r>
              <w:t xml:space="preserve">&lt;ul&gt;&lt;li&gt;RANKS tab&lt;/li&gt;&lt;ul&gt;&lt;li&gt;Rank by Cause - Deaths section&lt;/li&gt;&lt;li&gt;Life Course - Deaths section&lt;/li&gt;&lt;/ul&gt;&lt;li&gt;TRENDS tab&lt;/li&gt;&lt;ul&gt;&lt;li&gt;Sex Trend section&lt;/li&gt;&lt;li&gt;Age Trend section&lt;/li&gt; </w:t>
            </w:r>
            <w:r>
              <w:lastRenderedPageBreak/>
              <w:t>&lt;li&gt;Race Trend section&lt;/li&gt;&lt;li&gt;Leading Causes section&lt;/li&gt;&lt;/ul&gt;&lt;li&gt;DISPARITIES tab&lt;/li&gt;&lt;/ul&gt;&lt;br/&gt;</w:t>
            </w:r>
          </w:p>
          <w:p w14:paraId="2F445DBE" w14:textId="77777777" w:rsidR="00360092" w:rsidRDefault="00360092" w:rsidP="00360092"/>
          <w:p w14:paraId="792EEB07" w14:textId="62AE359E" w:rsidR="00360092" w:rsidRDefault="00360092" w:rsidP="00360092">
            <w:r>
              <w:t>&lt;b&gt;Update #2:&lt;/b&gt; Technical Documentation section in the ABOUT tab has been updated</w:t>
            </w:r>
            <w:r w:rsidR="00123D99">
              <w:t xml:space="preserve"> and organized extensively</w:t>
            </w:r>
            <w:r>
              <w:t>.&lt;br/&gt;&lt;br/&gt;</w:t>
            </w:r>
          </w:p>
        </w:tc>
      </w:tr>
      <w:tr w:rsidR="00267CCC" w14:paraId="469FACDB" w14:textId="77777777" w:rsidTr="001B0F20">
        <w:tc>
          <w:tcPr>
            <w:tcW w:w="4675" w:type="dxa"/>
          </w:tcPr>
          <w:p w14:paraId="4298389B" w14:textId="196C130C" w:rsidR="00267CCC" w:rsidRDefault="00267CCC">
            <w:r>
              <w:lastRenderedPageBreak/>
              <w:t>12/01/2023--</w:t>
            </w:r>
          </w:p>
        </w:tc>
        <w:tc>
          <w:tcPr>
            <w:tcW w:w="4675" w:type="dxa"/>
          </w:tcPr>
          <w:p w14:paraId="2EFF2C3E" w14:textId="31F712D1" w:rsidR="00267CCC" w:rsidRDefault="0014448D" w:rsidP="00277061">
            <w:r>
              <w:t xml:space="preserve">&lt;b&gt;Update #1&lt;/b&gt;: </w:t>
            </w:r>
            <w:r w:rsidR="00D2550D" w:rsidRPr="00D2550D">
              <w:t>2022 Hospitalizations and Emergency Department Visits added; For ED and hospitalizations data, a new "Drug overdose" condition which includes unintentional- and undetermined-intent drug poisoning has been added. And the definition of "Alcohol-related disorders" has been slightly expanded to capture 100% Alcohol-Attributable ICD-10-CM codes used by CDC.</w:t>
            </w:r>
            <w:r w:rsidR="008914FD">
              <w:t>&lt;</w:t>
            </w:r>
            <w:r>
              <w:t>br/&gt;&lt;br/&gt;</w:t>
            </w:r>
          </w:p>
          <w:p w14:paraId="57569859" w14:textId="77777777" w:rsidR="0014448D" w:rsidRDefault="0014448D" w:rsidP="00277061"/>
          <w:p w14:paraId="68CE0FA7" w14:textId="419857D3" w:rsidR="0014448D" w:rsidRDefault="0014448D" w:rsidP="00277061">
            <w:r>
              <w:t>&lt;b&gt;Update #2&lt;/b&gt;: 2022 Death data has been updated with more complete data.&lt;br/&gt;&lt;br/&gt;</w:t>
            </w:r>
          </w:p>
          <w:p w14:paraId="3601D13D" w14:textId="77777777" w:rsidR="0014448D" w:rsidRDefault="0014448D" w:rsidP="00277061"/>
          <w:p w14:paraId="22874DF6" w14:textId="77777777" w:rsidR="0014448D" w:rsidRDefault="0014448D" w:rsidP="00277061">
            <w:r>
              <w:t xml:space="preserve">&lt;b&gt;Update #3&lt;/b&gt;: New &lt;b&gt;Life Course - Deaths&lt;/b&gt; section added in the RANKS tab. This tab displays </w:t>
            </w:r>
            <w:r w:rsidRPr="0014448D">
              <w:t>the leading causes of death across the “life course” for each age group</w:t>
            </w:r>
            <w:r>
              <w:t>.&lt;br/&gt;&lt;br/&gt;</w:t>
            </w:r>
          </w:p>
          <w:p w14:paraId="4B2FCECE" w14:textId="77777777" w:rsidR="0014448D" w:rsidRDefault="0014448D" w:rsidP="00277061"/>
          <w:p w14:paraId="64C076EF" w14:textId="1C1DB0B9" w:rsidR="0014448D" w:rsidRDefault="0014448D" w:rsidP="00277061">
            <w:r>
              <w:t>&lt;b&gt;Update #4&lt;/b&gt;: “Neonatal conditions” has been moved from the broad condition group “Communicable” into a new group called “Perinatal” in the CCB condition list.</w:t>
            </w:r>
            <w:r w:rsidR="008C2ED4">
              <w:t>&lt;br/&gt;&lt;br/&gt;</w:t>
            </w:r>
          </w:p>
        </w:tc>
      </w:tr>
      <w:tr w:rsidR="0043231D" w14:paraId="359EF540" w14:textId="77777777" w:rsidTr="001B0F20">
        <w:tc>
          <w:tcPr>
            <w:tcW w:w="4675" w:type="dxa"/>
          </w:tcPr>
          <w:p w14:paraId="6A069589" w14:textId="66D162D2" w:rsidR="0043231D" w:rsidRDefault="0043231D">
            <w:r>
              <w:t>09/01/2023 --</w:t>
            </w:r>
          </w:p>
        </w:tc>
        <w:tc>
          <w:tcPr>
            <w:tcW w:w="4675" w:type="dxa"/>
          </w:tcPr>
          <w:p w14:paraId="76C7AD0A" w14:textId="0A1571BE" w:rsidR="0043231D" w:rsidRDefault="00104E47" w:rsidP="00277061">
            <w:pPr>
              <w:rPr>
                <w:rStyle w:val="normaltextrun"/>
                <w:rFonts w:ascii="Calibri" w:hAnsi="Calibri" w:cs="Calibri"/>
                <w:color w:val="000000"/>
                <w:shd w:val="clear" w:color="auto" w:fill="FFFFFF"/>
              </w:rPr>
            </w:pPr>
            <w:r>
              <w:t>&lt;b&gt;</w:t>
            </w:r>
            <w:r w:rsidR="0043231D">
              <w:t>Update #1</w:t>
            </w:r>
            <w:r>
              <w:t>&lt;/b&gt;</w:t>
            </w:r>
            <w:r w:rsidR="0043231D">
              <w:t xml:space="preserve">: </w:t>
            </w:r>
            <w:r w:rsidR="0043231D">
              <w:rPr>
                <w:rStyle w:val="normaltextrun"/>
                <w:rFonts w:ascii="Calibri" w:hAnsi="Calibri" w:cs="Calibri"/>
                <w:color w:val="000000"/>
                <w:shd w:val="clear" w:color="auto" w:fill="FFFFFF"/>
              </w:rPr>
              <w:t>A 2022 Excess Mortality Data Brief SUPPLEMENT has been posted on the home page. The supplement includes data through 2022 and is a condensed version of the original 2020/2021 Excess Mortality Data Brief which is still available. The detailed methods, discussion, and exploratory analyses sections are in the original data brief and not in the supplement.&lt;br/&gt;&lt;br/&gt;</w:t>
            </w:r>
          </w:p>
          <w:p w14:paraId="53D11DD6" w14:textId="77777777" w:rsidR="0043231D" w:rsidRDefault="0043231D" w:rsidP="00277061">
            <w:pPr>
              <w:rPr>
                <w:rFonts w:ascii="Calibri" w:hAnsi="Calibri" w:cs="Calibri"/>
                <w:color w:val="000000"/>
                <w:shd w:val="clear" w:color="auto" w:fill="FFFFFF"/>
              </w:rPr>
            </w:pPr>
          </w:p>
          <w:p w14:paraId="280BF05E" w14:textId="33B060F3" w:rsidR="0043231D" w:rsidRDefault="00104E47" w:rsidP="00277061">
            <w:pPr>
              <w:rPr>
                <w:rStyle w:val="eop"/>
                <w:rFonts w:ascii="Calibri" w:hAnsi="Calibri" w:cs="Calibri"/>
                <w:color w:val="000000"/>
                <w:shd w:val="clear" w:color="auto" w:fill="FFFFFF"/>
              </w:rPr>
            </w:pPr>
            <w:r>
              <w:t>&lt;b&gt;</w:t>
            </w:r>
            <w:r w:rsidR="0043231D">
              <w:t>Update #2</w:t>
            </w:r>
            <w:r>
              <w:t>&lt;/b&gt;</w:t>
            </w:r>
            <w:r w:rsidR="0043231D">
              <w:t xml:space="preserve">: </w:t>
            </w:r>
            <w:r w:rsidR="0043231D">
              <w:rPr>
                <w:rStyle w:val="normaltextrun"/>
                <w:rFonts w:ascii="Calibri" w:hAnsi="Calibri" w:cs="Calibri"/>
                <w:color w:val="000000"/>
                <w:shd w:val="clear" w:color="auto" w:fill="FFFFFF"/>
              </w:rPr>
              <w:t xml:space="preserve">2022 death data has been updated with more complete data, and 2022 </w:t>
            </w:r>
            <w:r w:rsidR="0043231D">
              <w:rPr>
                <w:rStyle w:val="normaltextrun"/>
                <w:rFonts w:ascii="Calibri" w:hAnsi="Calibri" w:cs="Calibri"/>
                <w:b/>
                <w:bCs/>
                <w:color w:val="000000"/>
                <w:shd w:val="clear" w:color="auto" w:fill="FFFFFF"/>
              </w:rPr>
              <w:t>trend</w:t>
            </w:r>
            <w:r w:rsidR="0043231D">
              <w:rPr>
                <w:rStyle w:val="normaltextrun"/>
                <w:rFonts w:ascii="Calibri" w:hAnsi="Calibri" w:cs="Calibri"/>
                <w:color w:val="000000"/>
                <w:shd w:val="clear" w:color="auto" w:fill="FFFFFF"/>
              </w:rPr>
              <w:t xml:space="preserve"> data are now included for the overall Injury category and all individual causes in the Injury category. Please note that these 2022 data are not yet final. Number of deaths are likely to increase slightly, particularly in the Injury category.</w:t>
            </w:r>
            <w:r w:rsidR="0043231D">
              <w:rPr>
                <w:rStyle w:val="eop"/>
                <w:rFonts w:ascii="Calibri" w:hAnsi="Calibri" w:cs="Calibri"/>
                <w:color w:val="000000"/>
                <w:shd w:val="clear" w:color="auto" w:fill="FFFFFF"/>
              </w:rPr>
              <w:t>&lt;br/&gt;&lt;br/&gt;</w:t>
            </w:r>
          </w:p>
          <w:p w14:paraId="44DCC065" w14:textId="77777777" w:rsidR="0043231D" w:rsidRDefault="0043231D" w:rsidP="00277061">
            <w:pPr>
              <w:rPr>
                <w:rStyle w:val="eop"/>
              </w:rPr>
            </w:pPr>
          </w:p>
          <w:p w14:paraId="2EACD7B2" w14:textId="49FE189A" w:rsidR="0043231D" w:rsidRDefault="00104E47" w:rsidP="00277061">
            <w:pPr>
              <w:rPr>
                <w:rStyle w:val="normaltextrun"/>
                <w:rFonts w:ascii="Calibri" w:hAnsi="Calibri" w:cs="Calibri"/>
                <w:color w:val="000000"/>
                <w:shd w:val="clear" w:color="auto" w:fill="FFFFFF"/>
              </w:rPr>
            </w:pPr>
            <w:r>
              <w:rPr>
                <w:rStyle w:val="eop"/>
              </w:rPr>
              <w:t>&lt;b&gt;</w:t>
            </w:r>
            <w:r w:rsidR="0043231D">
              <w:rPr>
                <w:rStyle w:val="eop"/>
              </w:rPr>
              <w:t>Update #3</w:t>
            </w:r>
            <w:r>
              <w:rPr>
                <w:rStyle w:val="eop"/>
              </w:rPr>
              <w:t>&lt;/b&gt;</w:t>
            </w:r>
            <w:r w:rsidR="0043231D">
              <w:rPr>
                <w:rStyle w:val="eop"/>
              </w:rPr>
              <w:t xml:space="preserve">: </w:t>
            </w:r>
            <w:r w:rsidR="0043231D">
              <w:rPr>
                <w:rStyle w:val="normaltextrun"/>
                <w:rFonts w:ascii="Calibri" w:hAnsi="Calibri" w:cs="Calibri"/>
                <w:color w:val="000000"/>
                <w:shd w:val="clear" w:color="auto" w:fill="FFFFFF"/>
              </w:rPr>
              <w:t>New detail-level causes added under the Public Health Level cause “Alzheimer’s disease and other dementias” in the CCB condition list:</w:t>
            </w:r>
          </w:p>
          <w:p w14:paraId="3252AAA4" w14:textId="77777777" w:rsidR="0043231D" w:rsidRDefault="0043231D" w:rsidP="00277061">
            <w:r>
              <w:rPr>
                <w:rFonts w:ascii="Calibri" w:hAnsi="Calibri" w:cs="Calibri"/>
                <w:color w:val="000000"/>
                <w:shd w:val="clear" w:color="auto" w:fill="FFFFFF"/>
              </w:rPr>
              <w:t>&lt;</w:t>
            </w:r>
            <w:r>
              <w:t>ul&gt;&lt;li&gt;Alzheimer’s disease&lt;/li&gt;</w:t>
            </w:r>
          </w:p>
          <w:p w14:paraId="05156AA3" w14:textId="77777777" w:rsid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&lt;li&gt;Vascular dementia&lt;/li&gt;</w:t>
            </w:r>
          </w:p>
          <w:p w14:paraId="19A3A288" w14:textId="0E8766F7" w:rsidR="0043231D" w:rsidRP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&lt;li&gt;Unspecified dementia&lt;/li&gt;&lt;</w:t>
            </w:r>
            <w:r>
              <w:t>/ul&gt;</w:t>
            </w:r>
          </w:p>
        </w:tc>
      </w:tr>
      <w:tr w:rsidR="007D5CC7" w14:paraId="460DCBC1" w14:textId="77777777" w:rsidTr="001B0F20">
        <w:tc>
          <w:tcPr>
            <w:tcW w:w="4675" w:type="dxa"/>
          </w:tcPr>
          <w:p w14:paraId="61260B53" w14:textId="30FA2A21" w:rsidR="007D5CC7" w:rsidRDefault="007D5CC7">
            <w:r>
              <w:t>08/01/2023 --</w:t>
            </w:r>
          </w:p>
        </w:tc>
        <w:tc>
          <w:tcPr>
            <w:tcW w:w="4675" w:type="dxa"/>
          </w:tcPr>
          <w:p w14:paraId="58C8BF74" w14:textId="77777777" w:rsidR="007D5CC7" w:rsidRDefault="007D5CC7" w:rsidP="00277061">
            <w:r>
              <w:t>New &lt;b&gt;Multiple Lenses&lt;/b&gt; tab added. This tab displays leading causes based on multiple measures.&lt;br/&gt;&lt;br/&gt;</w:t>
            </w:r>
          </w:p>
          <w:p w14:paraId="5EEF8513" w14:textId="77777777" w:rsidR="007D5CC7" w:rsidRDefault="007D5CC7" w:rsidP="00277061"/>
          <w:p w14:paraId="0B8D47F2" w14:textId="2790AE4E" w:rsidR="007D5CC7" w:rsidRDefault="007D5CC7" w:rsidP="00277061">
            <w:r>
              <w:lastRenderedPageBreak/>
              <w:t xml:space="preserve">2022 death data updated with more complete data. Please note that </w:t>
            </w:r>
            <w:r>
              <w:rPr>
                <w:rStyle w:val="ui-provider"/>
              </w:rPr>
              <w:t>2022 &lt;b&gt;trend&lt;/b&gt; data are not yet included at this time for any individual causes in the Injury category or the overall Injury category.&lt;br/&gt;&lt;br/&gt;</w:t>
            </w:r>
          </w:p>
        </w:tc>
      </w:tr>
      <w:tr w:rsidR="00E21484" w14:paraId="5A816720" w14:textId="77777777" w:rsidTr="001B0F20">
        <w:tc>
          <w:tcPr>
            <w:tcW w:w="4675" w:type="dxa"/>
          </w:tcPr>
          <w:p w14:paraId="12C955E9" w14:textId="3DA9CCE3" w:rsidR="00E21484" w:rsidRDefault="00E21484">
            <w:r>
              <w:lastRenderedPageBreak/>
              <w:t>05/01/2023 --</w:t>
            </w:r>
          </w:p>
        </w:tc>
        <w:tc>
          <w:tcPr>
            <w:tcW w:w="4675" w:type="dxa"/>
          </w:tcPr>
          <w:p w14:paraId="7148238C" w14:textId="1B44252F" w:rsidR="00E21484" w:rsidRDefault="00E21484" w:rsidP="00277061">
            <w:pPr>
              <w:rPr>
                <w:rStyle w:val="ui-provider"/>
              </w:rPr>
            </w:pPr>
            <w:r>
              <w:t xml:space="preserve">2022 death data added; </w:t>
            </w:r>
            <w:r w:rsidR="000428FB">
              <w:t>d</w:t>
            </w:r>
            <w:r>
              <w:rPr>
                <w:rStyle w:val="ui-provider"/>
              </w:rPr>
              <w:t>ue to delay</w:t>
            </w:r>
            <w:r w:rsidR="000428FB">
              <w:rPr>
                <w:rStyle w:val="ui-provider"/>
              </w:rPr>
              <w:t>s</w:t>
            </w:r>
            <w:r>
              <w:rPr>
                <w:rStyle w:val="ui-provider"/>
              </w:rPr>
              <w:t xml:space="preserve"> in the final coding of cause of death in the preliminary 2022 data, 2022 </w:t>
            </w:r>
            <w:r w:rsidR="000428FB">
              <w:rPr>
                <w:rStyle w:val="ui-provider"/>
              </w:rPr>
              <w:t>&lt;b&gt;</w:t>
            </w:r>
            <w:r>
              <w:rPr>
                <w:rStyle w:val="ui-provider"/>
              </w:rPr>
              <w:t>trend</w:t>
            </w:r>
            <w:r w:rsidR="000428FB">
              <w:rPr>
                <w:rStyle w:val="ui-provider"/>
              </w:rPr>
              <w:t>&lt;/b&gt;</w:t>
            </w:r>
            <w:r>
              <w:rPr>
                <w:rStyle w:val="ui-provider"/>
              </w:rPr>
              <w:t xml:space="preserve"> data are not included at this time for a</w:t>
            </w:r>
            <w:r w:rsidR="000428FB">
              <w:rPr>
                <w:rStyle w:val="ui-provider"/>
              </w:rPr>
              <w:t>ny individual causes in the Injury category or the overall Injury category.</w:t>
            </w:r>
            <w:r>
              <w:rPr>
                <w:rStyle w:val="ui-provider"/>
              </w:rPr>
              <w:t xml:space="preserve"> </w:t>
            </w:r>
            <w:r w:rsidR="000428FB">
              <w:rPr>
                <w:rStyle w:val="ui-provider"/>
              </w:rPr>
              <w:t>This is due to injury-related</w:t>
            </w:r>
            <w:r>
              <w:rPr>
                <w:rStyle w:val="ui-provider"/>
              </w:rPr>
              <w:t xml:space="preserve"> conditions </w:t>
            </w:r>
            <w:r w:rsidR="000428FB">
              <w:rPr>
                <w:rStyle w:val="ui-provider"/>
              </w:rPr>
              <w:t>being</w:t>
            </w:r>
            <w:r>
              <w:rPr>
                <w:rStyle w:val="ui-provider"/>
              </w:rPr>
              <w:t xml:space="preserve"> particularly susceptible to delays in final coding.  These trend points will be added as soon as possible.&lt;br/&gt;&lt;br/&gt;</w:t>
            </w:r>
          </w:p>
          <w:p w14:paraId="2D596920" w14:textId="77777777" w:rsidR="00E21484" w:rsidRDefault="00E21484" w:rsidP="00277061"/>
          <w:p w14:paraId="13C5B7AF" w14:textId="7FEC7A6E" w:rsidR="00E21484" w:rsidRDefault="00E21484" w:rsidP="00277061">
            <w:r>
              <w:t>2022 population data added to &lt;b&gt;DEMOGRAPHICS&lt;/b&gt;&lt;br/&gt;&lt;br/&gt;</w:t>
            </w:r>
          </w:p>
          <w:p w14:paraId="0150243C" w14:textId="77777777" w:rsidR="00E21484" w:rsidRDefault="00E21484" w:rsidP="00277061"/>
          <w:p w14:paraId="50F1777A" w14:textId="3AE5C191" w:rsidR="00E21484" w:rsidRDefault="00E21484" w:rsidP="00277061">
            <w:r>
              <w:t xml:space="preserve">2023 State of Public Health updated with more recent and complete 2022 death data in the “Preliminary Data – 2022” section, and a new exploratory section on </w:t>
            </w:r>
            <w:r w:rsidR="000428FB">
              <w:t>race and ethnicity</w:t>
            </w:r>
            <w:r>
              <w:t xml:space="preserve"> tabulation methods.</w:t>
            </w:r>
            <w:r w:rsidR="0098035F">
              <w:t>&lt;br/&gt;</w:t>
            </w:r>
            <w:r w:rsidR="0054695F">
              <w:t>&lt;br/&gt;</w:t>
            </w:r>
          </w:p>
        </w:tc>
      </w:tr>
      <w:tr w:rsidR="00100E16" w14:paraId="55C0891B" w14:textId="77777777" w:rsidTr="001B0F20">
        <w:tc>
          <w:tcPr>
            <w:tcW w:w="4675" w:type="dxa"/>
          </w:tcPr>
          <w:p w14:paraId="5CE2AB06" w14:textId="5C500A5D" w:rsidR="00100E16" w:rsidRDefault="00100E16">
            <w:r>
              <w:t>03/01/2023 --</w:t>
            </w:r>
          </w:p>
        </w:tc>
        <w:tc>
          <w:tcPr>
            <w:tcW w:w="4675" w:type="dxa"/>
          </w:tcPr>
          <w:p w14:paraId="7EC7E59C" w14:textId="7724FC17" w:rsidR="00100E16" w:rsidRDefault="00100E16" w:rsidP="00277061">
            <w:r>
              <w:t>New &lt;b&gt;Multiple Causes of Death&lt;/b&gt; section added in the RANKS tab.</w:t>
            </w:r>
          </w:p>
        </w:tc>
      </w:tr>
      <w:tr w:rsidR="00277061" w14:paraId="31934167" w14:textId="77777777" w:rsidTr="001B0F20">
        <w:tc>
          <w:tcPr>
            <w:tcW w:w="4675" w:type="dxa"/>
          </w:tcPr>
          <w:p w14:paraId="2E54569E" w14:textId="40A83436" w:rsidR="00277061" w:rsidRDefault="00277061">
            <w:r>
              <w:t>02/01/2023</w:t>
            </w:r>
            <w:r w:rsidR="00B800E9">
              <w:t xml:space="preserve"> --</w:t>
            </w:r>
          </w:p>
        </w:tc>
        <w:tc>
          <w:tcPr>
            <w:tcW w:w="4675" w:type="dxa"/>
          </w:tcPr>
          <w:p w14:paraId="2C89EF4F" w14:textId="35260B41" w:rsidR="00277061" w:rsidRDefault="00277061" w:rsidP="00277061">
            <w:r>
              <w:t>2023 State of Public Health update posted on the homepage&lt;br/&gt;&lt;br/&gt;</w:t>
            </w:r>
          </w:p>
          <w:p w14:paraId="0F8A8E5D" w14:textId="51843FC7" w:rsidR="00277061" w:rsidRDefault="00277061" w:rsidP="00277061"/>
          <w:p w14:paraId="598FA5C2" w14:textId="4F7C09F4" w:rsidR="00277061" w:rsidRDefault="00277061" w:rsidP="00277061">
            <w:r>
              <w:t>New Public Health level causes added to the CCB condition list:</w:t>
            </w:r>
          </w:p>
          <w:p w14:paraId="6496B399" w14:textId="7F080DBC" w:rsidR="00277061" w:rsidRDefault="00277061" w:rsidP="00277061">
            <w:r>
              <w:t>&lt;ul&gt;&lt;li&gt;”Malnutrition” and “Anemia”, which were originally included in “Other Infectious Diseases/Nutritional Deficiencies”&lt;/li&gt;</w:t>
            </w:r>
          </w:p>
          <w:p w14:paraId="084221F5" w14:textId="574FA736" w:rsidR="00277061" w:rsidRDefault="00277061" w:rsidP="00277061">
            <w:r>
              <w:t>&lt;li&gt;”Valve disorders” and “</w:t>
            </w:r>
            <w:r w:rsidRPr="00277061">
              <w:t>Thromboembolism</w:t>
            </w:r>
            <w:r>
              <w:t>”, which were originally included in “Other or unspecified cardiovascular diseases”&lt;/li&gt;</w:t>
            </w:r>
          </w:p>
          <w:p w14:paraId="25CEA97F" w14:textId="549F23D4" w:rsidR="00277061" w:rsidRDefault="00BE181F" w:rsidP="00277061">
            <w:r>
              <w:t>&lt;li&gt;</w:t>
            </w:r>
            <w:r w:rsidR="00277061">
              <w:t>“</w:t>
            </w:r>
            <w:r w:rsidR="00277061" w:rsidRPr="00277061">
              <w:t>Interstitial lung disease</w:t>
            </w:r>
            <w:r w:rsidR="00277061">
              <w:t>”, “</w:t>
            </w:r>
            <w:r w:rsidR="00277061" w:rsidRPr="00277061">
              <w:t>Aspiration pneumonitis</w:t>
            </w:r>
            <w:r w:rsidR="00277061">
              <w:t>”, and “</w:t>
            </w:r>
            <w:r w:rsidRPr="00BE181F">
              <w:t>ARDS</w:t>
            </w:r>
            <w:r>
              <w:t>”, which were originally included in “Other respiratory diseases”&lt;/li&gt;</w:t>
            </w:r>
          </w:p>
          <w:p w14:paraId="6F8F2FAF" w14:textId="77F84C1A" w:rsidR="00BE181F" w:rsidRDefault="00BE181F" w:rsidP="00277061">
            <w:r>
              <w:t>&lt;li&gt;”Obesity”, “</w:t>
            </w:r>
            <w:r w:rsidRPr="00BE181F">
              <w:t>Hypothyroidism</w:t>
            </w:r>
            <w:r>
              <w:t>”, and “</w:t>
            </w:r>
            <w:r w:rsidRPr="00BE181F">
              <w:t>Hyperlipidemia</w:t>
            </w:r>
            <w:r>
              <w:t>”, which were originally included in “Endocrine, blood, immune disorders”&lt;/li&gt;&lt;/ul&gt;</w:t>
            </w:r>
          </w:p>
          <w:p w14:paraId="384A1C11" w14:textId="77777777" w:rsidR="00277061" w:rsidRDefault="00277061" w:rsidP="00277061"/>
          <w:p w14:paraId="748BC862" w14:textId="77777777" w:rsidR="00277061" w:rsidRDefault="00277061" w:rsidP="00D37993"/>
        </w:tc>
      </w:tr>
      <w:tr w:rsidR="00E65ABA" w14:paraId="5ECCD48B" w14:textId="77777777" w:rsidTr="001B0F20">
        <w:tc>
          <w:tcPr>
            <w:tcW w:w="4675" w:type="dxa"/>
          </w:tcPr>
          <w:p w14:paraId="6A9D2578" w14:textId="21458A00" w:rsidR="00E65ABA" w:rsidRDefault="00E65ABA">
            <w:r>
              <w:t>01/01/2023 --</w:t>
            </w:r>
          </w:p>
        </w:tc>
        <w:tc>
          <w:tcPr>
            <w:tcW w:w="4675" w:type="dxa"/>
          </w:tcPr>
          <w:p w14:paraId="4FA99198" w14:textId="188C3AFA" w:rsidR="00E65ABA" w:rsidRDefault="00E65ABA" w:rsidP="00D37993">
            <w:r>
              <w:t>2021 Patient Discharge and Emergency Department data added.&lt;br</w:t>
            </w:r>
            <w:r w:rsidR="00E21484">
              <w:t>/</w:t>
            </w:r>
            <w:r>
              <w:t>&gt;</w:t>
            </w:r>
            <w:r w:rsidR="00245300">
              <w:t>&lt;br</w:t>
            </w:r>
            <w:r w:rsidR="00E21484">
              <w:t>/</w:t>
            </w:r>
            <w:r w:rsidR="00245300">
              <w:t>&gt;</w:t>
            </w:r>
          </w:p>
          <w:p w14:paraId="2F77A032" w14:textId="77777777" w:rsidR="00E65ABA" w:rsidRDefault="00E65ABA" w:rsidP="00D37993"/>
          <w:p w14:paraId="38D09366" w14:textId="16774F95" w:rsidR="00E65ABA" w:rsidRDefault="00E65ABA" w:rsidP="00E65ABA">
            <w:r>
              <w:t xml:space="preserve">New </w:t>
            </w:r>
            <w:r w:rsidR="00D00C8B">
              <w:t>P</w:t>
            </w:r>
            <w:r>
              <w:t xml:space="preserve">ublic </w:t>
            </w:r>
            <w:r w:rsidR="00D00C8B">
              <w:t>H</w:t>
            </w:r>
            <w:r>
              <w:t>ealth level causes added to the CCB condition list:</w:t>
            </w:r>
          </w:p>
          <w:p w14:paraId="34B37E22" w14:textId="31AD02B3" w:rsidR="00E65ABA" w:rsidRDefault="00E65ABA" w:rsidP="00E65ABA">
            <w:r>
              <w:t>&lt;ul&gt;&lt;li&gt;“Sepsis”, which was originally included in “Other Infectious Diseases/Nutritional Deficiencies”&lt;/li&gt;</w:t>
            </w:r>
          </w:p>
          <w:p w14:paraId="64FA9C2A" w14:textId="757031B6" w:rsidR="00E65ABA" w:rsidRDefault="00E65ABA" w:rsidP="00E65ABA">
            <w:r>
              <w:t>&lt;li&gt;“Cardiac arrest” and “</w:t>
            </w:r>
            <w:r w:rsidR="00277061" w:rsidRPr="00277061">
              <w:t>Supraventricular arithmia</w:t>
            </w:r>
            <w:r>
              <w:t>”, which were originally included in “Other</w:t>
            </w:r>
            <w:r w:rsidR="00F7391B">
              <w:t xml:space="preserve"> or unspecified</w:t>
            </w:r>
            <w:r>
              <w:t xml:space="preserve"> </w:t>
            </w:r>
            <w:r w:rsidR="00F7391B">
              <w:t>c</w:t>
            </w:r>
            <w:r>
              <w:t xml:space="preserve">ardiovascular </w:t>
            </w:r>
            <w:r w:rsidR="00F7391B">
              <w:t>d</w:t>
            </w:r>
            <w:r>
              <w:t>iseases”&lt;/li&gt;</w:t>
            </w:r>
          </w:p>
          <w:p w14:paraId="7D45F1D6" w14:textId="4E1B34EB" w:rsidR="00E65ABA" w:rsidRDefault="00E65ABA" w:rsidP="00E65ABA">
            <w:r>
              <w:t>&lt;li&gt;“Urinary tract infection”, which was originally included in “Other Chronic Conditions”&lt;/li&gt;</w:t>
            </w:r>
          </w:p>
          <w:p w14:paraId="7F5BA53C" w14:textId="59330C9C" w:rsidR="00E65ABA" w:rsidRDefault="00E65ABA" w:rsidP="00E65ABA">
            <w:r>
              <w:lastRenderedPageBreak/>
              <w:t xml:space="preserve">&lt;li&gt;“Respiratory failure”, which was originally included in “Other </w:t>
            </w:r>
            <w:r w:rsidR="00F7391B">
              <w:t>r</w:t>
            </w:r>
            <w:r>
              <w:t>espiratory diseases”&lt;/li&gt;</w:t>
            </w:r>
          </w:p>
          <w:p w14:paraId="29B34E3A" w14:textId="4ABAECA7" w:rsidR="00E65ABA" w:rsidRDefault="00E65ABA" w:rsidP="00E65ABA">
            <w:r>
              <w:t xml:space="preserve">&lt;li&gt;“Parkinson’s Disease”, which was originally included in “Other </w:t>
            </w:r>
            <w:r w:rsidR="00F7391B">
              <w:t>n</w:t>
            </w:r>
            <w:r>
              <w:t xml:space="preserve">eurological </w:t>
            </w:r>
            <w:r w:rsidR="00F7391B">
              <w:t>c</w:t>
            </w:r>
            <w:r>
              <w:t>onditions”&lt;/li&gt;&lt;/ul&gt;</w:t>
            </w:r>
          </w:p>
        </w:tc>
      </w:tr>
      <w:tr w:rsidR="005968CE" w14:paraId="5AA3147A" w14:textId="77777777" w:rsidTr="001B0F20">
        <w:tc>
          <w:tcPr>
            <w:tcW w:w="4675" w:type="dxa"/>
          </w:tcPr>
          <w:p w14:paraId="33DFF976" w14:textId="11B79746" w:rsidR="005968CE" w:rsidRDefault="005968CE">
            <w:r>
              <w:lastRenderedPageBreak/>
              <w:t>11/01/2022 --</w:t>
            </w:r>
          </w:p>
        </w:tc>
        <w:tc>
          <w:tcPr>
            <w:tcW w:w="4675" w:type="dxa"/>
          </w:tcPr>
          <w:p w14:paraId="52DE3DC5" w14:textId="07E14ADF" w:rsidR="00D37993" w:rsidRDefault="005968CE" w:rsidP="00D37993">
            <w:bookmarkStart w:id="0" w:name="_Hlk117785553"/>
            <w:r>
              <w:t xml:space="preserve">2021 </w:t>
            </w:r>
            <w:r w:rsidR="00D37993">
              <w:t>death data updated with more complete data.&lt;/br&gt;</w:t>
            </w:r>
            <w:r w:rsidR="00245300">
              <w:t>&lt;/br&gt;</w:t>
            </w:r>
          </w:p>
          <w:p w14:paraId="32F48F13" w14:textId="77777777" w:rsidR="00D37993" w:rsidRDefault="00D37993" w:rsidP="00D37993"/>
          <w:p w14:paraId="6B21A3F1" w14:textId="3FCFD0C4" w:rsidR="00D37993" w:rsidRDefault="0065758C" w:rsidP="00D37993">
            <w:r w:rsidRPr="0065758C">
              <w:t xml:space="preserve">Modifications to </w:t>
            </w:r>
            <w:r>
              <w:t>&lt;b&gt;SDOH&lt;/b&gt;</w:t>
            </w:r>
            <w:r w:rsidRPr="0065758C">
              <w:t xml:space="preserve"> tab</w:t>
            </w:r>
            <w:r w:rsidR="00D37993">
              <w:t>:</w:t>
            </w:r>
          </w:p>
          <w:p w14:paraId="32720127" w14:textId="1ADCDCF6" w:rsidR="00E53AEE" w:rsidRPr="00707D02" w:rsidRDefault="00D37993" w:rsidP="00D37993">
            <w:r>
              <w:t>&lt;ul&gt;</w:t>
            </w:r>
            <w:r w:rsidR="0065758C">
              <w:t>&lt;li&gt;All social determinants of health now follow the same direction, where low estimates indicate advantage and high estimates indicate disadvantage&lt;/li&gt;</w:t>
            </w:r>
            <w:r>
              <w:t>&lt;li&gt;Housing burden related SDOHs now contain estimates for all households instead of only renter households&lt;/li&gt;&lt;li&gt;&lt;b&gt;Percent of households with kitchen facilities and plumbing&lt;/b&gt; has been removed&lt;/li&gt;&lt;li&gt;</w:t>
            </w:r>
            <w:r w:rsidR="0065758C">
              <w:t>Added:&lt;ul&gt;&lt;li&gt;&lt;b&gt;</w:t>
            </w:r>
            <w:r>
              <w:t>Percentage of households with no extra income (interest, dividends, or net rental income)&lt;/b&gt;</w:t>
            </w:r>
            <w:r w:rsidR="0065758C">
              <w:t>&lt;/li&gt;</w:t>
            </w:r>
            <w:r>
              <w:t xml:space="preserve"> </w:t>
            </w:r>
            <w:r w:rsidR="0065758C">
              <w:t>&lt;li&gt;</w:t>
            </w:r>
            <w:r>
              <w:t>&lt;b&gt;</w:t>
            </w:r>
            <w:r w:rsidR="0065758C">
              <w:t xml:space="preserve">Percentage of </w:t>
            </w:r>
            <w:r>
              <w:t>registered voters that did not vote in the 2020 general election&lt;/b&gt;</w:t>
            </w:r>
            <w:r w:rsidR="0065758C">
              <w:t>&lt;/li&gt;&lt;li&gt;</w:t>
            </w:r>
            <w:r>
              <w:t>&lt;b&gt;</w:t>
            </w:r>
            <w:r w:rsidR="0065758C">
              <w:t xml:space="preserve">Percentage of </w:t>
            </w:r>
            <w:r>
              <w:t xml:space="preserve">workers </w:t>
            </w:r>
            <w:r w:rsidR="0065758C">
              <w:t>that</w:t>
            </w:r>
            <w:r>
              <w:t xml:space="preserve"> do not commute to work&lt;/b&gt;</w:t>
            </w:r>
            <w:r w:rsidR="0065758C">
              <w:t>&lt;/li&gt;&lt;li&gt;</w:t>
            </w:r>
            <w:r>
              <w:t>&lt;b&gt;Annual mean concentration of PM2.5&lt;/b&gt;</w:t>
            </w:r>
            <w:r w:rsidR="0065758C">
              <w:t>&lt;/li&gt;&lt;/ul&gt;</w:t>
            </w:r>
            <w:r>
              <w:t>&lt;/li&gt;&lt;/ul&gt;</w:t>
            </w:r>
            <w:bookmarkEnd w:id="0"/>
          </w:p>
        </w:tc>
      </w:tr>
      <w:tr w:rsidR="00B5549B" w14:paraId="2DA2ADFA" w14:textId="77777777" w:rsidTr="001B0F20">
        <w:tc>
          <w:tcPr>
            <w:tcW w:w="4675" w:type="dxa"/>
          </w:tcPr>
          <w:p w14:paraId="77972790" w14:textId="6852F267" w:rsidR="00B5549B" w:rsidRDefault="00B5549B">
            <w:r>
              <w:t>10/01/2022 --</w:t>
            </w:r>
          </w:p>
        </w:tc>
        <w:tc>
          <w:tcPr>
            <w:tcW w:w="4675" w:type="dxa"/>
          </w:tcPr>
          <w:p w14:paraId="512A47C9" w14:textId="6B6E5EF6" w:rsidR="00B5549B" w:rsidRDefault="00B5549B" w:rsidP="00B5549B">
            <w:r w:rsidRPr="00707D02">
              <w:t>Updated all death data using an improved methodology for identifying California residents only and assigning county of residence. This will cause a slight change in number</w:t>
            </w:r>
            <w:r>
              <w:t xml:space="preserve"> of deaths</w:t>
            </w:r>
            <w:r w:rsidRPr="00707D02">
              <w:t xml:space="preserve"> and rates from 2005-2021 statewide</w:t>
            </w:r>
            <w:r>
              <w:t xml:space="preserve"> (0.1% increase)</w:t>
            </w:r>
            <w:r w:rsidRPr="00707D02">
              <w:t xml:space="preserve"> and for most counties</w:t>
            </w:r>
            <w:r>
              <w:t xml:space="preserve"> (&lt;3% change)</w:t>
            </w:r>
            <w:r w:rsidRPr="00707D02">
              <w:t xml:space="preserve"> except for </w:t>
            </w:r>
            <w:r>
              <w:t xml:space="preserve">Alpine (around 50% decrease, particularly in recent years), </w:t>
            </w:r>
            <w:r w:rsidRPr="00707D02">
              <w:t>Mono</w:t>
            </w:r>
            <w:r>
              <w:t xml:space="preserve"> (10% increase), Tehama (9% increase), Nevada (4% increase), and Modoc (4% increase).</w:t>
            </w:r>
          </w:p>
          <w:p w14:paraId="7CD5B58C" w14:textId="77777777" w:rsidR="00B5549B" w:rsidRDefault="00B5549B"/>
        </w:tc>
      </w:tr>
      <w:tr w:rsidR="005524AB" w14:paraId="2F868C32" w14:textId="77777777" w:rsidTr="001B0F20">
        <w:tc>
          <w:tcPr>
            <w:tcW w:w="4675" w:type="dxa"/>
          </w:tcPr>
          <w:p w14:paraId="4DD51CB2" w14:textId="46E085C3" w:rsidR="005524AB" w:rsidRDefault="005524AB">
            <w:r>
              <w:t>8/09/2022 --</w:t>
            </w:r>
          </w:p>
        </w:tc>
        <w:tc>
          <w:tcPr>
            <w:tcW w:w="4675" w:type="dxa"/>
          </w:tcPr>
          <w:p w14:paraId="03BAC790" w14:textId="235146F4" w:rsidR="005524AB" w:rsidRDefault="005524AB">
            <w:r>
              <w:t>Age-adjusted death rates &amp; age-adjusted YLL rates displayed were incorrect between 8/01/2022-8/09/2022 and have now been corrected in this update. We apologize for the inconvenience.</w:t>
            </w:r>
          </w:p>
        </w:tc>
      </w:tr>
      <w:tr w:rsidR="0077448C" w14:paraId="734AF356" w14:textId="77777777" w:rsidTr="001B0F20">
        <w:tc>
          <w:tcPr>
            <w:tcW w:w="4675" w:type="dxa"/>
          </w:tcPr>
          <w:p w14:paraId="4CBAA784" w14:textId="52E77E96" w:rsidR="0077448C" w:rsidRDefault="0077448C">
            <w:r>
              <w:t>8/01/2022 --</w:t>
            </w:r>
          </w:p>
        </w:tc>
        <w:tc>
          <w:tcPr>
            <w:tcW w:w="4675" w:type="dxa"/>
          </w:tcPr>
          <w:p w14:paraId="7EFC335C" w14:textId="1FFEDCC1" w:rsidR="0077448C" w:rsidRDefault="0077448C">
            <w:r>
              <w:t>2021 Death data added&lt;br/&gt;</w:t>
            </w:r>
          </w:p>
          <w:p w14:paraId="2FB95051" w14:textId="33AE8C23" w:rsidR="0077448C" w:rsidRDefault="0077448C">
            <w:r>
              <w:t>&lt;b&gt;Race Trend&lt;/b&gt; and &lt;b&gt;Age Trend&lt;/b&gt; tabs</w:t>
            </w:r>
            <w:r w:rsidR="00F864CD">
              <w:t xml:space="preserve"> now include 1-year statewide trends.</w:t>
            </w:r>
          </w:p>
        </w:tc>
      </w:tr>
      <w:tr w:rsidR="00011AC7" w14:paraId="17FFFA70" w14:textId="77777777" w:rsidTr="001B0F20">
        <w:tc>
          <w:tcPr>
            <w:tcW w:w="4675" w:type="dxa"/>
          </w:tcPr>
          <w:p w14:paraId="35441021" w14:textId="5F25E178" w:rsidR="00011AC7" w:rsidRDefault="00011AC7">
            <w:r>
              <w:t>7/01/2022 --</w:t>
            </w:r>
          </w:p>
        </w:tc>
        <w:tc>
          <w:tcPr>
            <w:tcW w:w="4675" w:type="dxa"/>
          </w:tcPr>
          <w:p w14:paraId="3E3D70E7" w14:textId="77777777" w:rsidR="00011AC7" w:rsidRDefault="00011AC7">
            <w:r>
              <w:t>Excess Mortality Data Brief updated with 2021 data&lt;br/&gt;</w:t>
            </w:r>
          </w:p>
          <w:p w14:paraId="0F2BA259" w14:textId="59255F02" w:rsidR="00011AC7" w:rsidRDefault="00011AC7">
            <w:r>
              <w:t>New visualizations added to the &lt;b&gt;SDOH&lt;/b&gt; tab.</w:t>
            </w:r>
          </w:p>
        </w:tc>
      </w:tr>
      <w:tr w:rsidR="004E7B6E" w14:paraId="0669A645" w14:textId="77777777" w:rsidTr="001B0F20">
        <w:tc>
          <w:tcPr>
            <w:tcW w:w="4675" w:type="dxa"/>
          </w:tcPr>
          <w:p w14:paraId="551668E9" w14:textId="7BF152FC" w:rsidR="004E7B6E" w:rsidRDefault="004E7B6E">
            <w:r>
              <w:t>4/01/2022 --</w:t>
            </w:r>
          </w:p>
        </w:tc>
        <w:tc>
          <w:tcPr>
            <w:tcW w:w="4675" w:type="dxa"/>
          </w:tcPr>
          <w:p w14:paraId="57C39CF7" w14:textId="3A7103BA" w:rsidR="004E7B6E" w:rsidRDefault="004E7B6E">
            <w:r>
              <w:t>New &lt;b&gt;Leading Causes Trends&lt;/b&gt; section added in the TRENDS tab.</w:t>
            </w:r>
          </w:p>
        </w:tc>
      </w:tr>
      <w:tr w:rsidR="00C22E9A" w14:paraId="1AF5C7C7" w14:textId="77777777" w:rsidTr="001B0F20">
        <w:tc>
          <w:tcPr>
            <w:tcW w:w="4675" w:type="dxa"/>
          </w:tcPr>
          <w:p w14:paraId="3FEAC270" w14:textId="0C9FF5C4" w:rsidR="00C22E9A" w:rsidRDefault="00C22E9A">
            <w:r>
              <w:t>2/01/202</w:t>
            </w:r>
            <w:r w:rsidR="009F00AA">
              <w:t>2</w:t>
            </w:r>
            <w:r>
              <w:t xml:space="preserve"> --</w:t>
            </w:r>
          </w:p>
        </w:tc>
        <w:tc>
          <w:tcPr>
            <w:tcW w:w="4675" w:type="dxa"/>
          </w:tcPr>
          <w:p w14:paraId="6F95B619" w14:textId="11131830" w:rsidR="00C22E9A" w:rsidRDefault="00C22E9A">
            <w:r>
              <w:t>2022 State of Public Health update posted on the homepage&lt;br/&gt;</w:t>
            </w:r>
          </w:p>
          <w:p w14:paraId="44DBA688" w14:textId="7368A455" w:rsidR="00147EAD" w:rsidRDefault="00C22E9A" w:rsidP="00147EAD">
            <w:r>
              <w:t>“Alcohol-use disorders” moved from “Other Chronic” group to “Injury” group, and renamed to “Alcohol-related conditions”.</w:t>
            </w:r>
            <w:r w:rsidR="00147EAD">
              <w:t xml:space="preserve"> More information about this cause can be found in the </w:t>
            </w:r>
            <w:r w:rsidR="002F7588">
              <w:t>&lt;b&gt;</w:t>
            </w:r>
            <w:r w:rsidR="00147EAD">
              <w:t>About -&gt; Technical Documentation</w:t>
            </w:r>
            <w:r w:rsidR="002F7588">
              <w:t>&lt;/b&gt;</w:t>
            </w:r>
            <w:r w:rsidR="00147EAD">
              <w:t xml:space="preserve"> tab.&lt;br/&gt;</w:t>
            </w:r>
          </w:p>
          <w:p w14:paraId="2C322658" w14:textId="6C90578B" w:rsidR="00C22E9A" w:rsidRDefault="00147EAD">
            <w:r>
              <w:t xml:space="preserve">Alcoholic liver disease moved into “Alcohol-related conditions”. Because of this, </w:t>
            </w:r>
            <w:r w:rsidR="00C22E9A">
              <w:t xml:space="preserve">“Cirrhosis of the liver” </w:t>
            </w:r>
            <w:r>
              <w:t xml:space="preserve">was </w:t>
            </w:r>
            <w:r w:rsidR="00C22E9A">
              <w:t>renamed to “Liver cirrhosis (non-alcohol)”.</w:t>
            </w:r>
          </w:p>
        </w:tc>
      </w:tr>
      <w:tr w:rsidR="00A41A9C" w14:paraId="20DF4786" w14:textId="77777777" w:rsidTr="001B0F20">
        <w:tc>
          <w:tcPr>
            <w:tcW w:w="4675" w:type="dxa"/>
          </w:tcPr>
          <w:p w14:paraId="0438AE68" w14:textId="0B8337B9" w:rsidR="00A41A9C" w:rsidRDefault="00A41A9C">
            <w:r>
              <w:t>11/01/2021 --</w:t>
            </w:r>
          </w:p>
        </w:tc>
        <w:tc>
          <w:tcPr>
            <w:tcW w:w="4675" w:type="dxa"/>
          </w:tcPr>
          <w:p w14:paraId="0D8776A5" w14:textId="1D8DE62E" w:rsidR="00A41A9C" w:rsidRDefault="00A41A9C">
            <w:r>
              <w:t>“Respiratory Infections” h</w:t>
            </w:r>
            <w:r w:rsidR="004A396D">
              <w:t>ave</w:t>
            </w:r>
            <w:r>
              <w:t xml:space="preserve"> been </w:t>
            </w:r>
            <w:r w:rsidR="004A396D">
              <w:t xml:space="preserve">disaggregated into </w:t>
            </w:r>
            <w:r>
              <w:t>“Influenza”</w:t>
            </w:r>
            <w:r w:rsidR="004A396D">
              <w:t xml:space="preserve"> and</w:t>
            </w:r>
            <w:r>
              <w:t xml:space="preserve"> “Pneumonia”</w:t>
            </w:r>
            <w:r w:rsidR="004A396D">
              <w:t xml:space="preserve"> (and a small number of o</w:t>
            </w:r>
            <w:r>
              <w:t xml:space="preserve">ther respiratory </w:t>
            </w:r>
            <w:r>
              <w:lastRenderedPageBreak/>
              <w:t>infections</w:t>
            </w:r>
            <w:r w:rsidR="004A396D">
              <w:t xml:space="preserve">, which are included only in </w:t>
            </w:r>
            <w:r>
              <w:t>“Other Infectious Diseases/Nutritional Deficiencies”</w:t>
            </w:r>
            <w:r w:rsidR="004A396D">
              <w:t>)</w:t>
            </w:r>
            <w:r>
              <w:t>, and congenital pneumonia has been moved into “Neonatal conditions.”</w:t>
            </w:r>
          </w:p>
        </w:tc>
      </w:tr>
      <w:tr w:rsidR="004A396D" w14:paraId="0B770237" w14:textId="77777777" w:rsidTr="001B0F20">
        <w:tc>
          <w:tcPr>
            <w:tcW w:w="4675" w:type="dxa"/>
          </w:tcPr>
          <w:p w14:paraId="083064B0" w14:textId="3FCB768F" w:rsidR="004A396D" w:rsidRDefault="004A396D">
            <w:r>
              <w:lastRenderedPageBreak/>
              <w:t xml:space="preserve">11/01/2021 -- </w:t>
            </w:r>
          </w:p>
        </w:tc>
        <w:tc>
          <w:tcPr>
            <w:tcW w:w="4675" w:type="dxa"/>
          </w:tcPr>
          <w:p w14:paraId="43937833" w14:textId="663931A3" w:rsidR="004A396D" w:rsidRDefault="004A396D">
            <w:r>
              <w:t>A check box has been added to include or exclude “births” from the hospitalization charts. The default is “off” which excludes births from the charts.</w:t>
            </w:r>
          </w:p>
        </w:tc>
      </w:tr>
      <w:tr w:rsidR="00A41A9C" w14:paraId="5E0442B8" w14:textId="77777777" w:rsidTr="001B0F20">
        <w:tc>
          <w:tcPr>
            <w:tcW w:w="4675" w:type="dxa"/>
          </w:tcPr>
          <w:p w14:paraId="02208097" w14:textId="3F3B0F33" w:rsidR="00A41A9C" w:rsidRDefault="00A41A9C">
            <w:r>
              <w:t>10/01/2021 --</w:t>
            </w:r>
          </w:p>
        </w:tc>
        <w:tc>
          <w:tcPr>
            <w:tcW w:w="4675" w:type="dxa"/>
          </w:tcPr>
          <w:p w14:paraId="33F1CAF7" w14:textId="5BF72FE3" w:rsidR="00A41A9C" w:rsidRDefault="00A41A9C">
            <w:r>
              <w:t>2020 Patient Discharge data added</w:t>
            </w:r>
          </w:p>
        </w:tc>
      </w:tr>
      <w:tr w:rsidR="00A41A9C" w14:paraId="04354584" w14:textId="77777777" w:rsidTr="001B0F20">
        <w:tc>
          <w:tcPr>
            <w:tcW w:w="4675" w:type="dxa"/>
          </w:tcPr>
          <w:p w14:paraId="62178066" w14:textId="5630DE59" w:rsidR="00A41A9C" w:rsidRDefault="00A41A9C">
            <w:r>
              <w:t>10/01/2021 --</w:t>
            </w:r>
          </w:p>
        </w:tc>
        <w:tc>
          <w:tcPr>
            <w:tcW w:w="4675" w:type="dxa"/>
          </w:tcPr>
          <w:p w14:paraId="3AA5C2F7" w14:textId="17F166A3" w:rsidR="00A41A9C" w:rsidRDefault="00A41A9C">
            <w:r>
              <w:t xml:space="preserve">2019-2021 State of Public Health </w:t>
            </w:r>
            <w:r w:rsidR="00C22E9A">
              <w:t>updates and handouts</w:t>
            </w:r>
            <w:r>
              <w:t xml:space="preserve"> posted on the homepage.</w:t>
            </w:r>
          </w:p>
        </w:tc>
      </w:tr>
      <w:tr w:rsidR="00A41A9C" w14:paraId="71E0447F" w14:textId="77777777" w:rsidTr="001B0F20">
        <w:tc>
          <w:tcPr>
            <w:tcW w:w="4675" w:type="dxa"/>
          </w:tcPr>
          <w:p w14:paraId="794BAC4A" w14:textId="1768172B" w:rsidR="00A41A9C" w:rsidRDefault="00A41A9C">
            <w:r>
              <w:t>10/01/2021 --</w:t>
            </w:r>
          </w:p>
        </w:tc>
        <w:tc>
          <w:tcPr>
            <w:tcW w:w="4675" w:type="dxa"/>
          </w:tcPr>
          <w:p w14:paraId="671D80BA" w14:textId="1A190A17" w:rsidR="00A41A9C" w:rsidRDefault="00A41A9C">
            <w:r>
              <w:t>2020 Excess Mortality Data Brief updated with Quarter 1, 2021 data, and new content.</w:t>
            </w:r>
          </w:p>
        </w:tc>
      </w:tr>
      <w:tr w:rsidR="007E660A" w14:paraId="1726E8FB" w14:textId="77777777" w:rsidTr="001B0F20">
        <w:tc>
          <w:tcPr>
            <w:tcW w:w="4675" w:type="dxa"/>
          </w:tcPr>
          <w:p w14:paraId="2878CE5E" w14:textId="3546BAC0" w:rsidR="007E660A" w:rsidRDefault="007E660A">
            <w:r>
              <w:t>6/01/2021 --</w:t>
            </w:r>
          </w:p>
        </w:tc>
        <w:tc>
          <w:tcPr>
            <w:tcW w:w="4675" w:type="dxa"/>
          </w:tcPr>
          <w:p w14:paraId="3D91A2FF" w14:textId="7CABBEE0" w:rsidR="007E660A" w:rsidRDefault="007E660A">
            <w:r>
              <w:t>2020 Excess Mortality Data Brief posted on the homepage.</w:t>
            </w:r>
          </w:p>
        </w:tc>
      </w:tr>
      <w:tr w:rsidR="007E660A" w14:paraId="5D69E0F6" w14:textId="77777777" w:rsidTr="001B0F20">
        <w:tc>
          <w:tcPr>
            <w:tcW w:w="4675" w:type="dxa"/>
          </w:tcPr>
          <w:p w14:paraId="41D3E023" w14:textId="3820C036" w:rsidR="007E660A" w:rsidRDefault="007E660A">
            <w:r>
              <w:t>5/01/2021 --</w:t>
            </w:r>
          </w:p>
        </w:tc>
        <w:tc>
          <w:tcPr>
            <w:tcW w:w="4675" w:type="dxa"/>
          </w:tcPr>
          <w:p w14:paraId="784A81FE" w14:textId="67EB2369" w:rsidR="007E660A" w:rsidRDefault="007E660A">
            <w:r>
              <w:t>2020 Death data added</w:t>
            </w:r>
          </w:p>
        </w:tc>
      </w:tr>
      <w:tr w:rsidR="00FB1444" w14:paraId="13D89EB2" w14:textId="77777777" w:rsidTr="001B0F20">
        <w:tc>
          <w:tcPr>
            <w:tcW w:w="4675" w:type="dxa"/>
          </w:tcPr>
          <w:p w14:paraId="38768308" w14:textId="35898E14" w:rsidR="00FB1444" w:rsidRDefault="00FB1444">
            <w:r>
              <w:t>2/01/20</w:t>
            </w:r>
            <w:r w:rsidR="000F2B04">
              <w:t>21</w:t>
            </w:r>
            <w:r>
              <w:t xml:space="preserve"> --</w:t>
            </w:r>
          </w:p>
        </w:tc>
        <w:tc>
          <w:tcPr>
            <w:tcW w:w="4675" w:type="dxa"/>
          </w:tcPr>
          <w:p w14:paraId="358D96A2" w14:textId="18539670" w:rsidR="00FB1444" w:rsidRDefault="00FB1444">
            <w:r>
              <w:t>Age/Race/Focus &amp; Death/Hosp/ED sections added in &lt;b&gt;RANKS&lt;/b&gt; tab.</w:t>
            </w:r>
          </w:p>
        </w:tc>
      </w:tr>
      <w:tr w:rsidR="007977D5" w14:paraId="2062C079" w14:textId="77777777" w:rsidTr="001B0F20">
        <w:tc>
          <w:tcPr>
            <w:tcW w:w="4675" w:type="dxa"/>
          </w:tcPr>
          <w:p w14:paraId="625FD510" w14:textId="79897FA0" w:rsidR="007977D5" w:rsidRDefault="007977D5">
            <w:r>
              <w:t>2/01/2021 --</w:t>
            </w:r>
          </w:p>
        </w:tc>
        <w:tc>
          <w:tcPr>
            <w:tcW w:w="4675" w:type="dxa"/>
          </w:tcPr>
          <w:p w14:paraId="117DC106" w14:textId="7314F911" w:rsidR="007977D5" w:rsidRDefault="00A8799F">
            <w:r>
              <w:t xml:space="preserve">New </w:t>
            </w:r>
            <w:r w:rsidR="007977D5">
              <w:t xml:space="preserve">&lt;b&gt;DEMOGRAPHICS&lt;/b&gt; tab </w:t>
            </w:r>
            <w:r w:rsidR="0014354C">
              <w:t xml:space="preserve">showing </w:t>
            </w:r>
            <w:r w:rsidR="00D23953">
              <w:t>age, race/ethnicity, sex</w:t>
            </w:r>
            <w:r w:rsidR="0014354C">
              <w:t xml:space="preserve"> population </w:t>
            </w:r>
            <w:r w:rsidR="00D23953">
              <w:t xml:space="preserve">and their trends </w:t>
            </w:r>
            <w:r w:rsidR="0014354C">
              <w:t xml:space="preserve">for </w:t>
            </w:r>
            <w:r w:rsidR="00D23953">
              <w:t>California and its counties.</w:t>
            </w:r>
          </w:p>
        </w:tc>
      </w:tr>
      <w:tr w:rsidR="007977D5" w14:paraId="5DB0DFCE" w14:textId="77777777" w:rsidTr="001B0F20">
        <w:tc>
          <w:tcPr>
            <w:tcW w:w="4675" w:type="dxa"/>
          </w:tcPr>
          <w:p w14:paraId="73DE8B01" w14:textId="66216E60" w:rsidR="007977D5" w:rsidRDefault="007977D5">
            <w:r>
              <w:t>2/01/2021 --</w:t>
            </w:r>
          </w:p>
        </w:tc>
        <w:tc>
          <w:tcPr>
            <w:tcW w:w="4675" w:type="dxa"/>
          </w:tcPr>
          <w:p w14:paraId="3B87A424" w14:textId="7B44C9B3" w:rsidR="007977D5" w:rsidRDefault="007977D5">
            <w:r>
              <w:t>State of Public Health handout (2020) linked on the homepage&lt;/li&gt;</w:t>
            </w:r>
          </w:p>
        </w:tc>
      </w:tr>
      <w:tr w:rsidR="000F2B04" w14:paraId="78719F97" w14:textId="77777777" w:rsidTr="001B0F20">
        <w:tc>
          <w:tcPr>
            <w:tcW w:w="4675" w:type="dxa"/>
          </w:tcPr>
          <w:p w14:paraId="3C5A4A6A" w14:textId="3AE2A225" w:rsidR="000F2B04" w:rsidRDefault="000F2B04">
            <w:r>
              <w:t>10/2020 --</w:t>
            </w:r>
          </w:p>
        </w:tc>
        <w:tc>
          <w:tcPr>
            <w:tcW w:w="4675" w:type="dxa"/>
          </w:tcPr>
          <w:p w14:paraId="6EE59427" w14:textId="2B02603B" w:rsidR="000F2B04" w:rsidRDefault="000F2B04">
            <w:r>
              <w:t>2019 Death data added</w:t>
            </w:r>
          </w:p>
        </w:tc>
      </w:tr>
      <w:tr w:rsidR="001B0F20" w14:paraId="06AE86BC" w14:textId="77777777" w:rsidTr="001B0F20">
        <w:tc>
          <w:tcPr>
            <w:tcW w:w="4675" w:type="dxa"/>
          </w:tcPr>
          <w:p w14:paraId="2F7D7F16" w14:textId="30CDAEEE" w:rsidR="001B0F20" w:rsidRDefault="001B0F20">
            <w:r>
              <w:t>10</w:t>
            </w:r>
            <w:r w:rsidR="000F2B04">
              <w:t>/</w:t>
            </w:r>
            <w:r>
              <w:t>2019 --</w:t>
            </w:r>
          </w:p>
        </w:tc>
        <w:tc>
          <w:tcPr>
            <w:tcW w:w="4675" w:type="dxa"/>
          </w:tcPr>
          <w:p w14:paraId="7C8147DB" w14:textId="4D6F7975" w:rsidR="001B0F20" w:rsidRDefault="001B0F20">
            <w:r>
              <w:t>Disparities Assessment tab!</w:t>
            </w:r>
          </w:p>
        </w:tc>
      </w:tr>
      <w:tr w:rsidR="001B0F20" w14:paraId="5F69F1AF" w14:textId="77777777" w:rsidTr="001B0F20">
        <w:tc>
          <w:tcPr>
            <w:tcW w:w="4675" w:type="dxa"/>
          </w:tcPr>
          <w:p w14:paraId="70739C9B" w14:textId="706E8DB3" w:rsidR="001B0F20" w:rsidRDefault="001B0F20">
            <w:r>
              <w:t>10</w:t>
            </w:r>
            <w:r w:rsidR="000F2B04">
              <w:t>/</w:t>
            </w:r>
            <w:r>
              <w:t>2019 --</w:t>
            </w:r>
          </w:p>
        </w:tc>
        <w:tc>
          <w:tcPr>
            <w:tcW w:w="4675" w:type="dxa"/>
          </w:tcPr>
          <w:p w14:paraId="1E4BDCFF" w14:textId="489365A7" w:rsidR="001B0F20" w:rsidRDefault="001B0F20">
            <w:r>
              <w:t>Trends by age group</w:t>
            </w:r>
          </w:p>
        </w:tc>
      </w:tr>
      <w:tr w:rsidR="001B0F20" w14:paraId="761F5CDB" w14:textId="77777777" w:rsidTr="001B0F20">
        <w:tc>
          <w:tcPr>
            <w:tcW w:w="4675" w:type="dxa"/>
          </w:tcPr>
          <w:p w14:paraId="7E69B89D" w14:textId="223FDECE" w:rsidR="001B0F20" w:rsidRDefault="001B0F20">
            <w:r>
              <w:t>10</w:t>
            </w:r>
            <w:r w:rsidR="000F2B04">
              <w:t>/</w:t>
            </w:r>
            <w:r>
              <w:t>2019 --</w:t>
            </w:r>
          </w:p>
        </w:tc>
        <w:tc>
          <w:tcPr>
            <w:tcW w:w="4675" w:type="dxa"/>
          </w:tcPr>
          <w:p w14:paraId="38DC4A68" w14:textId="59AFA3F0" w:rsidR="001B0F20" w:rsidRDefault="001B0F20">
            <w:r>
              <w:t>Hospitalization data rankings with charges</w:t>
            </w:r>
          </w:p>
        </w:tc>
      </w:tr>
      <w:tr w:rsidR="001B0F20" w14:paraId="45520A1F" w14:textId="77777777" w:rsidTr="001B0F20">
        <w:tc>
          <w:tcPr>
            <w:tcW w:w="4675" w:type="dxa"/>
          </w:tcPr>
          <w:p w14:paraId="2C3A3F09" w14:textId="02F5D1BF" w:rsidR="001B0F20" w:rsidRDefault="001B0F20">
            <w:r>
              <w:t>10</w:t>
            </w:r>
            <w:r w:rsidR="000F2B04">
              <w:t>/</w:t>
            </w:r>
            <w:r>
              <w:t>2019 --</w:t>
            </w:r>
          </w:p>
        </w:tc>
        <w:tc>
          <w:tcPr>
            <w:tcW w:w="4675" w:type="dxa"/>
          </w:tcPr>
          <w:p w14:paraId="51911150" w14:textId="42311A16" w:rsidR="001B0F20" w:rsidRDefault="001B0F20">
            <w:r>
              <w:t>Risk and DALY estimates added from IHME</w:t>
            </w:r>
          </w:p>
        </w:tc>
      </w:tr>
      <w:tr w:rsidR="001B0F20" w14:paraId="60F6C7F1" w14:textId="77777777" w:rsidTr="001B0F20">
        <w:tc>
          <w:tcPr>
            <w:tcW w:w="4675" w:type="dxa"/>
          </w:tcPr>
          <w:p w14:paraId="775B1BDA" w14:textId="6CE8010E" w:rsidR="001B0F20" w:rsidRDefault="001B0F20">
            <w:r>
              <w:t>10</w:t>
            </w:r>
            <w:r w:rsidR="000F2B04">
              <w:t>/</w:t>
            </w:r>
            <w:r>
              <w:t>2019 --</w:t>
            </w:r>
          </w:p>
        </w:tc>
        <w:tc>
          <w:tcPr>
            <w:tcW w:w="4675" w:type="dxa"/>
          </w:tcPr>
          <w:p w14:paraId="7D487D2B" w14:textId="70C2870B" w:rsidR="001B0F20" w:rsidRDefault="001B0F20">
            <w:r>
              <w:t>2018 Death data added</w:t>
            </w:r>
          </w:p>
        </w:tc>
      </w:tr>
      <w:tr w:rsidR="001B0F20" w14:paraId="0504D0AB" w14:textId="77777777" w:rsidTr="001B0F20">
        <w:tc>
          <w:tcPr>
            <w:tcW w:w="4675" w:type="dxa"/>
          </w:tcPr>
          <w:p w14:paraId="766142FC" w14:textId="26F6A441" w:rsidR="001B0F20" w:rsidRDefault="001B0F20">
            <w:r>
              <w:t>10</w:t>
            </w:r>
            <w:r w:rsidR="000F2B04">
              <w:t>/</w:t>
            </w:r>
            <w:r>
              <w:t>2019 --</w:t>
            </w:r>
          </w:p>
        </w:tc>
        <w:tc>
          <w:tcPr>
            <w:tcW w:w="4675" w:type="dxa"/>
          </w:tcPr>
          <w:p w14:paraId="0C53C6F8" w14:textId="71C3B504" w:rsidR="001B0F20" w:rsidRDefault="001B0F20">
            <w:r>
              <w:t>Life Expectancy estimates added</w:t>
            </w:r>
          </w:p>
        </w:tc>
      </w:tr>
      <w:tr w:rsidR="001B0F20" w14:paraId="2FEA933E" w14:textId="77777777" w:rsidTr="001B0F20">
        <w:tc>
          <w:tcPr>
            <w:tcW w:w="4675" w:type="dxa"/>
          </w:tcPr>
          <w:p w14:paraId="24C5E8EB" w14:textId="262E0E75" w:rsidR="001B0F20" w:rsidRDefault="001B0F20">
            <w:r>
              <w:t>10</w:t>
            </w:r>
            <w:r w:rsidR="000F2B04">
              <w:t>/</w:t>
            </w:r>
            <w:r>
              <w:t>2019 --</w:t>
            </w:r>
          </w:p>
        </w:tc>
        <w:tc>
          <w:tcPr>
            <w:tcW w:w="4675" w:type="dxa"/>
          </w:tcPr>
          <w:p w14:paraId="57854D12" w14:textId="7C045CC0" w:rsidR="001B0F20" w:rsidRDefault="001B0F20">
            <w:r>
              <w:t>Shiny App format changed to Dashboard</w:t>
            </w:r>
          </w:p>
        </w:tc>
      </w:tr>
      <w:tr w:rsidR="001B0F20" w14:paraId="5B0E9401" w14:textId="77777777" w:rsidTr="001B0F20">
        <w:tc>
          <w:tcPr>
            <w:tcW w:w="4675" w:type="dxa"/>
          </w:tcPr>
          <w:p w14:paraId="551F73FC" w14:textId="54E6F0A7" w:rsidR="001B0F20" w:rsidRDefault="001B0F20">
            <w:r>
              <w:t>10</w:t>
            </w:r>
            <w:r w:rsidR="000F2B04">
              <w:t>/</w:t>
            </w:r>
            <w:r>
              <w:t>2019 --</w:t>
            </w:r>
          </w:p>
        </w:tc>
        <w:tc>
          <w:tcPr>
            <w:tcW w:w="4675" w:type="dxa"/>
          </w:tcPr>
          <w:p w14:paraId="32B168CF" w14:textId="4E672D28" w:rsidR="001B0F20" w:rsidRDefault="001B0F20">
            <w:r>
              <w:t>Major help system changes</w:t>
            </w:r>
          </w:p>
        </w:tc>
      </w:tr>
      <w:tr w:rsidR="001B0F20" w14:paraId="6F7CBB4A" w14:textId="77777777" w:rsidTr="001B0F20">
        <w:tc>
          <w:tcPr>
            <w:tcW w:w="4675" w:type="dxa"/>
          </w:tcPr>
          <w:p w14:paraId="5950DD27" w14:textId="19EB0F59" w:rsidR="001B0F20" w:rsidRDefault="001B0F20">
            <w:r>
              <w:t>5/14/2019 --</w:t>
            </w:r>
          </w:p>
        </w:tc>
        <w:tc>
          <w:tcPr>
            <w:tcW w:w="4675" w:type="dxa"/>
          </w:tcPr>
          <w:p w14:paraId="0E410580" w14:textId="673C37AA" w:rsidR="001B0F20" w:rsidRDefault="001B0F20">
            <w:r>
              <w:t>Race/Ethnicity Trend Tab added</w:t>
            </w:r>
          </w:p>
        </w:tc>
      </w:tr>
      <w:tr w:rsidR="001B0F20" w14:paraId="1997B0DD" w14:textId="77777777" w:rsidTr="001B0F20">
        <w:tc>
          <w:tcPr>
            <w:tcW w:w="4675" w:type="dxa"/>
          </w:tcPr>
          <w:p w14:paraId="1F2A0424" w14:textId="6DF8697C" w:rsidR="001B0F20" w:rsidRDefault="001B0F20">
            <w:r>
              <w:t>2/15/2019 --</w:t>
            </w:r>
          </w:p>
        </w:tc>
        <w:tc>
          <w:tcPr>
            <w:tcW w:w="4675" w:type="dxa"/>
          </w:tcPr>
          <w:p w14:paraId="29ED8F1A" w14:textId="0C305053" w:rsidR="001B0F20" w:rsidRDefault="001B0F20">
            <w:r>
              <w:t>Soft launch of public site !</w:t>
            </w:r>
          </w:p>
        </w:tc>
      </w:tr>
      <w:tr w:rsidR="001B0F20" w14:paraId="78EDCB52" w14:textId="77777777" w:rsidTr="001B0F20">
        <w:tc>
          <w:tcPr>
            <w:tcW w:w="4675" w:type="dxa"/>
          </w:tcPr>
          <w:p w14:paraId="6B68CEA5" w14:textId="23290F11" w:rsidR="001B0F20" w:rsidRDefault="001B0F20">
            <w:r>
              <w:t>1/2019 --</w:t>
            </w:r>
          </w:p>
        </w:tc>
        <w:tc>
          <w:tcPr>
            <w:tcW w:w="4675" w:type="dxa"/>
          </w:tcPr>
          <w:p w14:paraId="2ECC9145" w14:textId="34863248" w:rsidR="001B0F20" w:rsidRDefault="001B0F20">
            <w:r>
              <w:t>"Cirrhosis of the liver" has been separated out from "Digestive diseases"</w:t>
            </w:r>
          </w:p>
        </w:tc>
      </w:tr>
      <w:tr w:rsidR="001B0F20" w14:paraId="1C7FDE97" w14:textId="77777777" w:rsidTr="001B0F20">
        <w:tc>
          <w:tcPr>
            <w:tcW w:w="4675" w:type="dxa"/>
          </w:tcPr>
          <w:p w14:paraId="559DFF06" w14:textId="2CAA5210" w:rsidR="001B0F20" w:rsidRDefault="001B0F20">
            <w:r>
              <w:t>1/2019 --</w:t>
            </w:r>
          </w:p>
        </w:tc>
        <w:tc>
          <w:tcPr>
            <w:tcW w:w="4675" w:type="dxa"/>
          </w:tcPr>
          <w:p w14:paraId="294D7B4C" w14:textId="1B43BB7E" w:rsidR="001B0F20" w:rsidRDefault="001B0F20">
            <w:r>
              <w:t>SMR (Standard Mortality Ratio) is now calculated based on age-adjusted rates</w:t>
            </w:r>
          </w:p>
        </w:tc>
      </w:tr>
      <w:tr w:rsidR="001B0F20" w14:paraId="3A09BC56" w14:textId="77777777" w:rsidTr="001B0F20">
        <w:tc>
          <w:tcPr>
            <w:tcW w:w="4675" w:type="dxa"/>
          </w:tcPr>
          <w:p w14:paraId="708B015F" w14:textId="3A7D125C" w:rsidR="001B0F20" w:rsidRDefault="002B637F">
            <w:r>
              <w:t>1/2019 --</w:t>
            </w:r>
          </w:p>
        </w:tc>
        <w:tc>
          <w:tcPr>
            <w:tcW w:w="4675" w:type="dxa"/>
          </w:tcPr>
          <w:p w14:paraId="1FC09465" w14:textId="107C8141" w:rsidR="001B0F20" w:rsidRDefault="002B637F">
            <w:r>
              <w:t>Prototype figure downloads have been added to the static map and cause ranking charts</w:t>
            </w:r>
          </w:p>
        </w:tc>
      </w:tr>
      <w:tr w:rsidR="001B0F20" w14:paraId="6E2EB2E6" w14:textId="77777777" w:rsidTr="001B0F20">
        <w:tc>
          <w:tcPr>
            <w:tcW w:w="4675" w:type="dxa"/>
          </w:tcPr>
          <w:p w14:paraId="228AFA53" w14:textId="77777777" w:rsidR="001B0F20" w:rsidRDefault="001B0F20"/>
        </w:tc>
        <w:tc>
          <w:tcPr>
            <w:tcW w:w="4675" w:type="dxa"/>
          </w:tcPr>
          <w:p w14:paraId="48B1F5C7" w14:textId="6546F012" w:rsidR="001B0F20" w:rsidRDefault="002B637F">
            <w:r>
              <w:t>A draft "Link" tab has been added, with link to related data and visualizations</w:t>
            </w:r>
          </w:p>
        </w:tc>
      </w:tr>
      <w:tr w:rsidR="002B637F" w14:paraId="5A0E3EE2" w14:textId="77777777" w:rsidTr="001B0F20">
        <w:tc>
          <w:tcPr>
            <w:tcW w:w="4675" w:type="dxa"/>
          </w:tcPr>
          <w:p w14:paraId="6A765880" w14:textId="77777777" w:rsidR="002B637F" w:rsidRDefault="002B637F"/>
        </w:tc>
        <w:tc>
          <w:tcPr>
            <w:tcW w:w="4675" w:type="dxa"/>
          </w:tcPr>
          <w:p w14:paraId="592E2354" w14:textId="0FC63CEE" w:rsidR="002B637F" w:rsidRDefault="002B637F">
            <w:r>
              <w:t>ALL data are now suppressed for "strata" or cells where there are fewer than 11 deaths</w:t>
            </w:r>
          </w:p>
        </w:tc>
      </w:tr>
      <w:tr w:rsidR="002B637F" w14:paraId="6835D0D5" w14:textId="77777777" w:rsidTr="001B0F20">
        <w:tc>
          <w:tcPr>
            <w:tcW w:w="4675" w:type="dxa"/>
          </w:tcPr>
          <w:p w14:paraId="19E316BB" w14:textId="77777777" w:rsidR="002B637F" w:rsidRDefault="002B637F"/>
        </w:tc>
        <w:tc>
          <w:tcPr>
            <w:tcW w:w="4675" w:type="dxa"/>
          </w:tcPr>
          <w:p w14:paraId="37EBB2C4" w14:textId="49EC9B05" w:rsidR="002B637F" w:rsidRDefault="00A74BB5">
            <w:r>
              <w:t>ALL male- and female-specific data are now suppressed for "Neonatal conditions" in accordance with data de-identification guidelines</w:t>
            </w:r>
          </w:p>
        </w:tc>
      </w:tr>
      <w:tr w:rsidR="002B637F" w14:paraId="29F08BDB" w14:textId="77777777" w:rsidTr="001B0F20">
        <w:tc>
          <w:tcPr>
            <w:tcW w:w="4675" w:type="dxa"/>
          </w:tcPr>
          <w:p w14:paraId="7D3C21B0" w14:textId="77777777" w:rsidR="002B637F" w:rsidRDefault="002B637F"/>
        </w:tc>
        <w:tc>
          <w:tcPr>
            <w:tcW w:w="4675" w:type="dxa"/>
          </w:tcPr>
          <w:p w14:paraId="06E568C2" w14:textId="4459C25E" w:rsidR="002B637F" w:rsidRDefault="00A74BB5">
            <w:r>
              <w:t>"Sudden infant death syndrome" has been combined into "Neonatal Conditions"</w:t>
            </w:r>
          </w:p>
        </w:tc>
      </w:tr>
      <w:tr w:rsidR="002B637F" w14:paraId="5DF73E83" w14:textId="77777777" w:rsidTr="001B0F20">
        <w:tc>
          <w:tcPr>
            <w:tcW w:w="4675" w:type="dxa"/>
          </w:tcPr>
          <w:p w14:paraId="2A89DBB1" w14:textId="77777777" w:rsidR="002B637F" w:rsidRDefault="002B637F"/>
        </w:tc>
        <w:tc>
          <w:tcPr>
            <w:tcW w:w="4675" w:type="dxa"/>
          </w:tcPr>
          <w:p w14:paraId="05BDD093" w14:textId="307E1A91" w:rsidR="002B637F" w:rsidRDefault="00A74BB5">
            <w:r>
              <w:t>"Congestive heart failure" has been separated out from "Other or unspecified cardiovascular diseases"</w:t>
            </w:r>
          </w:p>
        </w:tc>
      </w:tr>
      <w:tr w:rsidR="002B637F" w14:paraId="524E63BF" w14:textId="77777777" w:rsidTr="001B0F20">
        <w:tc>
          <w:tcPr>
            <w:tcW w:w="4675" w:type="dxa"/>
          </w:tcPr>
          <w:p w14:paraId="01C4C88B" w14:textId="77777777" w:rsidR="002B637F" w:rsidRDefault="002B637F"/>
        </w:tc>
        <w:tc>
          <w:tcPr>
            <w:tcW w:w="4675" w:type="dxa"/>
          </w:tcPr>
          <w:p w14:paraId="754E2781" w14:textId="659BB6CD" w:rsidR="002B637F" w:rsidRDefault="00A74BB5">
            <w:r>
              <w:t>The color scheme for the maps has changed"</w:t>
            </w:r>
          </w:p>
        </w:tc>
      </w:tr>
      <w:tr w:rsidR="00A74BB5" w14:paraId="6D7F7F0F" w14:textId="77777777" w:rsidTr="001B0F20">
        <w:tc>
          <w:tcPr>
            <w:tcW w:w="4675" w:type="dxa"/>
          </w:tcPr>
          <w:p w14:paraId="439ADF0D" w14:textId="77777777" w:rsidR="00A74BB5" w:rsidRDefault="00A74BB5"/>
        </w:tc>
        <w:tc>
          <w:tcPr>
            <w:tcW w:w="4675" w:type="dxa"/>
          </w:tcPr>
          <w:p w14:paraId="276BCC0B" w14:textId="65CFC5CE" w:rsidR="00A74BB5" w:rsidRDefault="00A74BB5">
            <w:r>
              <w:t>Recent article "Changes in health in the countries of the UK and 150 English Local Authority areas 1990-2016: a systematic analysis for the Global Burden of Disease Study", in part very related to the CCB &lt;a href="https://www.thelancet.com/journals/lancet/article/PIIS0140-6736(18)32207-4/fu</w:t>
            </w:r>
            <w:r w:rsidR="00F919CA">
              <w:t>l</w:t>
            </w:r>
            <w:r>
              <w:t>ltext?dgcid"&gt;just published&lt;/a&gt;</w:t>
            </w:r>
          </w:p>
        </w:tc>
      </w:tr>
    </w:tbl>
    <w:p w14:paraId="10921912" w14:textId="77777777" w:rsidR="001B0F20" w:rsidRDefault="001B0F20"/>
    <w:p w14:paraId="3FC58763" w14:textId="6773AF19" w:rsidR="001B0F20" w:rsidRDefault="001B0F20" w:rsidP="001B0F20"/>
    <w:sectPr w:rsidR="001B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85D"/>
    <w:multiLevelType w:val="multilevel"/>
    <w:tmpl w:val="0E08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0"/>
    <w:rsid w:val="00011489"/>
    <w:rsid w:val="00011AC7"/>
    <w:rsid w:val="000428FB"/>
    <w:rsid w:val="000F2B04"/>
    <w:rsid w:val="00100E16"/>
    <w:rsid w:val="00104E47"/>
    <w:rsid w:val="00123D99"/>
    <w:rsid w:val="0014354C"/>
    <w:rsid w:val="0014448D"/>
    <w:rsid w:val="00145904"/>
    <w:rsid w:val="00147EAD"/>
    <w:rsid w:val="001B0F20"/>
    <w:rsid w:val="00245300"/>
    <w:rsid w:val="00267CCC"/>
    <w:rsid w:val="00277061"/>
    <w:rsid w:val="002B637F"/>
    <w:rsid w:val="002F7588"/>
    <w:rsid w:val="00360092"/>
    <w:rsid w:val="00377286"/>
    <w:rsid w:val="00393A52"/>
    <w:rsid w:val="003B0DEC"/>
    <w:rsid w:val="0043231D"/>
    <w:rsid w:val="004A396D"/>
    <w:rsid w:val="004E7B6E"/>
    <w:rsid w:val="0054695F"/>
    <w:rsid w:val="005524AB"/>
    <w:rsid w:val="005968CE"/>
    <w:rsid w:val="005C4D21"/>
    <w:rsid w:val="005E0B36"/>
    <w:rsid w:val="0065758C"/>
    <w:rsid w:val="006E46C8"/>
    <w:rsid w:val="00772735"/>
    <w:rsid w:val="0077448C"/>
    <w:rsid w:val="007977D5"/>
    <w:rsid w:val="007D5CC7"/>
    <w:rsid w:val="007E660A"/>
    <w:rsid w:val="008914FD"/>
    <w:rsid w:val="008C2ED4"/>
    <w:rsid w:val="008F23E5"/>
    <w:rsid w:val="00977988"/>
    <w:rsid w:val="0098035F"/>
    <w:rsid w:val="009841DE"/>
    <w:rsid w:val="009F00AA"/>
    <w:rsid w:val="00A41A9C"/>
    <w:rsid w:val="00A74BB5"/>
    <w:rsid w:val="00A8799F"/>
    <w:rsid w:val="00AB043B"/>
    <w:rsid w:val="00AF2936"/>
    <w:rsid w:val="00AF635D"/>
    <w:rsid w:val="00B25016"/>
    <w:rsid w:val="00B41B6A"/>
    <w:rsid w:val="00B5549B"/>
    <w:rsid w:val="00B800E9"/>
    <w:rsid w:val="00BA1EB3"/>
    <w:rsid w:val="00BE181F"/>
    <w:rsid w:val="00C22E9A"/>
    <w:rsid w:val="00C2607E"/>
    <w:rsid w:val="00CE01BE"/>
    <w:rsid w:val="00D00C8B"/>
    <w:rsid w:val="00D23953"/>
    <w:rsid w:val="00D2550D"/>
    <w:rsid w:val="00D37993"/>
    <w:rsid w:val="00DF5EEB"/>
    <w:rsid w:val="00E21484"/>
    <w:rsid w:val="00E53AEE"/>
    <w:rsid w:val="00E65ABA"/>
    <w:rsid w:val="00ED5483"/>
    <w:rsid w:val="00F369C2"/>
    <w:rsid w:val="00F7391B"/>
    <w:rsid w:val="00F864CD"/>
    <w:rsid w:val="00F919CA"/>
    <w:rsid w:val="00FB144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D5B5"/>
  <w15:chartTrackingRefBased/>
  <w15:docId w15:val="{AEC4189D-E783-4E40-9183-D9361BC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21484"/>
  </w:style>
  <w:style w:type="character" w:customStyle="1" w:styleId="normaltextrun">
    <w:name w:val="normaltextrun"/>
    <w:basedOn w:val="DefaultParagraphFont"/>
    <w:rsid w:val="0043231D"/>
  </w:style>
  <w:style w:type="character" w:customStyle="1" w:styleId="eop">
    <w:name w:val="eop"/>
    <w:basedOn w:val="DefaultParagraphFont"/>
    <w:rsid w:val="0043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9261">
      <w:bodyDiv w:val="1"/>
      <w:marLeft w:val="0"/>
      <w:marRight w:val="0"/>
      <w:marTop w:val="0"/>
      <w:marBottom w:val="0"/>
      <w:divBdr>
        <w:top w:val="none" w:sz="0" w:space="0" w:color="auto"/>
        <w:left w:val="none" w:sz="0" w:space="0" w:color="auto"/>
        <w:bottom w:val="none" w:sz="0" w:space="0" w:color="auto"/>
        <w:right w:val="none" w:sz="0" w:space="0" w:color="auto"/>
      </w:divBdr>
    </w:div>
    <w:div w:id="1564174505">
      <w:bodyDiv w:val="1"/>
      <w:marLeft w:val="0"/>
      <w:marRight w:val="0"/>
      <w:marTop w:val="0"/>
      <w:marBottom w:val="0"/>
      <w:divBdr>
        <w:top w:val="none" w:sz="0" w:space="0" w:color="auto"/>
        <w:left w:val="none" w:sz="0" w:space="0" w:color="auto"/>
        <w:bottom w:val="none" w:sz="0" w:space="0" w:color="auto"/>
        <w:right w:val="none" w:sz="0" w:space="0" w:color="auto"/>
      </w:divBdr>
    </w:div>
    <w:div w:id="17741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6</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California Department of Public Health</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59</cp:revision>
  <dcterms:created xsi:type="dcterms:W3CDTF">2021-02-11T01:09:00Z</dcterms:created>
  <dcterms:modified xsi:type="dcterms:W3CDTF">2024-07-01T16:48:00Z</dcterms:modified>
</cp:coreProperties>
</file>