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2.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###County Name Measures of Health Status Snapshot: DataYearBegin to DataYearEnd</w:t>
      </w:r>
      <w:r>
        <w:t xml:space="preserve"> </w:t>
      </w:r>
      <w:r>
        <w:rPr>
          <w:b/>
        </w:rPr>
        <w:t xml:space="preserve">Report downloaded 08-19-2019</w:t>
      </w:r>
    </w:p>
    <w:p>
      <w:pPr>
        <w:pStyle w:val="BodyText"/>
      </w:pPr>
      <w:r>
        <w:t xml:space="preserve">County Name experienced 4.2 Measure1 due to D1 in DataYearEnd, the most recent calendar year of data available. The annual D2 Measure2 rate during that period was 4.2 per 100k residents. This represents a 1.8% decrease from DataYearBegin. The following charts present 12-month moving averages and annualized quarterly rates for selected indicators. The map displays the annual county disease values for different measures.</w:t>
      </w:r>
    </w:p>
    <w:p>
      <w:pPr>
        <w:pStyle w:val="BodyText"/>
      </w:pPr>
      <w:r>
        <w:drawing>
          <wp:inline>
            <wp:extent cx="6858000" cy="6858000"/>
            <wp:effectExtent b="0" l="0" r="0" t="0"/>
            <wp:docPr descr="" title="" id="1" name="Picture"/>
            <a:graphic>
              <a:graphicData uri="http://schemas.openxmlformats.org/drawingml/2006/picture">
                <pic:pic>
                  <pic:nvPicPr>
                    <pic:cNvPr descr="Z:\lghcBurdenView\New%20folder\County_Snapshot_Report_2019-08-19_files/figure-docx/unnamed-chunk-1-1.png" id="0" name="Picture"/>
                    <pic:cNvPicPr>
                      <a:picLocks noChangeArrowheads="1" noChangeAspect="1"/>
                    </pic:cNvPicPr>
                  </pic:nvPicPr>
                  <pic:blipFill>
                    <a:blip r:embed="rId20"/>
                    <a:stretch>
                      <a:fillRect/>
                    </a:stretch>
                  </pic:blipFill>
                  <pic:spPr bwMode="auto">
                    <a:xfrm>
                      <a:off x="0" y="0"/>
                      <a:ext cx="6858000" cy="6858000"/>
                    </a:xfrm>
                    <a:prstGeom prst="rect">
                      <a:avLst/>
                    </a:prstGeom>
                    <a:noFill/>
                    <a:ln w="9525">
                      <a:noFill/>
                      <a:headEnd/>
                      <a:tailEnd/>
                    </a:ln>
                  </pic:spPr>
                </pic:pic>
              </a:graphicData>
            </a:graphic>
          </wp:inline>
        </w:drawing>
      </w:r>
    </w:p>
    <w:sectPr w:rsidR="00152346" w:rsidSect="00A978E9">
      <w:headerReference w:type="default" r:id="rId9"/>
      <w:footerReference w:type="default" r:id="rId10"/>
      <w:pgSz w:w="12240" w:h="15840" w:code="1"/>
      <w:pgMar w:top="720" w:right="720" w:bottom="720" w:left="720" w:header="288"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37DC8"/>
        <w:sz w:val="18"/>
      </w:rPr>
      <w:id w:val="-1319490129"/>
      <w:docPartObj>
        <w:docPartGallery w:val="Page Numbers (Bottom of Page)"/>
        <w:docPartUnique/>
      </w:docPartObj>
    </w:sdtPr>
    <w:sdtEndPr>
      <w:rPr>
        <w:noProof/>
        <w:color w:val="auto"/>
      </w:rPr>
    </w:sdtEndPr>
    <w:sdtContent>
      <w:p w:rsidR="006B1836" w:rsidRPr="0061443D" w:rsidRDefault="006B1836" w:rsidP="00072D65">
        <w:pPr>
          <w:pStyle w:val="Footer"/>
          <w:rPr>
            <w:rFonts w:ascii="Arial" w:hAnsi="Arial" w:cs="Arial"/>
            <w:color w:val="037DC8"/>
            <w:sz w:val="18"/>
          </w:rPr>
        </w:pPr>
        <w:r w:rsidRPr="0061443D">
          <w:rPr>
            <w:rFonts w:ascii="Arial" w:hAnsi="Arial" w:cs="Arial"/>
            <w:color w:val="037DC8"/>
            <w:sz w:val="18"/>
          </w:rPr>
          <w:t>Footnotes: 12-month rates are based on moving averages; OD = Overdose</w:t>
        </w:r>
        <w:r w:rsidR="0059005D" w:rsidRPr="0061443D">
          <w:rPr>
            <w:rFonts w:ascii="Arial" w:hAnsi="Arial" w:cs="Arial"/>
            <w:color w:val="037DC8"/>
            <w:sz w:val="18"/>
          </w:rPr>
          <w:t>; Qtr</w:t>
        </w:r>
        <w:r w:rsidR="006124C3" w:rsidRPr="0061443D">
          <w:rPr>
            <w:rFonts w:ascii="Arial" w:hAnsi="Arial" w:cs="Arial"/>
            <w:color w:val="037DC8"/>
            <w:sz w:val="18"/>
          </w:rPr>
          <w:t>ly = Annualized Quarter</w:t>
        </w:r>
      </w:p>
      <w:p w:rsidR="00072D65" w:rsidRPr="00C5658F" w:rsidRDefault="00072D65" w:rsidP="00072D65">
        <w:pPr>
          <w:pStyle w:val="Footer"/>
          <w:rPr>
            <w:rFonts w:ascii="Arial" w:hAnsi="Arial" w:cs="Arial"/>
            <w:sz w:val="18"/>
          </w:rPr>
        </w:pPr>
        <w:r w:rsidRPr="0061443D">
          <w:rPr>
            <w:rFonts w:ascii="Arial" w:hAnsi="Arial" w:cs="Arial"/>
            <w:color w:val="037DC8"/>
            <w:sz w:val="18"/>
          </w:rPr>
          <w:t>Report produced by the California Opioid Overdose Surveillance Dashboard</w:t>
        </w:r>
        <w:r w:rsidR="006B1836" w:rsidRPr="0061443D">
          <w:rPr>
            <w:rFonts w:ascii="Arial" w:hAnsi="Arial" w:cs="Arial"/>
            <w:color w:val="037DC8"/>
            <w:sz w:val="18"/>
          </w:rPr>
          <w:t xml:space="preserve"> - </w:t>
        </w:r>
        <w:hyperlink r:id="rId1" w:history="1">
          <w:r w:rsidR="006B1836" w:rsidRPr="0061443D">
            <w:rPr>
              <w:rFonts w:ascii="Arial" w:hAnsi="Arial" w:cs="Arial"/>
              <w:color w:val="037DC8"/>
              <w:sz w:val="18"/>
            </w:rPr>
            <w:t>https://cdph.ca.gov/opioiddasboard/</w:t>
          </w:r>
        </w:hyperlink>
        <w:r w:rsidRPr="0061443D">
          <w:rPr>
            <w:rFonts w:ascii="Arial" w:hAnsi="Arial" w:cs="Arial"/>
            <w:color w:val="037DC8"/>
            <w:sz w:val="18"/>
          </w:rPr>
          <w:tab/>
        </w:r>
        <w:r w:rsidRPr="0061443D">
          <w:rPr>
            <w:rFonts w:ascii="Arial" w:hAnsi="Arial" w:cs="Arial"/>
            <w:color w:val="037DC8"/>
            <w:sz w:val="18"/>
          </w:rPr>
          <w:tab/>
        </w:r>
        <w:r w:rsidRPr="0061443D">
          <w:rPr>
            <w:rFonts w:ascii="Arial" w:hAnsi="Arial" w:cs="Arial"/>
            <w:color w:val="037DC8"/>
            <w:sz w:val="18"/>
          </w:rPr>
          <w:fldChar w:fldCharType="begin"/>
        </w:r>
        <w:r w:rsidRPr="0061443D">
          <w:rPr>
            <w:rFonts w:ascii="Arial" w:hAnsi="Arial" w:cs="Arial"/>
            <w:color w:val="037DC8"/>
            <w:sz w:val="18"/>
          </w:rPr>
          <w:instrText xml:space="preserve"> PAGE   \* MERGEFORMAT </w:instrText>
        </w:r>
        <w:r w:rsidRPr="0061443D">
          <w:rPr>
            <w:rFonts w:ascii="Arial" w:hAnsi="Arial" w:cs="Arial"/>
            <w:color w:val="037DC8"/>
            <w:sz w:val="18"/>
          </w:rPr>
          <w:fldChar w:fldCharType="separate"/>
        </w:r>
        <w:r w:rsidR="00D32B08">
          <w:rPr>
            <w:rFonts w:ascii="Arial" w:hAnsi="Arial" w:cs="Arial"/>
            <w:noProof/>
            <w:color w:val="037DC8"/>
            <w:sz w:val="18"/>
          </w:rPr>
          <w:t>2</w:t>
        </w:r>
        <w:r w:rsidRPr="0061443D">
          <w:rPr>
            <w:rFonts w:ascii="Arial" w:hAnsi="Arial" w:cs="Arial"/>
            <w:noProof/>
            <w:color w:val="037DC8"/>
            <w:sz w:val="18"/>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8E9" w:rsidRDefault="00A978E9" w:rsidP="00A978E9">
    <w:pPr>
      <w:pStyle w:val="Header"/>
      <w:rPr>
        <w:rFonts w:ascii="Arial" w:hAnsi="Arial" w:cs="Arial"/>
        <w:b/>
      </w:rPr>
    </w:pPr>
    <w:r>
      <w:rPr>
        <w:noProof/>
      </w:rPr>
      <w:drawing>
        <wp:anchor distT="0" distB="0" distL="114300" distR="114300" simplePos="0" relativeHeight="251658240" behindDoc="1" locked="0" layoutInCell="1" allowOverlap="1">
          <wp:simplePos x="0" y="0"/>
          <wp:positionH relativeFrom="column">
            <wp:posOffset>4057650</wp:posOffset>
          </wp:positionH>
          <wp:positionV relativeFrom="paragraph">
            <wp:posOffset>-154305</wp:posOffset>
          </wp:positionV>
          <wp:extent cx="2762250" cy="601345"/>
          <wp:effectExtent l="0" t="0" r="0" b="8255"/>
          <wp:wrapNone/>
          <wp:docPr id="2" name="Picture 2" descr="Image result for CD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DP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601345"/>
                  </a:xfrm>
                  <a:prstGeom prst="rect">
                    <a:avLst/>
                  </a:prstGeom>
                  <a:noFill/>
                  <a:ln>
                    <a:noFill/>
                  </a:ln>
                </pic:spPr>
              </pic:pic>
            </a:graphicData>
          </a:graphic>
        </wp:anchor>
      </w:drawing>
    </w:r>
  </w:p>
  <w:p w:rsidR="00B87690" w:rsidRPr="00A978E9" w:rsidRDefault="00D32B08" w:rsidP="00A978E9">
    <w:pPr>
      <w:pStyle w:val="Header"/>
      <w:rPr>
        <w:rFonts w:ascii="Arial" w:hAnsi="Arial" w:cs="Arial"/>
        <w:color w:val="037DC8"/>
        <w:sz w:val="20"/>
      </w:rPr>
    </w:pPr>
    <w:r>
      <w:rPr>
        <w:rFonts w:ascii="Arial" w:hAnsi="Arial" w:cs="Arial"/>
        <w:b/>
        <w:color w:val="037DC8"/>
      </w:rPr>
      <w:t>LGHC: Measures of Health Status</w:t>
    </w:r>
    <w:r w:rsidR="00A978E9" w:rsidRPr="00A978E9">
      <w:rPr>
        <w:noProof/>
        <w:color w:val="037DC8"/>
      </w:rPr>
      <w:t xml:space="preserve"> </w:t>
    </w:r>
    <w:r w:rsidR="00A978E9" w:rsidRPr="00A978E9">
      <w:rPr>
        <w:rFonts w:ascii="Arial" w:hAnsi="Arial" w:cs="Arial"/>
        <w:b/>
        <w:color w:val="037DC8"/>
      </w:rPr>
      <w:tab/>
    </w:r>
    <w:r w:rsidR="00A978E9" w:rsidRPr="00A978E9">
      <w:rPr>
        <w:rFonts w:ascii="Arial" w:hAnsi="Arial" w:cs="Arial"/>
        <w:b/>
        <w:color w:val="037DC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1548D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B60CE"/>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77923"/>
    <w:pPr>
      <w:spacing w:before="180" w:after="180"/>
    </w:pPr>
    <w:rPr>
      <w:rFonts w:ascii="Arial" w:hAnsi="Arial"/>
      <w:sz w:val="22"/>
    </w:rPr>
  </w:style>
  <w:style w:type="paragraph" w:customStyle="1" w:styleId="FirstParagraph">
    <w:name w:val="First Paragraph"/>
    <w:basedOn w:val="BodyText"/>
    <w:next w:val="BodyText"/>
    <w:qFormat/>
    <w:rsid w:val="00177923"/>
  </w:style>
  <w:style w:type="paragraph" w:customStyle="1" w:styleId="Compact">
    <w:name w:val="Compact"/>
    <w:basedOn w:val="BodyText"/>
    <w:qFormat/>
    <w:pPr>
      <w:spacing w:before="36" w:after="36"/>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0" Target="media/rId20.png" /></Relationships>
</file>

<file path=word/_rels/footer1.xml.rels><?xml version="1.0" encoding="UTF-8" standalone="yes"?>
<Relationships xmlns="http://schemas.openxmlformats.org/package/2006/relationships"><Relationship Id="rId1" Type="http://schemas.openxmlformats.org/officeDocument/2006/relationships/hyperlink" Target="https://cdph.ca.gov/opioiddasboard/" TargetMode="External"/></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280AFFF7</Template>
  <TotalTime>0</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2019-08-19T20:20:34Z</dcterms:created>
  <dcterms:modified xsi:type="dcterms:W3CDTF">2019-08-19T20:20:34Z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params">
    <vt:lpwstr/>
  </property>
</Properties>
</file>