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71D52" w:rsidRDefault="00271D52">
      <w:pPr>
        <w:spacing w:after="0" w:line="240" w:lineRule="auto"/>
        <w:jc w:val="both"/>
      </w:pPr>
    </w:p>
    <w:p w:rsidR="00271D52" w:rsidRDefault="00271D52">
      <w:pPr>
        <w:spacing w:after="0" w:line="240" w:lineRule="auto"/>
        <w:jc w:val="both"/>
        <w:rPr>
          <w:color w:val="000000"/>
        </w:rPr>
      </w:pPr>
    </w:p>
    <w:tbl>
      <w:tblPr>
        <w:tblStyle w:val="a"/>
        <w:tblW w:w="11188" w:type="dxa"/>
        <w:tblInd w:w="-968" w:type="dxa"/>
        <w:tblLayout w:type="fixed"/>
        <w:tblLook w:val="0000" w:firstRow="0" w:lastRow="0" w:firstColumn="0" w:lastColumn="0" w:noHBand="0" w:noVBand="0"/>
      </w:tblPr>
      <w:tblGrid>
        <w:gridCol w:w="2774"/>
        <w:gridCol w:w="2775"/>
        <w:gridCol w:w="2774"/>
        <w:gridCol w:w="2865"/>
      </w:tblGrid>
      <w:tr w:rsidR="00271D52">
        <w:trPr>
          <w:trHeight w:val="300"/>
        </w:trPr>
        <w:tc>
          <w:tcPr>
            <w:tcW w:w="111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71D52" w:rsidRDefault="00462D82">
            <w:pPr>
              <w:spacing w:after="0" w:line="240" w:lineRule="auto"/>
            </w:pPr>
            <w:r>
              <w:rPr>
                <w:b/>
                <w:color w:val="000000"/>
              </w:rPr>
              <w:t>Espacio Pedagógico:</w:t>
            </w:r>
            <w:r>
              <w:rPr>
                <w:color w:val="000000"/>
              </w:rPr>
              <w:t xml:space="preserve"> BASES DE DATOS II</w:t>
            </w:r>
          </w:p>
        </w:tc>
      </w:tr>
      <w:tr w:rsidR="00271D52">
        <w:trPr>
          <w:trHeight w:val="300"/>
        </w:trPr>
        <w:tc>
          <w:tcPr>
            <w:tcW w:w="111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71D52" w:rsidRDefault="00462D82">
            <w:pPr>
              <w:spacing w:after="0" w:line="240" w:lineRule="auto"/>
              <w:rPr>
                <w:b/>
              </w:rPr>
            </w:pPr>
            <w:r>
              <w:rPr>
                <w:b/>
                <w:color w:val="000000"/>
              </w:rPr>
              <w:t xml:space="preserve">Código: </w:t>
            </w:r>
          </w:p>
        </w:tc>
      </w:tr>
      <w:tr w:rsidR="00271D52">
        <w:trPr>
          <w:trHeight w:val="300"/>
        </w:trPr>
        <w:tc>
          <w:tcPr>
            <w:tcW w:w="111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71D52" w:rsidRDefault="00462D82">
            <w:pPr>
              <w:spacing w:after="0" w:line="240" w:lineRule="auto"/>
            </w:pPr>
            <w:r>
              <w:rPr>
                <w:b/>
                <w:color w:val="000000"/>
              </w:rPr>
              <w:t>Unidad Académica Responsable: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Vicerectoría</w:t>
            </w:r>
            <w:proofErr w:type="spellEnd"/>
            <w:r>
              <w:rPr>
                <w:color w:val="000000"/>
              </w:rPr>
              <w:t xml:space="preserve"> Académica</w:t>
            </w:r>
          </w:p>
        </w:tc>
      </w:tr>
      <w:tr w:rsidR="00271D52">
        <w:trPr>
          <w:trHeight w:val="300"/>
        </w:trPr>
        <w:tc>
          <w:tcPr>
            <w:tcW w:w="111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71D52" w:rsidRDefault="00462D82">
            <w:pPr>
              <w:spacing w:after="0" w:line="240" w:lineRule="auto"/>
            </w:pPr>
            <w:r>
              <w:rPr>
                <w:b/>
                <w:color w:val="000000"/>
              </w:rPr>
              <w:t>Carrera según grado:</w:t>
            </w:r>
            <w:r>
              <w:rPr>
                <w:color w:val="000000"/>
              </w:rPr>
              <w:t xml:space="preserve"> Profesor de informática Con orientación en Robótica o Diseño Gráfico en el grado de Licenciatura.</w:t>
            </w:r>
          </w:p>
        </w:tc>
      </w:tr>
      <w:tr w:rsidR="00271D52">
        <w:trPr>
          <w:trHeight w:val="300"/>
        </w:trPr>
        <w:tc>
          <w:tcPr>
            <w:tcW w:w="111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71D52" w:rsidRDefault="00462D82">
            <w:pPr>
              <w:spacing w:after="0" w:line="240" w:lineRule="auto"/>
              <w:rPr>
                <w:b/>
              </w:rPr>
            </w:pPr>
            <w:r>
              <w:rPr>
                <w:b/>
                <w:color w:val="000000"/>
              </w:rPr>
              <w:t>Requisitos (código, nombre y unidades valorativas):</w:t>
            </w:r>
          </w:p>
          <w:p w:rsidR="00271D52" w:rsidRDefault="00462D8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BASES DE DATOS I</w:t>
            </w:r>
          </w:p>
        </w:tc>
      </w:tr>
      <w:tr w:rsidR="00271D52">
        <w:trPr>
          <w:trHeight w:val="300"/>
        </w:trPr>
        <w:tc>
          <w:tcPr>
            <w:tcW w:w="111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71D52" w:rsidRDefault="00462D82">
            <w:pPr>
              <w:spacing w:after="0" w:line="240" w:lineRule="auto"/>
              <w:rPr>
                <w:b/>
              </w:rPr>
            </w:pPr>
            <w:r>
              <w:rPr>
                <w:b/>
                <w:color w:val="000000"/>
              </w:rPr>
              <w:t xml:space="preserve">Distribución de la actividad académica del espacio pedagógico: </w:t>
            </w:r>
          </w:p>
        </w:tc>
      </w:tr>
      <w:tr w:rsidR="00271D52">
        <w:trPr>
          <w:trHeight w:val="300"/>
        </w:trPr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1D52" w:rsidRDefault="00462D82">
            <w:pPr>
              <w:spacing w:after="0" w:line="240" w:lineRule="auto"/>
            </w:pPr>
            <w:r>
              <w:rPr>
                <w:b/>
                <w:color w:val="000000"/>
              </w:rPr>
              <w:t>Total de unidades valorativas:</w:t>
            </w:r>
            <w:r>
              <w:rPr>
                <w:color w:val="000000"/>
              </w:rPr>
              <w:t xml:space="preserve"> 4</w:t>
            </w:r>
          </w:p>
          <w:p w:rsidR="00271D52" w:rsidRDefault="00462D82">
            <w:pPr>
              <w:spacing w:after="0" w:line="240" w:lineRule="auto"/>
            </w:pPr>
            <w:r>
              <w:rPr>
                <w:b/>
                <w:color w:val="000000"/>
              </w:rPr>
              <w:t>Teóricas:</w:t>
            </w:r>
            <w:r>
              <w:rPr>
                <w:color w:val="000000"/>
              </w:rPr>
              <w:t xml:space="preserve"> 1</w:t>
            </w:r>
          </w:p>
          <w:p w:rsidR="00271D52" w:rsidRDefault="00462D82">
            <w:pPr>
              <w:spacing w:after="0" w:line="240" w:lineRule="auto"/>
            </w:pPr>
            <w:r>
              <w:rPr>
                <w:b/>
                <w:color w:val="000000"/>
              </w:rPr>
              <w:t>Práctica:</w:t>
            </w:r>
            <w:r>
              <w:rPr>
                <w:color w:val="000000"/>
              </w:rPr>
              <w:t xml:space="preserve">  3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1D52" w:rsidRDefault="00462D82">
            <w:pPr>
              <w:spacing w:after="0" w:line="240" w:lineRule="auto"/>
            </w:pPr>
            <w:r>
              <w:rPr>
                <w:b/>
                <w:color w:val="000000"/>
              </w:rPr>
              <w:t>Número de semanas:</w:t>
            </w:r>
            <w:r>
              <w:rPr>
                <w:color w:val="000000"/>
              </w:rPr>
              <w:t xml:space="preserve"> 15</w:t>
            </w:r>
          </w:p>
          <w:p w:rsidR="00271D52" w:rsidRDefault="00462D82">
            <w:pPr>
              <w:spacing w:after="0" w:line="240" w:lineRule="auto"/>
              <w:rPr>
                <w:b/>
              </w:rPr>
            </w:pPr>
            <w:r>
              <w:rPr>
                <w:b/>
                <w:color w:val="000000"/>
              </w:rPr>
              <w:t xml:space="preserve">Horas por semana Teóricas: </w:t>
            </w:r>
            <w:r>
              <w:rPr>
                <w:color w:val="000000"/>
              </w:rPr>
              <w:t>15</w:t>
            </w:r>
          </w:p>
          <w:p w:rsidR="00271D52" w:rsidRDefault="00462D82">
            <w:pPr>
              <w:spacing w:after="0" w:line="240" w:lineRule="auto"/>
            </w:pPr>
            <w:r>
              <w:rPr>
                <w:b/>
                <w:color w:val="000000"/>
              </w:rPr>
              <w:t>Horas por s</w:t>
            </w:r>
            <w:r>
              <w:rPr>
                <w:b/>
                <w:color w:val="000000"/>
              </w:rPr>
              <w:t>emana Prácticas:</w:t>
            </w:r>
            <w:r>
              <w:rPr>
                <w:color w:val="000000"/>
              </w:rPr>
              <w:t xml:space="preserve"> 135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1D52" w:rsidRDefault="00462D82">
            <w:pPr>
              <w:spacing w:after="0" w:line="240" w:lineRule="auto"/>
            </w:pPr>
            <w:r>
              <w:rPr>
                <w:color w:val="000000"/>
              </w:rPr>
              <w:t xml:space="preserve">Horas de clase frente al profesor en el período académico y durante la </w:t>
            </w:r>
            <w:r>
              <w:rPr>
                <w:b/>
                <w:color w:val="000000"/>
              </w:rPr>
              <w:t>semana:</w:t>
            </w:r>
          </w:p>
          <w:p w:rsidR="00271D52" w:rsidRDefault="00462D82">
            <w:pPr>
              <w:spacing w:after="0" w:line="240" w:lineRule="auto"/>
            </w:pPr>
            <w:r>
              <w:rPr>
                <w:color w:val="000000"/>
              </w:rPr>
              <w:t>H.T.: 15/1</w:t>
            </w:r>
          </w:p>
          <w:p w:rsidR="00271D52" w:rsidRDefault="00462D82">
            <w:pPr>
              <w:spacing w:after="0" w:line="240" w:lineRule="auto"/>
            </w:pPr>
            <w:r>
              <w:rPr>
                <w:color w:val="000000"/>
              </w:rPr>
              <w:t>H.P.: 135/3</w:t>
            </w:r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1D52" w:rsidRDefault="00462D82">
            <w:pPr>
              <w:spacing w:after="0" w:line="240" w:lineRule="auto"/>
            </w:pPr>
            <w:r>
              <w:rPr>
                <w:color w:val="000000"/>
              </w:rPr>
              <w:t xml:space="preserve">Horas de Trabajo Independiente en el período académico y durante la </w:t>
            </w:r>
            <w:r>
              <w:rPr>
                <w:b/>
                <w:color w:val="000000"/>
              </w:rPr>
              <w:t>semana:</w:t>
            </w:r>
            <w:r>
              <w:rPr>
                <w:color w:val="000000"/>
              </w:rPr>
              <w:t xml:space="preserve"> 30</w:t>
            </w:r>
          </w:p>
          <w:p w:rsidR="00271D52" w:rsidRDefault="00271D52">
            <w:pPr>
              <w:spacing w:after="0" w:line="240" w:lineRule="auto"/>
              <w:rPr>
                <w:color w:val="000000"/>
              </w:rPr>
            </w:pPr>
          </w:p>
        </w:tc>
      </w:tr>
      <w:tr w:rsidR="00271D52">
        <w:trPr>
          <w:trHeight w:val="300"/>
        </w:trPr>
        <w:tc>
          <w:tcPr>
            <w:tcW w:w="111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1D52" w:rsidRDefault="00462D82">
            <w:pPr>
              <w:spacing w:after="0" w:line="240" w:lineRule="auto"/>
              <w:rPr>
                <w:b/>
              </w:rPr>
            </w:pPr>
            <w:r>
              <w:rPr>
                <w:b/>
                <w:color w:val="000000"/>
              </w:rPr>
              <w:t xml:space="preserve">Modalidad en la que se presenta el proceso de aprendizaje: </w:t>
            </w:r>
          </w:p>
          <w:p w:rsidR="00271D52" w:rsidRDefault="00462D82">
            <w:pPr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  <w:r>
              <w:rPr>
                <w:b/>
                <w:color w:val="000000"/>
              </w:rPr>
              <w:t>Presencial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3784600</wp:posOffset>
                      </wp:positionH>
                      <wp:positionV relativeFrom="paragraph">
                        <wp:posOffset>12700</wp:posOffset>
                      </wp:positionV>
                      <wp:extent cx="133250" cy="126900"/>
                      <wp:effectExtent l="0" t="0" r="0" b="0"/>
                      <wp:wrapNone/>
                      <wp:docPr id="3" name="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5675" y="3722850"/>
                                <a:ext cx="120650" cy="114300"/>
                              </a:xfrm>
                              <a:prstGeom prst="rect">
                                <a:avLst/>
                              </a:prstGeom>
                              <a:noFill/>
                              <a:ln w="12600" cap="sq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271D52" w:rsidRDefault="00271D52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3784600</wp:posOffset>
                      </wp:positionH>
                      <wp:positionV relativeFrom="paragraph">
                        <wp:posOffset>12700</wp:posOffset>
                      </wp:positionV>
                      <wp:extent cx="133250" cy="126900"/>
                      <wp:effectExtent b="0" l="0" r="0" t="0"/>
                      <wp:wrapNone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3250" cy="126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271D52" w:rsidRDefault="00462D82">
            <w:pPr>
              <w:numPr>
                <w:ilvl w:val="0"/>
                <w:numId w:val="2"/>
              </w:numPr>
              <w:spacing w:after="0" w:line="240" w:lineRule="auto"/>
            </w:pPr>
            <w:r>
              <w:rPr>
                <w:color w:val="000000"/>
              </w:rPr>
              <w:t xml:space="preserve">Herramienta de apoyo a la </w:t>
            </w:r>
            <w:proofErr w:type="spellStart"/>
            <w:r>
              <w:rPr>
                <w:color w:val="000000"/>
              </w:rPr>
              <w:t>presencialidad</w:t>
            </w:r>
            <w:proofErr w:type="spellEnd"/>
            <w:r>
              <w:rPr>
                <w:color w:val="000000"/>
              </w:rPr>
              <w:t xml:space="preserve"> (plataforma)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3771900</wp:posOffset>
                      </wp:positionH>
                      <wp:positionV relativeFrom="paragraph">
                        <wp:posOffset>0</wp:posOffset>
                      </wp:positionV>
                      <wp:extent cx="139700" cy="133350"/>
                      <wp:effectExtent l="0" t="0" r="0" b="0"/>
                      <wp:wrapNone/>
                      <wp:docPr id="6" name="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5675" y="3722850"/>
                                <a:ext cx="12065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/>
                              </a:solidFill>
                              <a:ln w="19050" cap="flat" cmpd="sng">
                                <a:solidFill>
                                  <a:schemeClr val="l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271D52" w:rsidRDefault="00271D52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3771900</wp:posOffset>
                      </wp:positionH>
                      <wp:positionV relativeFrom="paragraph">
                        <wp:posOffset>0</wp:posOffset>
                      </wp:positionV>
                      <wp:extent cx="139700" cy="133350"/>
                      <wp:effectExtent b="0" l="0" r="0" t="0"/>
                      <wp:wrapNone/>
                      <wp:docPr id="6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9700" cy="1333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271D52" w:rsidRDefault="00462D82">
            <w:pPr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  <w:r>
              <w:rPr>
                <w:b/>
                <w:color w:val="000000"/>
              </w:rPr>
              <w:t>Distancia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3784600</wp:posOffset>
                      </wp:positionH>
                      <wp:positionV relativeFrom="paragraph">
                        <wp:posOffset>0</wp:posOffset>
                      </wp:positionV>
                      <wp:extent cx="133250" cy="126900"/>
                      <wp:effectExtent l="0" t="0" r="0" b="0"/>
                      <wp:wrapNone/>
                      <wp:docPr id="1" name="1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5675" y="3722850"/>
                                <a:ext cx="120650" cy="114300"/>
                              </a:xfrm>
                              <a:prstGeom prst="rect">
                                <a:avLst/>
                              </a:prstGeom>
                              <a:noFill/>
                              <a:ln w="12600" cap="sq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271D52" w:rsidRDefault="00271D52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3784600</wp:posOffset>
                      </wp:positionH>
                      <wp:positionV relativeFrom="paragraph">
                        <wp:posOffset>0</wp:posOffset>
                      </wp:positionV>
                      <wp:extent cx="133250" cy="1269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3250" cy="126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271D52" w:rsidRDefault="00462D82">
            <w:pPr>
              <w:numPr>
                <w:ilvl w:val="0"/>
                <w:numId w:val="2"/>
              </w:numPr>
              <w:spacing w:after="0" w:line="240" w:lineRule="auto"/>
            </w:pPr>
            <w:proofErr w:type="spellStart"/>
            <w:r>
              <w:rPr>
                <w:color w:val="000000"/>
              </w:rPr>
              <w:t>Semipresencial</w:t>
            </w:r>
            <w:proofErr w:type="spellEnd"/>
            <w:r>
              <w:rPr>
                <w:color w:val="000000"/>
              </w:rPr>
              <w:t xml:space="preserve"> (e-</w:t>
            </w:r>
            <w:proofErr w:type="spellStart"/>
            <w:r>
              <w:rPr>
                <w:color w:val="000000"/>
              </w:rPr>
              <w:t>Learning</w:t>
            </w:r>
            <w:proofErr w:type="spellEnd"/>
            <w:r>
              <w:rPr>
                <w:color w:val="000000"/>
              </w:rPr>
              <w:t>)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hidden="0" allowOverlap="1">
                      <wp:simplePos x="0" y="0"/>
                      <wp:positionH relativeFrom="column">
                        <wp:posOffset>3784600</wp:posOffset>
                      </wp:positionH>
                      <wp:positionV relativeFrom="paragraph">
                        <wp:posOffset>12700</wp:posOffset>
                      </wp:positionV>
                      <wp:extent cx="133250" cy="126900"/>
                      <wp:effectExtent l="0" t="0" r="0" b="0"/>
                      <wp:wrapNone/>
                      <wp:docPr id="2" name="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5675" y="3722850"/>
                                <a:ext cx="120650" cy="114300"/>
                              </a:xfrm>
                              <a:prstGeom prst="rect">
                                <a:avLst/>
                              </a:prstGeom>
                              <a:noFill/>
                              <a:ln w="12600" cap="sq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271D52" w:rsidRDefault="00271D52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3784600</wp:posOffset>
                      </wp:positionH>
                      <wp:positionV relativeFrom="paragraph">
                        <wp:posOffset>12700</wp:posOffset>
                      </wp:positionV>
                      <wp:extent cx="133250" cy="12690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3250" cy="126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271D52" w:rsidRDefault="00462D82">
            <w:pPr>
              <w:numPr>
                <w:ilvl w:val="0"/>
                <w:numId w:val="2"/>
              </w:numPr>
              <w:spacing w:after="0" w:line="240" w:lineRule="auto"/>
            </w:pPr>
            <w:proofErr w:type="spellStart"/>
            <w:r>
              <w:rPr>
                <w:color w:val="000000"/>
              </w:rPr>
              <w:t>Semipresencial</w:t>
            </w:r>
            <w:proofErr w:type="spellEnd"/>
            <w:r>
              <w:rPr>
                <w:color w:val="000000"/>
              </w:rPr>
              <w:t xml:space="preserve"> con mediación virtual (b-</w:t>
            </w:r>
            <w:proofErr w:type="spellStart"/>
            <w:r>
              <w:rPr>
                <w:color w:val="000000"/>
              </w:rPr>
              <w:t>Learning</w:t>
            </w:r>
            <w:proofErr w:type="spellEnd"/>
            <w:r>
              <w:rPr>
                <w:color w:val="000000"/>
              </w:rPr>
              <w:t>)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hidden="0" allowOverlap="1">
                      <wp:simplePos x="0" y="0"/>
                      <wp:positionH relativeFrom="column">
                        <wp:posOffset>3771900</wp:posOffset>
                      </wp:positionH>
                      <wp:positionV relativeFrom="paragraph">
                        <wp:posOffset>0</wp:posOffset>
                      </wp:positionV>
                      <wp:extent cx="139700" cy="133350"/>
                      <wp:effectExtent l="0" t="0" r="0" b="0"/>
                      <wp:wrapNone/>
                      <wp:docPr id="5" name="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5675" y="3722850"/>
                                <a:ext cx="12065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/>
                              </a:solidFill>
                              <a:ln w="19050" cap="flat" cmpd="sng">
                                <a:solidFill>
                                  <a:schemeClr val="l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271D52" w:rsidRDefault="00271D52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3771900</wp:posOffset>
                      </wp:positionH>
                      <wp:positionV relativeFrom="paragraph">
                        <wp:posOffset>0</wp:posOffset>
                      </wp:positionV>
                      <wp:extent cx="139700" cy="133350"/>
                      <wp:effectExtent b="0" l="0" r="0" t="0"/>
                      <wp:wrapNone/>
                      <wp:docPr id="5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9700" cy="1333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271D52" w:rsidRDefault="00462D82">
            <w:pPr>
              <w:numPr>
                <w:ilvl w:val="0"/>
                <w:numId w:val="2"/>
              </w:numPr>
              <w:spacing w:after="0" w:line="240" w:lineRule="auto"/>
            </w:pPr>
            <w:r>
              <w:rPr>
                <w:color w:val="000000"/>
              </w:rPr>
              <w:t>Virtual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hidden="0" allowOverlap="1">
                      <wp:simplePos x="0" y="0"/>
                      <wp:positionH relativeFrom="column">
                        <wp:posOffset>3784600</wp:posOffset>
                      </wp:positionH>
                      <wp:positionV relativeFrom="paragraph">
                        <wp:posOffset>12700</wp:posOffset>
                      </wp:positionV>
                      <wp:extent cx="133250" cy="126900"/>
                      <wp:effectExtent l="0" t="0" r="0" b="0"/>
                      <wp:wrapNone/>
                      <wp:docPr id="4" name="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5675" y="3722850"/>
                                <a:ext cx="120650" cy="114300"/>
                              </a:xfrm>
                              <a:prstGeom prst="rect">
                                <a:avLst/>
                              </a:prstGeom>
                              <a:noFill/>
                              <a:ln w="12600" cap="sq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271D52" w:rsidRDefault="00271D52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3784600</wp:posOffset>
                      </wp:positionH>
                      <wp:positionV relativeFrom="paragraph">
                        <wp:posOffset>12700</wp:posOffset>
                      </wp:positionV>
                      <wp:extent cx="133250" cy="126900"/>
                      <wp:effectExtent b="0" l="0" r="0" t="0"/>
                      <wp:wrapNone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3250" cy="126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271D52">
        <w:trPr>
          <w:trHeight w:val="300"/>
        </w:trPr>
        <w:tc>
          <w:tcPr>
            <w:tcW w:w="111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1D52" w:rsidRDefault="00462D82">
            <w:pPr>
              <w:spacing w:after="0" w:line="240" w:lineRule="auto"/>
              <w:rPr>
                <w:b/>
              </w:rPr>
            </w:pPr>
            <w:r>
              <w:rPr>
                <w:b/>
                <w:color w:val="000000"/>
              </w:rPr>
              <w:t>Descripción del espacio pedagógico (Naturaleza y propósito):</w:t>
            </w:r>
          </w:p>
          <w:p w:rsidR="00271D52" w:rsidRDefault="00462D82">
            <w:pPr>
              <w:jc w:val="both"/>
            </w:pPr>
            <w:r>
              <w:t>Este espacio es el segundo curso referente al uso de Base de Datos</w:t>
            </w:r>
            <w:r>
              <w:t>, promueve el aprovechamiento de las potencialidades que la mayoría de los Sistemas Gestores de Bases de Datos (SGDB) poseen, tales como: desarrollo de elementos de programación almacenados dentro de la misma, disparadores, herramientas de an</w:t>
            </w:r>
            <w:r>
              <w:t>álisis, entre otros. Durante el desarrollo espacio se va haciendo inclusión de características, mecanismos, buenas prácticas y otros que deben tomarse en cuenta para que se cumpla con lo esperado.</w:t>
            </w:r>
          </w:p>
          <w:p w:rsidR="00271D52" w:rsidRDefault="00462D82">
            <w:pPr>
              <w:jc w:val="both"/>
            </w:pPr>
            <w:r>
              <w:t>Se busca desarrollar en el estudiante un dominio más profun</w:t>
            </w:r>
            <w:r>
              <w:t xml:space="preserve">do de las herramientas, pero también el conocer y experimentar con otros entornos y/o modelos de datos que permiten la gestión de la información, siempre en busca de generar propuestas que permitan a los usuarios de los diversos niveles institucionales la </w:t>
            </w:r>
            <w:r>
              <w:t>mejor estrategia de almacenamiento, manipulación y recuperación de los datos.</w:t>
            </w:r>
          </w:p>
          <w:p w:rsidR="00271D52" w:rsidRDefault="00462D82" w:rsidP="00462D82">
            <w:pPr>
              <w:jc w:val="both"/>
            </w:pPr>
            <w:r>
              <w:t>Para el desarrollo de las prácticas se hará con herramientas que permitan al estudiante aplicar todos los principios y fundamentos planteados, pero reconociendo también de la exi</w:t>
            </w:r>
            <w:r>
              <w:t>stencia, ventajas y desventajas que tienen las diversas opciones que actualmente se encuentran disponibles en el mercado</w:t>
            </w:r>
            <w:proofErr w:type="gramStart"/>
            <w:r>
              <w:t>.</w:t>
            </w:r>
            <w:r>
              <w:t>.</w:t>
            </w:r>
            <w:proofErr w:type="gramEnd"/>
          </w:p>
        </w:tc>
      </w:tr>
      <w:tr w:rsidR="00271D52">
        <w:trPr>
          <w:trHeight w:val="300"/>
        </w:trPr>
        <w:tc>
          <w:tcPr>
            <w:tcW w:w="111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1D52" w:rsidRDefault="00462D82">
            <w:pPr>
              <w:spacing w:after="0" w:line="240" w:lineRule="auto"/>
              <w:rPr>
                <w:b/>
              </w:rPr>
            </w:pPr>
            <w:r>
              <w:rPr>
                <w:b/>
                <w:color w:val="000000"/>
              </w:rPr>
              <w:t>Capacidades previas (conocimientos, habilidades, destrezas, valores adquiridos por los estudiantes):</w:t>
            </w:r>
          </w:p>
          <w:p w:rsidR="00271D52" w:rsidRDefault="00271D52">
            <w:pPr>
              <w:spacing w:after="0" w:line="240" w:lineRule="auto"/>
              <w:rPr>
                <w:color w:val="000000"/>
              </w:rPr>
            </w:pPr>
          </w:p>
          <w:p w:rsidR="00271D52" w:rsidRDefault="00462D8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Domin</w:t>
            </w:r>
            <w:r>
              <w:rPr>
                <w:color w:val="000000"/>
              </w:rPr>
              <w:t>a los conceptos fundamentales asociados a la temática de Bases de datos</w:t>
            </w:r>
          </w:p>
          <w:p w:rsidR="00271D52" w:rsidRDefault="00462D8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Diseña y desarrolla soluciones de acuerdo a las necesidades del cliente.</w:t>
            </w:r>
          </w:p>
          <w:p w:rsidR="00271D52" w:rsidRDefault="00462D8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Cumple con normas y procedimientos apropiados</w:t>
            </w:r>
            <w:r>
              <w:rPr>
                <w:color w:val="000000"/>
              </w:rPr>
              <w:t xml:space="preserve"> de control para mantener la integridad de la funcionalidad de las</w:t>
            </w:r>
            <w:r>
              <w:rPr>
                <w:color w:val="000000"/>
              </w:rPr>
              <w:t xml:space="preserve"> bases de datos como parte fundamental de un sistema total y su fiabilidad.</w:t>
            </w:r>
          </w:p>
          <w:p w:rsidR="00271D52" w:rsidRPr="00462D82" w:rsidRDefault="00462D82">
            <w:pPr>
              <w:numPr>
                <w:ilvl w:val="0"/>
                <w:numId w:val="7"/>
              </w:numPr>
              <w:spacing w:after="0" w:line="240" w:lineRule="auto"/>
            </w:pPr>
            <w:r>
              <w:rPr>
                <w:color w:val="000000"/>
              </w:rPr>
              <w:t>Actúa de manera creativa para desarrollar aplicaciones y seleccionar opciones técnicas apropiadas.</w:t>
            </w:r>
          </w:p>
          <w:p w:rsidR="00462D82" w:rsidRDefault="00462D82" w:rsidP="00462D82">
            <w:pPr>
              <w:spacing w:after="0" w:line="240" w:lineRule="auto"/>
              <w:ind w:left="720"/>
            </w:pPr>
            <w:bookmarkStart w:id="0" w:name="_GoBack"/>
            <w:bookmarkEnd w:id="0"/>
          </w:p>
        </w:tc>
      </w:tr>
      <w:tr w:rsidR="00271D52">
        <w:trPr>
          <w:trHeight w:val="300"/>
        </w:trPr>
        <w:tc>
          <w:tcPr>
            <w:tcW w:w="111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1D52" w:rsidRDefault="00462D82">
            <w:pPr>
              <w:spacing w:after="0" w:line="240" w:lineRule="auto"/>
              <w:rPr>
                <w:b/>
              </w:rPr>
            </w:pPr>
            <w:r>
              <w:rPr>
                <w:b/>
                <w:color w:val="000000"/>
              </w:rPr>
              <w:lastRenderedPageBreak/>
              <w:t>Competencias genéricas:</w:t>
            </w:r>
          </w:p>
          <w:p w:rsidR="00271D52" w:rsidRDefault="00271D52">
            <w:pPr>
              <w:spacing w:after="0" w:line="240" w:lineRule="auto"/>
              <w:jc w:val="both"/>
              <w:rPr>
                <w:color w:val="000000"/>
              </w:rPr>
            </w:pPr>
          </w:p>
          <w:p w:rsidR="00271D52" w:rsidRDefault="00462D82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Capacidad de Análisis y síntesis</w:t>
            </w:r>
          </w:p>
          <w:p w:rsidR="00271D52" w:rsidRDefault="00462D82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Capacidad para plantear y resolver Problemas</w:t>
            </w:r>
          </w:p>
          <w:p w:rsidR="00271D52" w:rsidRDefault="00462D82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Capacidad de comunicarse de forma oral y escrita en su lengua materna</w:t>
            </w:r>
          </w:p>
          <w:p w:rsidR="00271D52" w:rsidRDefault="00462D82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Capacidad de conocer una lengua extranjera</w:t>
            </w:r>
          </w:p>
          <w:p w:rsidR="00271D52" w:rsidRDefault="00462D82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Capacidad de trabajar en equipo</w:t>
            </w:r>
          </w:p>
          <w:p w:rsidR="00271D52" w:rsidRDefault="00462D82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Capacidad de demostrar compromiso ético</w:t>
            </w:r>
          </w:p>
          <w:p w:rsidR="00271D52" w:rsidRDefault="00462D82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Capacidad de promover el d</w:t>
            </w:r>
            <w:r>
              <w:rPr>
                <w:color w:val="000000"/>
              </w:rPr>
              <w:t>esarrollo del aprendizaje autónomo, crítico y creativo a lo largo de toda la vida.</w:t>
            </w:r>
          </w:p>
        </w:tc>
      </w:tr>
      <w:tr w:rsidR="00271D52">
        <w:trPr>
          <w:trHeight w:val="300"/>
        </w:trPr>
        <w:tc>
          <w:tcPr>
            <w:tcW w:w="111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1D52" w:rsidRDefault="00462D82">
            <w:pPr>
              <w:spacing w:after="0" w:line="240" w:lineRule="auto"/>
              <w:rPr>
                <w:b/>
              </w:rPr>
            </w:pPr>
            <w:r>
              <w:rPr>
                <w:b/>
                <w:color w:val="000000"/>
              </w:rPr>
              <w:t>Competencias específicas:</w:t>
            </w:r>
          </w:p>
          <w:p w:rsidR="00271D52" w:rsidRDefault="00271D52">
            <w:pPr>
              <w:spacing w:after="0" w:line="240" w:lineRule="auto"/>
            </w:pPr>
          </w:p>
          <w:p w:rsidR="00271D52" w:rsidRDefault="00462D82">
            <w:pPr>
              <w:numPr>
                <w:ilvl w:val="0"/>
                <w:numId w:val="5"/>
              </w:numPr>
              <w:spacing w:after="0" w:line="240" w:lineRule="auto"/>
            </w:pPr>
            <w:r>
              <w:t>Demostrar conocimiento y capacidad de aplicación de elementos de programación como herramientas necesarias para el almacenaje, el procesamiento y el acceso a la información; todo ello como parte de los servicios que un SGBD brinda a los sistemas de informa</w:t>
            </w:r>
            <w:r>
              <w:t>ción en general.</w:t>
            </w:r>
          </w:p>
          <w:p w:rsidR="00271D52" w:rsidRDefault="00462D82">
            <w:pPr>
              <w:numPr>
                <w:ilvl w:val="0"/>
                <w:numId w:val="5"/>
              </w:numPr>
              <w:spacing w:after="0" w:line="240" w:lineRule="auto"/>
            </w:pPr>
            <w:r>
              <w:t>Monitorear, identificar y corregir problemas en el rendimiento de las soluciones implementadas sobre la base de un conocimiento adecuado las potencialidades que un SGBD ofrece.</w:t>
            </w:r>
          </w:p>
          <w:p w:rsidR="00271D52" w:rsidRDefault="00462D82">
            <w:pPr>
              <w:numPr>
                <w:ilvl w:val="0"/>
                <w:numId w:val="5"/>
              </w:numPr>
              <w:spacing w:after="0" w:line="240" w:lineRule="auto"/>
            </w:pPr>
            <w:r>
              <w:t>Conocer, evaluar y desarrollar una solución efectiva (consider</w:t>
            </w:r>
            <w:r>
              <w:t>ando las diferentes alternativas que actualmente se encuentran) para el manejo de la información contenida en una base de datos; misma que deben satisfacer todos los requisitos del usuario y que se comporten de forma fiable y eficiente.</w:t>
            </w:r>
          </w:p>
          <w:p w:rsidR="00271D52" w:rsidRDefault="00462D82">
            <w:pPr>
              <w:numPr>
                <w:ilvl w:val="0"/>
                <w:numId w:val="5"/>
              </w:numPr>
              <w:spacing w:after="0" w:line="240" w:lineRule="auto"/>
            </w:pPr>
            <w:r>
              <w:t>Promover la realiza</w:t>
            </w:r>
            <w:r>
              <w:t>ción profesional en el área de Bases de Datos para así afrontar nuevos retos, buscando desarrollar una visión amplia de las posibilidades de la carrera informática en diversos ámbitos.</w:t>
            </w:r>
          </w:p>
        </w:tc>
      </w:tr>
      <w:tr w:rsidR="00271D52">
        <w:trPr>
          <w:trHeight w:val="300"/>
        </w:trPr>
        <w:tc>
          <w:tcPr>
            <w:tcW w:w="111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1D52" w:rsidRDefault="00462D82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  <w:color w:val="000000"/>
              </w:rPr>
              <w:t>Subcompetencias</w:t>
            </w:r>
            <w:proofErr w:type="spellEnd"/>
            <w:r>
              <w:rPr>
                <w:b/>
                <w:color w:val="000000"/>
              </w:rPr>
              <w:t>:</w:t>
            </w:r>
          </w:p>
          <w:p w:rsidR="00271D52" w:rsidRDefault="00271D52">
            <w:pPr>
              <w:spacing w:after="0" w:line="240" w:lineRule="auto"/>
            </w:pPr>
          </w:p>
          <w:p w:rsidR="00271D52" w:rsidRDefault="00462D82">
            <w:pPr>
              <w:numPr>
                <w:ilvl w:val="0"/>
                <w:numId w:val="6"/>
              </w:numPr>
              <w:spacing w:after="0" w:line="240" w:lineRule="auto"/>
            </w:pPr>
            <w:r>
              <w:t>Crear una estructura de información que permita la explotación y manejo de información de una forma más ágil y segura.</w:t>
            </w:r>
          </w:p>
          <w:p w:rsidR="00271D52" w:rsidRDefault="00462D82">
            <w:pPr>
              <w:numPr>
                <w:ilvl w:val="0"/>
                <w:numId w:val="6"/>
              </w:numPr>
              <w:spacing w:after="0" w:line="240" w:lineRule="auto"/>
            </w:pPr>
            <w:r>
              <w:t>Comprender y convertir el comportamiento empresarial en información y procesos estructurados que permitan que la información esté disponi</w:t>
            </w:r>
            <w:r>
              <w:t>ble y sea confiable.</w:t>
            </w:r>
          </w:p>
          <w:p w:rsidR="00271D52" w:rsidRDefault="00462D82">
            <w:pPr>
              <w:numPr>
                <w:ilvl w:val="0"/>
                <w:numId w:val="6"/>
              </w:numPr>
              <w:spacing w:after="0" w:line="240" w:lineRule="auto"/>
            </w:pPr>
            <w:r>
              <w:t>Aplicar principios de la programación en las bases de datos, reconociendo los beneficios y limitantes que tiene esta estrategia en el desarrollo de aplicaciones.</w:t>
            </w:r>
          </w:p>
          <w:p w:rsidR="00271D52" w:rsidRDefault="00462D82">
            <w:pPr>
              <w:numPr>
                <w:ilvl w:val="0"/>
                <w:numId w:val="6"/>
              </w:numPr>
              <w:spacing w:after="0" w:line="240" w:lineRule="auto"/>
            </w:pPr>
            <w:r>
              <w:t>Implementar, a partir un diseño lógico, un diseño físico analizando y esc</w:t>
            </w:r>
            <w:r>
              <w:t>ogiendo el mejor mecanismo para recoger las restricciones de y de rendimiento de la BD propuesta.</w:t>
            </w:r>
          </w:p>
          <w:p w:rsidR="00271D52" w:rsidRDefault="00462D82">
            <w:pPr>
              <w:numPr>
                <w:ilvl w:val="0"/>
                <w:numId w:val="6"/>
              </w:numPr>
              <w:spacing w:after="0" w:line="240" w:lineRule="auto"/>
            </w:pPr>
            <w:r>
              <w:t>Identificar las opciones existentes en cuanto a políticas, métodos y el momento que debe aplicarse principios de optimización de la base de datos; comprendien</w:t>
            </w:r>
            <w:r>
              <w:t>do, junto con las ventajas e inconvenientes, las condiciones de sobre las cuales se harán las mejoras en el SGBD tanto a nivel conceptual como físico.</w:t>
            </w:r>
          </w:p>
          <w:p w:rsidR="00271D52" w:rsidRDefault="00462D82">
            <w:pPr>
              <w:numPr>
                <w:ilvl w:val="0"/>
                <w:numId w:val="6"/>
              </w:numPr>
              <w:spacing w:after="0" w:line="240" w:lineRule="auto"/>
            </w:pPr>
            <w:r>
              <w:t>Ser capaz de medir el rendimiento de una consulta y ser capaz de implementar criterios de optimización qu</w:t>
            </w:r>
            <w:r>
              <w:t>e permitan mejorar los tiempos de respuesta de la misma.</w:t>
            </w:r>
          </w:p>
          <w:p w:rsidR="00271D52" w:rsidRDefault="00462D82">
            <w:pPr>
              <w:numPr>
                <w:ilvl w:val="0"/>
                <w:numId w:val="6"/>
              </w:numPr>
              <w:spacing w:after="0" w:line="240" w:lineRule="auto"/>
            </w:pPr>
            <w:r>
              <w:t>Ser capaz de diseñar y desarrollar, a partir de evaluar diversas alternativas, soluciones basados en diferentes enfoques de bases de datos que se encuentran actualmente o que pudieran presentarse com</w:t>
            </w:r>
            <w:r>
              <w:t>o alternativas a los denominados tradicionales.</w:t>
            </w:r>
          </w:p>
          <w:p w:rsidR="00271D52" w:rsidRDefault="00462D82">
            <w:pPr>
              <w:numPr>
                <w:ilvl w:val="0"/>
                <w:numId w:val="6"/>
              </w:numPr>
              <w:spacing w:after="0" w:line="240" w:lineRule="auto"/>
            </w:pPr>
            <w:r>
              <w:t>Aplicar técnicas de manejo de datos acordes a diversos escenarios que en la actualidad pueden presentarse.</w:t>
            </w:r>
          </w:p>
          <w:p w:rsidR="00271D52" w:rsidRDefault="00462D82">
            <w:pPr>
              <w:numPr>
                <w:ilvl w:val="0"/>
                <w:numId w:val="6"/>
              </w:numPr>
              <w:spacing w:after="0" w:line="240" w:lineRule="auto"/>
            </w:pPr>
            <w:r>
              <w:t>Dominar las herramientas aplicables para el almacenamiento y recuperación de datos según otros enfoqu</w:t>
            </w:r>
            <w:r>
              <w:t>es en bases de datos.</w:t>
            </w:r>
          </w:p>
          <w:p w:rsidR="00271D52" w:rsidRDefault="00462D82">
            <w:pPr>
              <w:numPr>
                <w:ilvl w:val="0"/>
                <w:numId w:val="6"/>
              </w:numPr>
              <w:spacing w:after="0" w:line="240" w:lineRule="auto"/>
            </w:pPr>
            <w:r>
              <w:t>Desarrollar la capacidad de adaptación a los cambios organizativos o tecnológicos que le permitan trabajar en situaciones nuevas.</w:t>
            </w:r>
          </w:p>
          <w:p w:rsidR="00271D52" w:rsidRDefault="00462D82">
            <w:pPr>
              <w:numPr>
                <w:ilvl w:val="0"/>
                <w:numId w:val="6"/>
              </w:numPr>
              <w:spacing w:after="0" w:line="240" w:lineRule="auto"/>
              <w:rPr>
                <w:color w:val="000000"/>
              </w:rPr>
            </w:pPr>
            <w:r>
              <w:t>Aplicar métodos para analizar información y los procesos dentro de las organizaciones</w:t>
            </w:r>
          </w:p>
        </w:tc>
      </w:tr>
      <w:tr w:rsidR="00271D52">
        <w:trPr>
          <w:trHeight w:val="300"/>
        </w:trPr>
        <w:tc>
          <w:tcPr>
            <w:tcW w:w="111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1D52" w:rsidRDefault="00462D82">
            <w:pPr>
              <w:spacing w:after="0" w:line="240" w:lineRule="auto"/>
              <w:rPr>
                <w:b/>
              </w:rPr>
            </w:pPr>
            <w:r>
              <w:rPr>
                <w:b/>
                <w:color w:val="000000"/>
              </w:rPr>
              <w:t>Áreas temáticas (unidades de aprendizaje o bloques):</w:t>
            </w:r>
          </w:p>
          <w:p w:rsidR="00271D52" w:rsidRDefault="00462D82">
            <w:pPr>
              <w:spacing w:after="0" w:line="240" w:lineRule="auto"/>
            </w:pPr>
            <w:r>
              <w:t>1. UNIDAD I: Programación en BD</w:t>
            </w:r>
          </w:p>
          <w:p w:rsidR="00271D52" w:rsidRDefault="00462D82">
            <w:pPr>
              <w:spacing w:after="0" w:line="240" w:lineRule="auto"/>
            </w:pPr>
            <w:r>
              <w:t>1.1. Elementos que conforman el lenguaje</w:t>
            </w:r>
          </w:p>
          <w:p w:rsidR="00271D52" w:rsidRDefault="00462D82">
            <w:pPr>
              <w:spacing w:after="0" w:line="240" w:lineRule="auto"/>
            </w:pPr>
            <w:r>
              <w:lastRenderedPageBreak/>
              <w:t>1.1.1. Tipos de datos</w:t>
            </w:r>
          </w:p>
          <w:p w:rsidR="00271D52" w:rsidRDefault="00462D82">
            <w:pPr>
              <w:spacing w:after="0" w:line="240" w:lineRule="auto"/>
            </w:pPr>
            <w:r>
              <w:t>1.1.2. Variables</w:t>
            </w:r>
          </w:p>
          <w:p w:rsidR="00271D52" w:rsidRDefault="00462D82">
            <w:pPr>
              <w:spacing w:after="0" w:line="240" w:lineRule="auto"/>
            </w:pPr>
            <w:r>
              <w:t>1.1.3. Estructuras de control</w:t>
            </w:r>
          </w:p>
          <w:p w:rsidR="00271D52" w:rsidRDefault="00462D82">
            <w:pPr>
              <w:spacing w:after="0" w:line="240" w:lineRule="auto"/>
            </w:pPr>
            <w:r>
              <w:t>1.1.4. Cursores</w:t>
            </w:r>
          </w:p>
          <w:p w:rsidR="00271D52" w:rsidRDefault="00462D82">
            <w:pPr>
              <w:spacing w:after="0" w:line="240" w:lineRule="auto"/>
            </w:pPr>
            <w:r>
              <w:t>1.2. Funciones</w:t>
            </w:r>
          </w:p>
          <w:p w:rsidR="00271D52" w:rsidRDefault="00462D82">
            <w:pPr>
              <w:spacing w:after="0" w:line="240" w:lineRule="auto"/>
            </w:pPr>
            <w:r>
              <w:t>1.2.1. Incorporadas</w:t>
            </w:r>
          </w:p>
          <w:p w:rsidR="00271D52" w:rsidRDefault="00462D82">
            <w:pPr>
              <w:spacing w:after="0" w:line="240" w:lineRule="auto"/>
            </w:pPr>
            <w:r>
              <w:t>1.2.2. Def</w:t>
            </w:r>
            <w:r>
              <w:t>inidas por el usuario</w:t>
            </w:r>
          </w:p>
          <w:p w:rsidR="00271D52" w:rsidRDefault="00462D82">
            <w:pPr>
              <w:spacing w:after="0" w:line="240" w:lineRule="auto"/>
            </w:pPr>
            <w:r>
              <w:t>1.3. Procedimientos almacenados</w:t>
            </w:r>
          </w:p>
          <w:p w:rsidR="00271D52" w:rsidRDefault="00462D82">
            <w:pPr>
              <w:spacing w:after="0" w:line="240" w:lineRule="auto"/>
            </w:pPr>
            <w:r>
              <w:t>1.4. Disparadores</w:t>
            </w:r>
          </w:p>
          <w:p w:rsidR="00271D52" w:rsidRDefault="00462D82">
            <w:pPr>
              <w:spacing w:after="0" w:line="240" w:lineRule="auto"/>
            </w:pPr>
            <w:r>
              <w:t>1.5. Transacciones</w:t>
            </w:r>
          </w:p>
          <w:p w:rsidR="00271D52" w:rsidRDefault="00462D82">
            <w:pPr>
              <w:spacing w:after="0" w:line="240" w:lineRule="auto"/>
            </w:pPr>
            <w:r>
              <w:t>2. UNIDAD II: Administración de SGBD</w:t>
            </w:r>
          </w:p>
          <w:p w:rsidR="00271D52" w:rsidRDefault="00462D82">
            <w:pPr>
              <w:spacing w:after="0" w:line="240" w:lineRule="auto"/>
            </w:pPr>
            <w:r>
              <w:t>2.1. Seguridad</w:t>
            </w:r>
          </w:p>
          <w:p w:rsidR="00271D52" w:rsidRDefault="00462D82">
            <w:pPr>
              <w:spacing w:after="0" w:line="240" w:lineRule="auto"/>
            </w:pPr>
            <w:r>
              <w:t>2.2. Integridad</w:t>
            </w:r>
          </w:p>
          <w:p w:rsidR="00271D52" w:rsidRDefault="00462D82">
            <w:pPr>
              <w:spacing w:after="0" w:line="240" w:lineRule="auto"/>
            </w:pPr>
            <w:r>
              <w:t>2.3. Concurrencia</w:t>
            </w:r>
          </w:p>
          <w:p w:rsidR="00271D52" w:rsidRDefault="00462D82">
            <w:pPr>
              <w:spacing w:after="0" w:line="240" w:lineRule="auto"/>
            </w:pPr>
            <w:r>
              <w:t>2.4. Distribución</w:t>
            </w:r>
          </w:p>
          <w:p w:rsidR="00271D52" w:rsidRDefault="00462D82">
            <w:pPr>
              <w:spacing w:after="0" w:line="240" w:lineRule="auto"/>
            </w:pPr>
            <w:r>
              <w:t>2.5. Optimización (</w:t>
            </w:r>
            <w:proofErr w:type="spellStart"/>
            <w:r>
              <w:t>Tunning</w:t>
            </w:r>
            <w:proofErr w:type="spellEnd"/>
            <w:r>
              <w:t>)</w:t>
            </w:r>
          </w:p>
          <w:p w:rsidR="00271D52" w:rsidRDefault="00462D82">
            <w:pPr>
              <w:spacing w:after="0" w:line="240" w:lineRule="auto"/>
            </w:pPr>
            <w:r>
              <w:t>2.5.1. SGBD</w:t>
            </w:r>
          </w:p>
          <w:p w:rsidR="00271D52" w:rsidRDefault="00462D82">
            <w:pPr>
              <w:spacing w:after="0" w:line="240" w:lineRule="auto"/>
            </w:pPr>
            <w:r>
              <w:t>2.5.2. Consultas</w:t>
            </w:r>
          </w:p>
          <w:p w:rsidR="00271D52" w:rsidRDefault="00462D82">
            <w:pPr>
              <w:spacing w:after="0" w:line="240" w:lineRule="auto"/>
            </w:pPr>
            <w:r>
              <w:t>3. UNIDAD III: Otros enfoques de bases de datos</w:t>
            </w:r>
          </w:p>
          <w:p w:rsidR="00271D52" w:rsidRDefault="00462D82">
            <w:pPr>
              <w:spacing w:after="0" w:line="240" w:lineRule="auto"/>
            </w:pPr>
            <w:r>
              <w:t>3.1. Orientados a objetos</w:t>
            </w:r>
          </w:p>
          <w:p w:rsidR="00271D52" w:rsidRDefault="00462D82">
            <w:pPr>
              <w:spacing w:after="0" w:line="240" w:lineRule="auto"/>
            </w:pPr>
            <w:r>
              <w:t>3.2. Bases de datos No relacionales</w:t>
            </w:r>
          </w:p>
          <w:p w:rsidR="00271D52" w:rsidRDefault="00462D82">
            <w:pPr>
              <w:spacing w:after="0" w:line="240" w:lineRule="auto"/>
            </w:pPr>
            <w:r>
              <w:t>3.3. Bases de datos Geográficas</w:t>
            </w:r>
          </w:p>
          <w:p w:rsidR="00271D52" w:rsidRDefault="00462D82">
            <w:pPr>
              <w:spacing w:after="0" w:line="240" w:lineRule="auto"/>
            </w:pPr>
            <w:r>
              <w:t>4. UNIDAD IV: Tópicos especiales de BD</w:t>
            </w:r>
          </w:p>
          <w:p w:rsidR="00271D52" w:rsidRDefault="00462D82">
            <w:pPr>
              <w:spacing w:after="0" w:line="240" w:lineRule="auto"/>
            </w:pPr>
            <w:r>
              <w:t xml:space="preserve">4.1. </w:t>
            </w:r>
            <w:proofErr w:type="spellStart"/>
            <w:r>
              <w:t>BigData</w:t>
            </w:r>
            <w:proofErr w:type="spellEnd"/>
          </w:p>
          <w:p w:rsidR="00271D52" w:rsidRDefault="00462D82">
            <w:pPr>
              <w:spacing w:after="0" w:line="240" w:lineRule="auto"/>
            </w:pPr>
            <w:r>
              <w:t>4.2. Minería de Datos</w:t>
            </w:r>
          </w:p>
          <w:p w:rsidR="00271D52" w:rsidRDefault="00462D82">
            <w:pPr>
              <w:spacing w:after="0" w:line="240" w:lineRule="auto"/>
            </w:pPr>
            <w:r>
              <w:t xml:space="preserve">4.3. Data </w:t>
            </w:r>
            <w:proofErr w:type="spellStart"/>
            <w:r>
              <w:t>warehouse</w:t>
            </w:r>
            <w:proofErr w:type="spellEnd"/>
          </w:p>
          <w:p w:rsidR="00271D52" w:rsidRDefault="00462D82">
            <w:pPr>
              <w:spacing w:after="0" w:line="240" w:lineRule="auto"/>
            </w:pPr>
            <w:r>
              <w:t>4.4. Inteligencia de</w:t>
            </w:r>
            <w:r>
              <w:t xml:space="preserve"> Negocios</w:t>
            </w:r>
          </w:p>
        </w:tc>
      </w:tr>
      <w:tr w:rsidR="00271D52">
        <w:trPr>
          <w:trHeight w:val="300"/>
        </w:trPr>
        <w:tc>
          <w:tcPr>
            <w:tcW w:w="111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1D52" w:rsidRDefault="00462D82">
            <w:pPr>
              <w:spacing w:after="0" w:line="240" w:lineRule="auto"/>
              <w:rPr>
                <w:b/>
              </w:rPr>
            </w:pPr>
            <w:r>
              <w:rPr>
                <w:b/>
                <w:color w:val="000000"/>
              </w:rPr>
              <w:lastRenderedPageBreak/>
              <w:t>Estrategias metodológicas de aprendizaje-enseñanza:</w:t>
            </w:r>
          </w:p>
          <w:p w:rsidR="00271D52" w:rsidRDefault="00271D52">
            <w:pPr>
              <w:spacing w:after="0" w:line="240" w:lineRule="auto"/>
              <w:jc w:val="both"/>
              <w:rPr>
                <w:color w:val="000000"/>
              </w:rPr>
            </w:pPr>
          </w:p>
          <w:p w:rsidR="00271D52" w:rsidRDefault="00462D82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Presencial</w:t>
            </w:r>
            <w:r>
              <w:rPr>
                <w:color w:val="000000"/>
              </w:rPr>
              <w:t>: Este espacio será desarrollado de manera participativa y reflexiva de acuerdo a los resultados del aprendizaje esperados, haciendo uso entre otras de las estrategias metodológicas siguiente: clases magistrales, lecturas y debate de investigaciones biblio</w:t>
            </w:r>
            <w:r>
              <w:rPr>
                <w:color w:val="000000"/>
              </w:rPr>
              <w:t>gráficas, trabajos individuales y en grupo, presentaciones en individuales y en grupo, uso de software afín a la temática, informes. Como complemente a la formación se realizan uso de recursos textuales (instructivos, guías, u otros), audio y video; además</w:t>
            </w:r>
            <w:r>
              <w:rPr>
                <w:color w:val="000000"/>
              </w:rPr>
              <w:t xml:space="preserve"> de las herramientas que las Tecnologías de la Información y Comunicación (TIC) permitan.</w:t>
            </w:r>
          </w:p>
          <w:p w:rsidR="00271D52" w:rsidRDefault="00462D82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2" w:lineRule="auto"/>
              <w:rPr>
                <w:color w:val="000000"/>
              </w:rPr>
            </w:pPr>
            <w:r>
              <w:rPr>
                <w:b/>
                <w:color w:val="000000"/>
              </w:rPr>
              <w:t>Distancia</w:t>
            </w:r>
            <w:r>
              <w:rPr>
                <w:color w:val="000000"/>
              </w:rPr>
              <w:t>: Se parte del aprendizaje autónomo, donde se utilizarán diversas estrategias de aprendizaje asignadas en la guía didáctica que se elabora por periodo académico y que los estudiantes desarrollan individualmente para cada una de los encuentros de acompañami</w:t>
            </w:r>
            <w:r>
              <w:rPr>
                <w:color w:val="000000"/>
              </w:rPr>
              <w:t>ento tutorial de acuerdo a los resultados del aprendizaje esperados, haciendo uso entre otras de las estrategias metodológicas siguientes: seminarios, aprendizaje basado en problemas o proyectos, estudio de casos, elaboración de proyectos e informes, análi</w:t>
            </w:r>
            <w:r>
              <w:rPr>
                <w:color w:val="000000"/>
              </w:rPr>
              <w:t xml:space="preserve">sis de casos, análisis y crítica de textos, uso de software afín a la temática, informes de externos, clases magistrales tras trabajos prácticos y viceversa, tutorías sobre trabajos, trabajo en grupos colaborativos, exposiciones magistrales dialogadas. La </w:t>
            </w:r>
            <w:r>
              <w:rPr>
                <w:color w:val="000000"/>
              </w:rPr>
              <w:t xml:space="preserve">asistencia académica individual o grupal de forma sincrónica y asincrónica que considera </w:t>
            </w:r>
            <w:proofErr w:type="gramStart"/>
            <w:r>
              <w:rPr>
                <w:color w:val="000000"/>
              </w:rPr>
              <w:t>tanto</w:t>
            </w:r>
            <w:proofErr w:type="gramEnd"/>
            <w:r>
              <w:rPr>
                <w:color w:val="000000"/>
              </w:rPr>
              <w:t xml:space="preserve"> herramientas, físicas o tecnológicas; como cognitivas se realiza por parte del Docente-Tutor a través de las diferentes Tecnologías de la Información y Comunicac</w:t>
            </w:r>
            <w:r>
              <w:rPr>
                <w:color w:val="000000"/>
              </w:rPr>
              <w:t>ión (TIC), como mediación pedagógica que la UPNFM establezca.</w:t>
            </w:r>
          </w:p>
        </w:tc>
      </w:tr>
      <w:tr w:rsidR="00271D52">
        <w:trPr>
          <w:trHeight w:val="300"/>
        </w:trPr>
        <w:tc>
          <w:tcPr>
            <w:tcW w:w="111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1D52" w:rsidRDefault="00462D82">
            <w:pPr>
              <w:spacing w:after="0" w:line="240" w:lineRule="auto"/>
              <w:rPr>
                <w:b/>
              </w:rPr>
            </w:pPr>
            <w:r>
              <w:rPr>
                <w:b/>
                <w:color w:val="000000"/>
              </w:rPr>
              <w:t>Resultados de aprendizaje:</w:t>
            </w:r>
          </w:p>
          <w:p w:rsidR="00271D52" w:rsidRDefault="00271D52">
            <w:pPr>
              <w:spacing w:after="0" w:line="240" w:lineRule="auto"/>
            </w:pPr>
          </w:p>
          <w:p w:rsidR="00271D52" w:rsidRDefault="00462D8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Construye elementos de programación eficientes como herramientas necesarias para el almacenaje, el procesamiento y el acceso a la información.</w:t>
            </w:r>
          </w:p>
          <w:p w:rsidR="00271D52" w:rsidRDefault="00462D8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Plantea soluciones a p</w:t>
            </w:r>
            <w:r>
              <w:rPr>
                <w:color w:val="000000"/>
              </w:rPr>
              <w:t>roblemas de rendimiento de la BD o del gestor, sobre la base de un dominio de las herramientas que un SGBD ofrece.</w:t>
            </w:r>
          </w:p>
          <w:p w:rsidR="00271D52" w:rsidRDefault="00462D8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Brinda solución efectiva a diferentes necesidades sobre manejo de información contenida en una base de datos; satisfaciendo siempre los requi</w:t>
            </w:r>
            <w:r>
              <w:rPr>
                <w:color w:val="000000"/>
              </w:rPr>
              <w:t>sitos del usuario y con la calidad esperada.</w:t>
            </w:r>
          </w:p>
          <w:p w:rsidR="00271D52" w:rsidRDefault="00462D82">
            <w:pPr>
              <w:numPr>
                <w:ilvl w:val="0"/>
                <w:numId w:val="4"/>
              </w:numPr>
              <w:spacing w:after="0" w:line="240" w:lineRule="auto"/>
            </w:pPr>
            <w:r>
              <w:t>Afronta nuevos retos en el área de Bases de Datos, con una visión amplia de las posibilidades de la carrera profesional en informática.</w:t>
            </w:r>
          </w:p>
        </w:tc>
      </w:tr>
      <w:tr w:rsidR="00271D52">
        <w:trPr>
          <w:trHeight w:val="300"/>
        </w:trPr>
        <w:tc>
          <w:tcPr>
            <w:tcW w:w="111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1D52" w:rsidRDefault="00462D82">
            <w:pPr>
              <w:spacing w:after="0" w:line="240" w:lineRule="auto"/>
              <w:rPr>
                <w:b/>
              </w:rPr>
            </w:pPr>
            <w:r>
              <w:rPr>
                <w:b/>
                <w:color w:val="000000"/>
              </w:rPr>
              <w:lastRenderedPageBreak/>
              <w:t xml:space="preserve">Estrategias de evaluación de los aprendizajes (diagnóstica, formativa, </w:t>
            </w:r>
            <w:proofErr w:type="spellStart"/>
            <w:r>
              <w:rPr>
                <w:b/>
                <w:color w:val="000000"/>
              </w:rPr>
              <w:t>sumativa</w:t>
            </w:r>
            <w:proofErr w:type="spellEnd"/>
            <w:r>
              <w:rPr>
                <w:b/>
                <w:color w:val="000000"/>
              </w:rPr>
              <w:t>):</w:t>
            </w:r>
          </w:p>
          <w:p w:rsidR="00271D52" w:rsidRDefault="00462D82">
            <w:pPr>
              <w:numPr>
                <w:ilvl w:val="0"/>
                <w:numId w:val="8"/>
              </w:numPr>
              <w:spacing w:after="0" w:line="240" w:lineRule="auto"/>
            </w:pPr>
            <w:r>
              <w:t>Presencial</w:t>
            </w:r>
          </w:p>
          <w:p w:rsidR="00271D52" w:rsidRDefault="00462D82">
            <w:pPr>
              <w:spacing w:after="0" w:line="240" w:lineRule="auto"/>
            </w:pPr>
            <w:r>
              <w:t>Evaluación Diagnóstica: Se aplicará cuando el docente considere debe hacer una vinculación sobre los saberes previos y los nuevos aprendizajes de la unidad a la cu</w:t>
            </w:r>
            <w:r>
              <w:t>al abordará, con el objetivo de detectar fortalezas y debilidades en los estudiantes y tomar las acciones pertinentes sea el caso presentado.</w:t>
            </w:r>
          </w:p>
          <w:p w:rsidR="00271D52" w:rsidRDefault="00462D82">
            <w:pPr>
              <w:spacing w:after="0" w:line="240" w:lineRule="auto"/>
            </w:pPr>
            <w:r>
              <w:t>Evaluación Formativa: el docente debe monitorizar el aprendizaje del estudiante para proporcionar retroalimentació</w:t>
            </w:r>
            <w:r>
              <w:t xml:space="preserve">n continua enfocada tanto en los saberes temáticos como en las destrezas y dominios que permitan </w:t>
            </w:r>
            <w:proofErr w:type="gramStart"/>
            <w:r>
              <w:t>al estudiantes</w:t>
            </w:r>
            <w:proofErr w:type="gramEnd"/>
            <w:r>
              <w:t xml:space="preserve"> mejorar su aprendizaje.</w:t>
            </w:r>
          </w:p>
          <w:p w:rsidR="00271D52" w:rsidRDefault="00462D82">
            <w:pPr>
              <w:spacing w:after="0" w:line="240" w:lineRule="auto"/>
            </w:pPr>
            <w:r>
              <w:t xml:space="preserve">Evaluación </w:t>
            </w:r>
            <w:proofErr w:type="spellStart"/>
            <w:r>
              <w:t>Sumativa</w:t>
            </w:r>
            <w:proofErr w:type="spellEnd"/>
            <w:r>
              <w:t>: ésta tiene la función de asegurar que las características de los estudiantes respondan a los result</w:t>
            </w:r>
            <w:r>
              <w:t>ados de aprendizaje esperados, por lo que cada docente debe establecer mecanismos fiables de la medición de los conocimientos y habilidades a evaluar.</w:t>
            </w:r>
          </w:p>
          <w:p w:rsidR="00271D52" w:rsidRDefault="00462D82">
            <w:pPr>
              <w:numPr>
                <w:ilvl w:val="0"/>
                <w:numId w:val="8"/>
              </w:numPr>
              <w:spacing w:after="0" w:line="240" w:lineRule="auto"/>
            </w:pPr>
            <w:r>
              <w:t>Distancia</w:t>
            </w:r>
          </w:p>
          <w:p w:rsidR="00271D52" w:rsidRDefault="00462D82">
            <w:pPr>
              <w:spacing w:after="0" w:line="240" w:lineRule="auto"/>
              <w:rPr>
                <w:highlight w:val="green"/>
              </w:rPr>
            </w:pPr>
            <w:r>
              <w:t xml:space="preserve">Las evaluaciones Diagnósticas, Formativa y </w:t>
            </w:r>
            <w:proofErr w:type="spellStart"/>
            <w:r>
              <w:t>Sumativa</w:t>
            </w:r>
            <w:proofErr w:type="spellEnd"/>
            <w:r>
              <w:t xml:space="preserve"> (antes descritas) son aplicables a la modal</w:t>
            </w:r>
            <w:r>
              <w:t>idad a Distancia; destacando que es fundamental el aprovechamiento de las TIC (plataformas, redes sociales, mensajería, entre otros) que permita una comunicación eficiente y oportuna con los estudiantes.</w:t>
            </w:r>
          </w:p>
        </w:tc>
      </w:tr>
      <w:tr w:rsidR="00271D52">
        <w:trPr>
          <w:trHeight w:val="300"/>
        </w:trPr>
        <w:tc>
          <w:tcPr>
            <w:tcW w:w="111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1D52" w:rsidRDefault="00462D82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Referencias bibliográficas sugeridas:</w:t>
            </w:r>
          </w:p>
          <w:p w:rsidR="00271D52" w:rsidRDefault="00271D52">
            <w:pPr>
              <w:spacing w:after="0" w:line="240" w:lineRule="auto"/>
            </w:pPr>
          </w:p>
          <w:p w:rsidR="00271D52" w:rsidRDefault="00462D82">
            <w:pPr>
              <w:numPr>
                <w:ilvl w:val="0"/>
                <w:numId w:val="9"/>
              </w:numPr>
              <w:spacing w:after="0" w:line="240" w:lineRule="auto"/>
            </w:pPr>
            <w:r>
              <w:t>Básicas</w:t>
            </w:r>
          </w:p>
          <w:p w:rsidR="00271D52" w:rsidRDefault="00462D82">
            <w:pPr>
              <w:spacing w:after="0" w:line="240" w:lineRule="auto"/>
            </w:pPr>
            <w:proofErr w:type="spellStart"/>
            <w:r>
              <w:t>Elma</w:t>
            </w:r>
            <w:r>
              <w:t>sri</w:t>
            </w:r>
            <w:proofErr w:type="spellEnd"/>
            <w:r>
              <w:t xml:space="preserve"> y </w:t>
            </w:r>
            <w:proofErr w:type="spellStart"/>
            <w:r>
              <w:t>Navathe</w:t>
            </w:r>
            <w:proofErr w:type="spellEnd"/>
            <w:r>
              <w:t xml:space="preserve"> (2007): Fundamentos de sistemas de bases de datos, 5ta edición, ISBN 9788478290857</w:t>
            </w:r>
          </w:p>
          <w:p w:rsidR="00271D52" w:rsidRDefault="00462D82">
            <w:pPr>
              <w:spacing w:after="0" w:line="240" w:lineRule="auto"/>
            </w:pPr>
            <w:r>
              <w:t>López, Ricardo (2010): Fundamentos de Bases de datos, PREUFOD.</w:t>
            </w:r>
          </w:p>
          <w:p w:rsidR="00271D52" w:rsidRDefault="00462D82">
            <w:pPr>
              <w:numPr>
                <w:ilvl w:val="0"/>
                <w:numId w:val="9"/>
              </w:numPr>
              <w:spacing w:after="0" w:line="240" w:lineRule="auto"/>
            </w:pPr>
            <w:r>
              <w:t>Complementarias</w:t>
            </w:r>
          </w:p>
          <w:p w:rsidR="00271D52" w:rsidRDefault="00462D82">
            <w:pPr>
              <w:spacing w:after="0" w:line="240" w:lineRule="auto"/>
            </w:pPr>
            <w:proofErr w:type="spellStart"/>
            <w:r>
              <w:t>Silberschatz</w:t>
            </w:r>
            <w:proofErr w:type="spellEnd"/>
            <w:r>
              <w:t xml:space="preserve"> A., </w:t>
            </w:r>
            <w:proofErr w:type="spellStart"/>
            <w:r>
              <w:t>Korth</w:t>
            </w:r>
            <w:proofErr w:type="spellEnd"/>
            <w:r>
              <w:t xml:space="preserve"> H. y </w:t>
            </w:r>
            <w:proofErr w:type="spellStart"/>
            <w:r>
              <w:t>Sudarshan</w:t>
            </w:r>
            <w:proofErr w:type="spellEnd"/>
            <w:r>
              <w:t xml:space="preserve"> S. (2014): Fundamentos de Bases de Datos, 6ta edición, ISBN: 9788448190330</w:t>
            </w:r>
          </w:p>
          <w:p w:rsidR="00271D52" w:rsidRDefault="00462D82">
            <w:pPr>
              <w:spacing w:after="0" w:line="240" w:lineRule="auto"/>
            </w:pPr>
            <w:r>
              <w:t>Date, C. J. (2001): Introducción a los sistemas de Bases de datos, 7ma Edición, Prentice Hall.</w:t>
            </w:r>
          </w:p>
          <w:p w:rsidR="00271D52" w:rsidRDefault="00462D82">
            <w:pPr>
              <w:spacing w:after="0" w:line="240" w:lineRule="auto"/>
            </w:pPr>
            <w:r>
              <w:t>Gerald V. (2006) Sistemas de Administración de B</w:t>
            </w:r>
            <w:r>
              <w:t>ases de Datos.3° ed. México: Mc Graw Hill.</w:t>
            </w:r>
          </w:p>
          <w:p w:rsidR="00271D52" w:rsidRDefault="00462D82">
            <w:pPr>
              <w:spacing w:after="0" w:line="240" w:lineRule="auto"/>
            </w:pPr>
            <w:r>
              <w:t>ROB, P. (2006) Sistemas de Bases De Datos.5° ed. México: Thomson.</w:t>
            </w:r>
          </w:p>
          <w:p w:rsidR="00271D52" w:rsidRDefault="00271D52">
            <w:pPr>
              <w:spacing w:after="0" w:line="240" w:lineRule="auto"/>
            </w:pPr>
          </w:p>
        </w:tc>
      </w:tr>
      <w:tr w:rsidR="00271D52">
        <w:trPr>
          <w:trHeight w:val="300"/>
        </w:trPr>
        <w:tc>
          <w:tcPr>
            <w:tcW w:w="111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1D52" w:rsidRDefault="00462D82">
            <w:pPr>
              <w:spacing w:after="0" w:line="240" w:lineRule="auto"/>
              <w:rPr>
                <w:b/>
              </w:rPr>
            </w:pPr>
            <w:r>
              <w:rPr>
                <w:b/>
                <w:color w:val="000000"/>
              </w:rPr>
              <w:t>Recursos adicionales (revistas, Web, videos, películas, otros):</w:t>
            </w:r>
          </w:p>
          <w:p w:rsidR="00271D52" w:rsidRDefault="00462D82">
            <w:pPr>
              <w:spacing w:after="0" w:line="240" w:lineRule="auto"/>
            </w:pPr>
            <w:r>
              <w:t>Inteligencia de Negocios:</w:t>
            </w:r>
          </w:p>
          <w:p w:rsidR="00271D52" w:rsidRDefault="00462D82">
            <w:pPr>
              <w:spacing w:after="0" w:line="240" w:lineRule="auto"/>
            </w:pPr>
            <w:r>
              <w:t>https://www.youtube.com/watch?v=JaDiGTMbAW8</w:t>
            </w:r>
          </w:p>
          <w:p w:rsidR="00271D52" w:rsidRDefault="00462D82">
            <w:pPr>
              <w:spacing w:after="0" w:line="240" w:lineRule="auto"/>
            </w:pPr>
            <w:r>
              <w:t>https://www</w:t>
            </w:r>
            <w:r>
              <w:t>.youtube.com/watch?v=09Knu34bYdw</w:t>
            </w:r>
          </w:p>
          <w:p w:rsidR="00271D52" w:rsidRDefault="00462D82">
            <w:pPr>
              <w:spacing w:after="0" w:line="240" w:lineRule="auto"/>
            </w:pPr>
            <w:r>
              <w:t xml:space="preserve">Data </w:t>
            </w:r>
            <w:proofErr w:type="spellStart"/>
            <w:r>
              <w:t>warehouse</w:t>
            </w:r>
            <w:proofErr w:type="spellEnd"/>
            <w:r>
              <w:t>: https://www.youtube.com/watch?v=jFsRdTcljeU</w:t>
            </w:r>
          </w:p>
          <w:p w:rsidR="00271D52" w:rsidRDefault="00462D82">
            <w:pPr>
              <w:spacing w:after="0" w:line="240" w:lineRule="auto"/>
            </w:pPr>
            <w:r>
              <w:t xml:space="preserve">Data </w:t>
            </w:r>
            <w:proofErr w:type="spellStart"/>
            <w:r>
              <w:t>Mining</w:t>
            </w:r>
            <w:proofErr w:type="spellEnd"/>
            <w:r>
              <w:t>: https://www.youtube.com/watch?v=ueAaIEr0PY4</w:t>
            </w:r>
          </w:p>
        </w:tc>
      </w:tr>
    </w:tbl>
    <w:p w:rsidR="00271D52" w:rsidRDefault="00271D52">
      <w:pPr>
        <w:spacing w:after="0" w:line="240" w:lineRule="auto"/>
        <w:jc w:val="both"/>
        <w:rPr>
          <w:color w:val="000000"/>
        </w:rPr>
      </w:pPr>
    </w:p>
    <w:p w:rsidR="00271D52" w:rsidRDefault="00271D52">
      <w:pPr>
        <w:spacing w:after="0" w:line="240" w:lineRule="auto"/>
        <w:jc w:val="both"/>
        <w:rPr>
          <w:color w:val="000000"/>
        </w:rPr>
      </w:pPr>
    </w:p>
    <w:p w:rsidR="00271D52" w:rsidRDefault="00271D52">
      <w:pPr>
        <w:spacing w:after="0" w:line="240" w:lineRule="auto"/>
        <w:jc w:val="both"/>
        <w:rPr>
          <w:color w:val="000000"/>
        </w:rPr>
      </w:pPr>
    </w:p>
    <w:sectPr w:rsidR="00271D52">
      <w:pgSz w:w="12240" w:h="15840"/>
      <w:pgMar w:top="1418" w:right="1701" w:bottom="1418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E01FD"/>
    <w:multiLevelType w:val="multilevel"/>
    <w:tmpl w:val="E36436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5596E"/>
    <w:multiLevelType w:val="multilevel"/>
    <w:tmpl w:val="47E0CC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25252BA8"/>
    <w:multiLevelType w:val="multilevel"/>
    <w:tmpl w:val="143800E6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29E50182"/>
    <w:multiLevelType w:val="multilevel"/>
    <w:tmpl w:val="13308E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4">
    <w:nsid w:val="2CBB3399"/>
    <w:multiLevelType w:val="multilevel"/>
    <w:tmpl w:val="7124FD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C40724"/>
    <w:multiLevelType w:val="multilevel"/>
    <w:tmpl w:val="42EE02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6">
    <w:nsid w:val="4A3B7396"/>
    <w:multiLevelType w:val="multilevel"/>
    <w:tmpl w:val="3FDC50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>
    <w:nsid w:val="62120D3B"/>
    <w:multiLevelType w:val="multilevel"/>
    <w:tmpl w:val="631A74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>
    <w:nsid w:val="6894344B"/>
    <w:multiLevelType w:val="multilevel"/>
    <w:tmpl w:val="9C92050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color w:val="000000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>
    <w:nsid w:val="74426A72"/>
    <w:multiLevelType w:val="multilevel"/>
    <w:tmpl w:val="E3FE2A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0"/>
  </w:num>
  <w:num w:numId="5">
    <w:abstractNumId w:val="3"/>
  </w:num>
  <w:num w:numId="6">
    <w:abstractNumId w:val="7"/>
  </w:num>
  <w:num w:numId="7">
    <w:abstractNumId w:val="4"/>
  </w:num>
  <w:num w:numId="8">
    <w:abstractNumId w:val="5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71D52"/>
    <w:rsid w:val="00271D52"/>
    <w:rsid w:val="0046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HN" w:eastAsia="es-H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HN" w:eastAsia="es-H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6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1719</Words>
  <Characters>9457</Characters>
  <Application>Microsoft Office Word</Application>
  <DocSecurity>0</DocSecurity>
  <Lines>78</Lines>
  <Paragraphs>22</Paragraphs>
  <ScaleCrop>false</ScaleCrop>
  <Company/>
  <LinksUpToDate>false</LinksUpToDate>
  <CharactersWithSpaces>11154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Caballero</cp:lastModifiedBy>
  <cp:revision>2</cp:revision>
  <dcterms:created xsi:type="dcterms:W3CDTF">2021-06-01T23:16:00Z</dcterms:created>
  <dcterms:modified xsi:type="dcterms:W3CDTF">2021-06-01T23:35:00Z</dcterms:modified>
</cp:coreProperties>
</file>