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4788"/>
          <w:sz w:val="56"/>
        </w:rPr>
        <w:t>PROCEDIMIENTO OPERACIONAL</w:t>
      </w:r>
    </w:p>
    <w:p>
      <w:pPr>
        <w:jc w:val="center"/>
      </w:pPr>
      <w:r>
        <w:rPr>
          <w:rFonts w:ascii="Calibri" w:hAnsi="Calibri"/>
          <w:b/>
          <w:color w:val="1F4788"/>
          <w:sz w:val="48"/>
        </w:rPr>
        <w:t>SIGO CODELCO</w:t>
      </w:r>
    </w:p>
    <w:p>
      <w:pPr>
        <w:jc w:val="center"/>
      </w:pPr>
      <w:r>
        <w:rPr>
          <w:color w:val="1F4788"/>
        </w:rPr>
        <w:t>____________________________________________________________</w:t>
      </w:r>
    </w:p>
    <w:p/>
    <w:p>
      <w:pPr>
        <w:jc w:val="center"/>
      </w:pPr>
      <w:r>
        <w:rPr>
          <w:rFonts w:ascii="Calibri" w:hAnsi="Calibri"/>
          <w:b/>
          <w:color w:val="333333"/>
          <w:sz w:val="40"/>
        </w:rPr>
        <w:t>PRO.003.URM</w:t>
      </w:r>
    </w:p>
    <w:p>
      <w:pPr>
        <w:jc w:val="center"/>
      </w:pPr>
      <w:r>
        <w:rPr>
          <w:rFonts w:ascii="Calibri" w:hAnsi="Calibri"/>
          <w:b/>
          <w:color w:val="333333"/>
          <w:sz w:val="36"/>
        </w:rPr>
        <w:t>PREPARACION RUEDA DE MOLDEO</w:t>
      </w:r>
    </w:p>
    <w:p/>
    <w:p/>
    <w:tbl>
      <w:tblPr>
        <w:tblW w:type="auto" w:w="0"/>
        <w:jc w:val="center"/>
        <w:tblLook w:firstColumn="1" w:firstRow="1" w:lastColumn="0" w:lastRow="0" w:noHBand="0" w:noVBand="1" w:val="04A0"/>
        <w:tblBorders>
          <w:top w:val="single" w:sz="6" w:space="0" w:color="1F4788"/>
          <w:left w:val="single" w:sz="6" w:space="0" w:color="1F4788"/>
          <w:bottom w:val="single" w:sz="6" w:space="0" w:color="1F4788"/>
          <w:right w:val="single" w:sz="6" w:space="0" w:color="1F4788"/>
          <w:insideH w:val="single" w:sz="6" w:space="0" w:color="1F4788"/>
          <w:insideV w:val="single" w:sz="6" w:space="0" w:color="1F4788"/>
        </w:tblBorders>
      </w:tblPr>
      <w:tblGrid>
        <w:gridCol w:w="4986"/>
        <w:gridCol w:w="4986"/>
      </w:tblGrid>
      <w:tr>
        <w:tc>
          <w:tcPr>
            <w:tcW w:type="dxa" w:w="2268"/>
            <w:shd w:fill="1F4788" w:val="clear"/>
          </w:tcPr>
          <w:p>
            <w:r>
              <w:rPr>
                <w:rFonts w:ascii="Calibri" w:hAnsi="Calibri"/>
                <w:b/>
                <w:color w:val="FFFFFF"/>
                <w:sz w:val="22"/>
              </w:rPr>
              <w:t>Codigo</w:t>
            </w:r>
          </w:p>
        </w:tc>
        <w:tc>
          <w:tcPr>
            <w:tcW w:type="dxa" w:w="5669"/>
          </w:tcPr>
          <w:p>
            <w:r>
              <w:rPr>
                <w:rFonts w:ascii="Calibri" w:hAnsi="Calibri"/>
                <w:sz w:val="22"/>
              </w:rPr>
              <w:t>PRO.003.URM</w:t>
            </w:r>
          </w:p>
        </w:tc>
      </w:tr>
      <w:tr>
        <w:tc>
          <w:tcPr>
            <w:tcW w:type="dxa" w:w="2268"/>
            <w:shd w:fill="1F4788" w:val="clear"/>
          </w:tcPr>
          <w:p>
            <w:r>
              <w:rPr>
                <w:rFonts w:ascii="Calibri" w:hAnsi="Calibri"/>
                <w:b/>
                <w:color w:val="FFFFFF"/>
                <w:sz w:val="22"/>
              </w:rPr>
              <w:t>Version</w:t>
            </w:r>
          </w:p>
        </w:tc>
        <w:tc>
          <w:tcPr>
            <w:tcW w:type="dxa" w:w="5669"/>
          </w:tcPr>
          <w:p>
            <w:r>
              <w:rPr>
                <w:rFonts w:ascii="Calibri" w:hAnsi="Calibri"/>
                <w:sz w:val="22"/>
              </w:rPr>
              <w:t>03 - Revision General</w:t>
            </w:r>
          </w:p>
        </w:tc>
      </w:tr>
      <w:tr>
        <w:tc>
          <w:tcPr>
            <w:tcW w:type="dxa" w:w="2268"/>
            <w:shd w:fill="1F4788" w:val="clear"/>
          </w:tcPr>
          <w:p>
            <w:r>
              <w:rPr>
                <w:rFonts w:ascii="Calibri" w:hAnsi="Calibri"/>
                <w:b/>
                <w:color w:val="FFFFFF"/>
                <w:sz w:val="22"/>
              </w:rPr>
              <w:t>Fecha</w:t>
            </w:r>
          </w:p>
        </w:tc>
        <w:tc>
          <w:tcPr>
            <w:tcW w:type="dxa" w:w="5669"/>
          </w:tcPr>
          <w:p>
            <w:r>
              <w:rPr>
                <w:rFonts w:ascii="Calibri" w:hAnsi="Calibri"/>
                <w:sz w:val="22"/>
              </w:rPr>
              <w:t>18/03/2026</w:t>
            </w:r>
          </w:p>
        </w:tc>
      </w:tr>
      <w:tr>
        <w:tc>
          <w:tcPr>
            <w:tcW w:type="dxa" w:w="2268"/>
            <w:shd w:fill="1F4788" w:val="clear"/>
          </w:tcPr>
          <w:p>
            <w:r>
              <w:rPr>
                <w:rFonts w:ascii="Calibri" w:hAnsi="Calibri"/>
                <w:b/>
                <w:color w:val="FFFFFF"/>
                <w:sz w:val="22"/>
              </w:rPr>
              <w:t>Unidad</w:t>
            </w:r>
          </w:p>
        </w:tc>
        <w:tc>
          <w:tcPr>
            <w:tcW w:type="dxa" w:w="5669"/>
          </w:tcPr>
          <w:p>
            <w:r>
              <w:rPr>
                <w:rFonts w:ascii="Calibri" w:hAnsi="Calibri"/>
                <w:sz w:val="22"/>
              </w:rPr>
              <w:t>Refino y Moldeo - Gerencia Fundicion, Division Codelco Chuquicamata</w:t>
            </w:r>
          </w:p>
        </w:tc>
      </w:tr>
      <w:tr>
        <w:tc>
          <w:tcPr>
            <w:tcW w:type="dxa" w:w="2268"/>
            <w:shd w:fill="1F4788" w:val="clear"/>
          </w:tcPr>
          <w:p>
            <w:r>
              <w:rPr>
                <w:rFonts w:ascii="Calibri" w:hAnsi="Calibri"/>
                <w:b/>
                <w:color w:val="FFFFFF"/>
                <w:sz w:val="22"/>
              </w:rPr>
              <w:t>Clasificacion</w:t>
            </w:r>
          </w:p>
        </w:tc>
        <w:tc>
          <w:tcPr>
            <w:tcW w:type="dxa" w:w="5669"/>
          </w:tcPr>
          <w:p>
            <w:r>
              <w:rPr>
                <w:rFonts w:ascii="Calibri" w:hAnsi="Calibri"/>
                <w:sz w:val="22"/>
              </w:rPr>
              <w:t>Actividad Critica del Proceso Productivo</w:t>
            </w:r>
          </w:p>
        </w:tc>
      </w:tr>
    </w:tbl>
    <w:p/>
    <w:tbl>
      <w:tblPr>
        <w:tblW w:type="auto" w:w="0"/>
        <w:jc w:val="center"/>
        <w:tblLook w:firstColumn="1" w:firstRow="1" w:lastColumn="0" w:lastRow="0" w:noHBand="0" w:noVBand="1" w:val="04A0"/>
        <w:tblBorders>
          <w:top w:val="single" w:sz="4" w:space="0" w:color="1F4788"/>
          <w:left w:val="single" w:sz="4" w:space="0" w:color="1F4788"/>
          <w:bottom w:val="single" w:sz="4" w:space="0" w:color="1F4788"/>
          <w:right w:val="single" w:sz="4" w:space="0" w:color="1F4788"/>
          <w:insideH w:val="single" w:sz="4" w:space="0" w:color="1F4788"/>
          <w:insideV w:val="single" w:sz="4" w:space="0" w:color="1F4788"/>
        </w:tblBorders>
      </w:tblPr>
      <w:tblGrid>
        <w:gridCol w:w="3324"/>
        <w:gridCol w:w="3324"/>
        <w:gridCol w:w="3324"/>
      </w:tblGrid>
      <w:tr>
        <w:tc>
          <w:tcPr>
            <w:tcW w:type="dxa" w:w="3324"/>
            <w:shd w:fill="1F4788" w:val="clear"/>
          </w:tcPr>
          <w:p>
            <w:r>
              <w:rPr>
                <w:rFonts w:ascii="Calibri" w:hAnsi="Calibri"/>
                <w:b/>
                <w:color w:val="FFFFFF"/>
                <w:sz w:val="20"/>
              </w:rPr>
              <w:t>Rol</w:t>
            </w:r>
          </w:p>
        </w:tc>
        <w:tc>
          <w:tcPr>
            <w:tcW w:type="dxa" w:w="3324"/>
            <w:shd w:fill="1F4788" w:val="clear"/>
          </w:tcPr>
          <w:p>
            <w:r>
              <w:rPr>
                <w:rFonts w:ascii="Calibri" w:hAnsi="Calibri"/>
                <w:b/>
                <w:color w:val="FFFFFF"/>
                <w:sz w:val="20"/>
              </w:rPr>
              <w:t>Nombre</w:t>
            </w:r>
          </w:p>
        </w:tc>
        <w:tc>
          <w:tcPr>
            <w:tcW w:type="dxa" w:w="3324"/>
            <w:shd w:fill="1F4788" w:val="clear"/>
          </w:tcPr>
          <w:p>
            <w:r>
              <w:rPr>
                <w:rFonts w:ascii="Calibri" w:hAnsi="Calibri"/>
                <w:b/>
                <w:color w:val="FFFFFF"/>
                <w:sz w:val="20"/>
              </w:rPr>
              <w:t>Cargo</w:t>
            </w:r>
          </w:p>
        </w:tc>
      </w:tr>
      <w:tr>
        <w:tc>
          <w:tcPr>
            <w:tcW w:type="dxa" w:w="3324"/>
          </w:tcPr>
          <w:p>
            <w:r>
              <w:rPr>
                <w:rFonts w:ascii="Calibri" w:hAnsi="Calibri"/>
                <w:b/>
                <w:sz w:val="20"/>
              </w:rPr>
              <w:t>Elaborado por</w:t>
            </w:r>
          </w:p>
        </w:tc>
        <w:tc>
          <w:tcPr>
            <w:tcW w:type="dxa" w:w="3324"/>
          </w:tcPr>
          <w:p>
            <w:r>
              <w:rPr>
                <w:rFonts w:ascii="Calibri" w:hAnsi="Calibri"/>
                <w:sz w:val="20"/>
              </w:rPr>
              <w:t>Mauricio Pulgar P.</w:t>
            </w:r>
          </w:p>
        </w:tc>
        <w:tc>
          <w:tcPr>
            <w:tcW w:type="dxa" w:w="3324"/>
          </w:tcPr>
          <w:p>
            <w:r>
              <w:rPr>
                <w:rFonts w:ascii="Calibri" w:hAnsi="Calibri"/>
                <w:sz w:val="20"/>
              </w:rPr>
              <w:t>Ingeniero de Operaciones</w:t>
            </w:r>
          </w:p>
        </w:tc>
      </w:tr>
      <w:tr>
        <w:tc>
          <w:tcPr>
            <w:tcW w:type="dxa" w:w="3324"/>
          </w:tcPr>
          <w:p>
            <w:r>
              <w:rPr>
                <w:rFonts w:ascii="Calibri" w:hAnsi="Calibri"/>
                <w:b/>
                <w:sz w:val="20"/>
              </w:rPr>
              <w:t>Aprobado por</w:t>
            </w:r>
          </w:p>
        </w:tc>
        <w:tc>
          <w:tcPr>
            <w:tcW w:type="dxa" w:w="3324"/>
          </w:tcPr>
          <w:p>
            <w:r>
              <w:rPr>
                <w:rFonts w:ascii="Calibri" w:hAnsi="Calibri"/>
                <w:sz w:val="20"/>
              </w:rPr>
              <w:t>Roderick Cerda S.</w:t>
            </w:r>
          </w:p>
        </w:tc>
        <w:tc>
          <w:tcPr>
            <w:tcW w:type="dxa" w:w="3324"/>
          </w:tcPr>
          <w:p>
            <w:r>
              <w:rPr>
                <w:rFonts w:ascii="Calibri" w:hAnsi="Calibri"/>
                <w:sz w:val="20"/>
              </w:rPr>
              <w:t>Superintendente Operaciones Fundicion</w:t>
            </w:r>
          </w:p>
        </w:tc>
      </w:tr>
      <w:tr>
        <w:tc>
          <w:tcPr>
            <w:tcW w:type="dxa" w:w="3324"/>
          </w:tcPr>
          <w:p>
            <w:r>
              <w:rPr>
                <w:rFonts w:ascii="Calibri" w:hAnsi="Calibri"/>
                <w:b/>
                <w:sz w:val="20"/>
              </w:rPr>
              <w:t>V B</w:t>
            </w:r>
          </w:p>
        </w:tc>
        <w:tc>
          <w:tcPr>
            <w:tcW w:type="dxa" w:w="3324"/>
          </w:tcPr>
          <w:p>
            <w:r>
              <w:rPr>
                <w:rFonts w:ascii="Calibri" w:hAnsi="Calibri"/>
                <w:sz w:val="20"/>
              </w:rPr>
              <w:t>Bettsy Acosta M.</w:t>
            </w:r>
          </w:p>
        </w:tc>
        <w:tc>
          <w:tcPr>
            <w:tcW w:type="dxa" w:w="3324"/>
          </w:tcPr>
          <w:p>
            <w:r>
              <w:rPr>
                <w:rFonts w:ascii="Calibri" w:hAnsi="Calibri"/>
                <w:sz w:val="20"/>
              </w:rPr>
              <w:t>Ejecutivo de Negocio GSSO</w:t>
            </w:r>
          </w:p>
        </w:tc>
      </w:tr>
    </w:tbl>
    <w:p>
      <w:r>
        <w:br w:type="page"/>
      </w:r>
    </w:p>
    <w:p>
      <w:pPr>
        <w:jc w:val="center"/>
      </w:pPr>
      <w:r>
        <w:rPr>
          <w:color w:val="BFBFBF"/>
          <w:sz w:val="12"/>
        </w:rPr>
        <w:t>________________________________________________________________________________</w:t>
      </w:r>
    </w:p>
    <w:p>
      <w:pPr>
        <w:pStyle w:val="Heading2"/>
      </w:pPr>
      <w:r>
        <w:t>Tabla de Contenidos</w:t>
      </w:r>
    </w:p>
    <w:p>
      <w:pPr>
        <w:pStyle w:val="ListNumber"/>
      </w:pPr>
      <w:r>
        <w:rPr>
          <w:rFonts w:ascii="Calibri" w:hAnsi="Calibri"/>
          <w:sz w:val="22"/>
        </w:rPr>
        <w:t>[Propósito y Aplicación](#1-propósito-y-aplicación)</w:t>
      </w:r>
    </w:p>
    <w:p>
      <w:pPr>
        <w:pStyle w:val="ListNumber"/>
      </w:pPr>
      <w:r>
        <w:rPr>
          <w:rFonts w:ascii="Calibri" w:hAnsi="Calibri"/>
          <w:sz w:val="22"/>
        </w:rPr>
        <w:t>[Responsabilidades](#2-responsabilidades)</w:t>
      </w:r>
    </w:p>
    <w:p>
      <w:pPr>
        <w:pStyle w:val="ListNumber"/>
      </w:pPr>
      <w:r>
        <w:rPr>
          <w:rFonts w:ascii="Calibri" w:hAnsi="Calibri"/>
          <w:sz w:val="22"/>
        </w:rPr>
        <w:t>[Equipos y Materiales](#3-equipos-y-materiales)</w:t>
      </w:r>
    </w:p>
    <w:p>
      <w:pPr>
        <w:pStyle w:val="ListNumber"/>
      </w:pPr>
      <w:r>
        <w:rPr>
          <w:rFonts w:ascii="Calibri" w:hAnsi="Calibri"/>
          <w:sz w:val="22"/>
        </w:rPr>
        <w:t>[Descripción de las Actividades](#4-descripción-de-las-actividades)</w:t>
      </w:r>
    </w:p>
    <w:p>
      <w:pPr>
        <w:pStyle w:val="ListBullet2"/>
      </w:pPr>
      <w:r>
        <w:rPr>
          <w:rFonts w:ascii="Calibri" w:hAnsi="Calibri"/>
          <w:sz w:val="22"/>
        </w:rPr>
        <w:t>4.1 Ingreso al Área y Preparativos</w:t>
      </w:r>
    </w:p>
    <w:p>
      <w:pPr>
        <w:pStyle w:val="ListBullet2"/>
      </w:pPr>
      <w:r>
        <w:rPr>
          <w:rFonts w:ascii="Calibri" w:hAnsi="Calibri"/>
          <w:sz w:val="22"/>
        </w:rPr>
        <w:t>4.2 Soplado, Revisión y Nivelación de Moldes</w:t>
      </w:r>
    </w:p>
    <w:p>
      <w:pPr>
        <w:pStyle w:val="ListBullet2"/>
      </w:pPr>
      <w:r>
        <w:rPr>
          <w:rFonts w:ascii="Calibri" w:hAnsi="Calibri"/>
          <w:sz w:val="22"/>
        </w:rPr>
        <w:t>4.3 Calafateo de Moldes</w:t>
      </w:r>
    </w:p>
    <w:p>
      <w:pPr>
        <w:pStyle w:val="ListBullet2"/>
      </w:pPr>
      <w:r>
        <w:rPr>
          <w:rFonts w:ascii="Calibri" w:hAnsi="Calibri"/>
          <w:sz w:val="22"/>
        </w:rPr>
        <w:t>4.4 Cambio de Cucharas</w:t>
      </w:r>
    </w:p>
    <w:p>
      <w:pPr>
        <w:pStyle w:val="ListBullet2"/>
      </w:pPr>
      <w:r>
        <w:rPr>
          <w:rFonts w:ascii="Calibri" w:hAnsi="Calibri"/>
          <w:sz w:val="22"/>
        </w:rPr>
        <w:t>4.5 Retiro de Acreciones y Reparación de Taza y Canal</w:t>
      </w:r>
    </w:p>
    <w:p>
      <w:pPr>
        <w:pStyle w:val="ListBullet2"/>
      </w:pPr>
      <w:r>
        <w:rPr>
          <w:rFonts w:ascii="Calibri" w:hAnsi="Calibri"/>
          <w:sz w:val="22"/>
        </w:rPr>
        <w:t>4.6 Reparación de Puntilla</w:t>
      </w:r>
    </w:p>
    <w:p>
      <w:pPr>
        <w:pStyle w:val="ListBullet2"/>
      </w:pPr>
      <w:r>
        <w:rPr>
          <w:rFonts w:ascii="Calibri" w:hAnsi="Calibri"/>
          <w:sz w:val="22"/>
        </w:rPr>
        <w:t>4.7 Cambio y Nivelación de Moldes</w:t>
      </w:r>
    </w:p>
    <w:p>
      <w:pPr>
        <w:pStyle w:val="ListBullet2"/>
      </w:pPr>
      <w:r>
        <w:rPr>
          <w:rFonts w:ascii="Calibri" w:hAnsi="Calibri"/>
          <w:sz w:val="22"/>
        </w:rPr>
        <w:t>4.8 Limpieza de Estanques de Enfriamiento</w:t>
      </w:r>
    </w:p>
    <w:p>
      <w:pPr>
        <w:pStyle w:val="ListNumber"/>
      </w:pPr>
      <w:r>
        <w:rPr>
          <w:rFonts w:ascii="Calibri" w:hAnsi="Calibri"/>
          <w:sz w:val="22"/>
        </w:rPr>
        <w:t>[Referencias](#5-referencias)</w:t>
      </w:r>
    </w:p>
    <w:p>
      <w:pPr>
        <w:pStyle w:val="ListNumber"/>
      </w:pPr>
      <w:r>
        <w:rPr>
          <w:rFonts w:ascii="Calibri" w:hAnsi="Calibri"/>
          <w:sz w:val="22"/>
        </w:rPr>
        <w:t>[Anexos](#6-anexos)</w:t>
      </w:r>
    </w:p>
    <w:p>
      <w:pPr>
        <w:jc w:val="center"/>
      </w:pPr>
      <w:r>
        <w:rPr>
          <w:color w:val="BFBFBF"/>
          <w:sz w:val="12"/>
        </w:rPr>
        <w:t>________________________________________________________________________________</w:t>
      </w:r>
    </w:p>
    <w:p>
      <w:pPr>
        <w:pStyle w:val="Heading2"/>
      </w:pPr>
      <w:r>
        <w:t>1. Propósito y Aplicación</w:t>
      </w:r>
    </w:p>
    <w:p>
      <w:pPr>
        <w:pStyle w:val="Heading3"/>
      </w:pPr>
      <w:r>
        <w:t>Propósito</w:t>
      </w:r>
    </w:p>
    <w:p>
      <w:r>
        <w:rPr>
          <w:rFonts w:ascii="Calibri" w:hAnsi="Calibri"/>
          <w:sz w:val="22"/>
        </w:rPr>
        <w:t xml:space="preserve">El propósito de este documento es asegurar que la actividad de </w:t>
      </w:r>
      <w:r>
        <w:rPr>
          <w:rFonts w:ascii="Calibri" w:hAnsi="Calibri"/>
          <w:b/>
          <w:sz w:val="22"/>
        </w:rPr>
        <w:t>Preparación de Rueda de Moldeo</w:t>
      </w:r>
      <w:r>
        <w:rPr>
          <w:rFonts w:ascii="Calibri" w:hAnsi="Calibri"/>
          <w:sz w:val="22"/>
        </w:rPr>
        <w:t xml:space="preserve"> se ejecute bajo condiciones de riesgo controlado, protegiendo la vida y salud de los trabajadores. Se deben identificar los peligros, evaluar los riesgos y establecer los métodos de control correspondientes.</w:t>
      </w:r>
    </w:p>
    <w:p>
      <w:r>
        <w:rPr>
          <w:rFonts w:ascii="Calibri" w:hAnsi="Calibri"/>
          <w:sz w:val="22"/>
        </w:rPr>
        <w:t xml:space="preserve">El objetivo principal es asegurar la adecuada </w:t>
      </w:r>
      <w:r>
        <w:rPr>
          <w:rFonts w:ascii="Calibri" w:hAnsi="Calibri"/>
          <w:b/>
          <w:sz w:val="22"/>
        </w:rPr>
        <w:t>solidificación y conformación del cobre anódico</w:t>
      </w:r>
      <w:r>
        <w:rPr>
          <w:rFonts w:ascii="Calibri" w:hAnsi="Calibri"/>
          <w:sz w:val="22"/>
        </w:rPr>
        <w:t xml:space="preserve"> (pureza 99,6–99,7%) proveniente de los hornos, transformándolo en </w:t>
      </w:r>
      <w:r>
        <w:rPr>
          <w:rFonts w:ascii="Calibri" w:hAnsi="Calibri"/>
          <w:b/>
          <w:sz w:val="22"/>
        </w:rPr>
        <w:t>ánodos sólidos de alta calidad</w:t>
      </w:r>
      <w:r>
        <w:rPr>
          <w:rFonts w:ascii="Calibri" w:hAnsi="Calibri"/>
          <w:sz w:val="22"/>
        </w:rPr>
        <w:t>, optimizando la eficiencia del ciclo de giro, garantizando la continuidad operacional y manteniendo un control riguroso de la temperatura y geometría de los moldes.</w:t>
      </w:r>
    </w:p>
    <w:p>
      <w:pPr>
        <w:pStyle w:val="Heading3"/>
      </w:pPr>
      <w:r>
        <w:t>Alcance</w:t>
      </w:r>
    </w:p>
    <w:p>
      <w:r>
        <w:rPr>
          <w:rFonts w:ascii="Calibri" w:hAnsi="Calibri"/>
          <w:sz w:val="22"/>
        </w:rPr>
        <w:t xml:space="preserve">Este procedimiento aplica a los siguientes cargos de la </w:t>
      </w:r>
      <w:r>
        <w:rPr>
          <w:rFonts w:ascii="Calibri" w:hAnsi="Calibri"/>
          <w:b/>
          <w:sz w:val="22"/>
        </w:rPr>
        <w:t>Superintendencia Operaciones de la Gerencia Fundición</w:t>
      </w:r>
      <w:r>
        <w:rPr>
          <w:rFonts w:ascii="Calibri" w:hAnsi="Calibri"/>
          <w:sz w:val="22"/>
        </w:rPr>
        <w:t>:</w:t>
      </w:r>
    </w:p>
    <w:p>
      <w:pPr>
        <w:pStyle w:val="ListBullet"/>
      </w:pPr>
      <w:r>
        <w:rPr>
          <w:rFonts w:ascii="Calibri" w:hAnsi="Calibri"/>
          <w:sz w:val="22"/>
        </w:rPr>
        <w:t>Jefe de Turno Refino y Moldeo (JTORM)</w:t>
      </w:r>
    </w:p>
    <w:p>
      <w:pPr>
        <w:pStyle w:val="ListBullet"/>
      </w:pPr>
      <w:r>
        <w:rPr>
          <w:rFonts w:ascii="Calibri" w:hAnsi="Calibri"/>
          <w:sz w:val="22"/>
        </w:rPr>
        <w:t>Operador Hornos Anódicos y Rueda de Moldeo (OHARM)</w:t>
      </w:r>
    </w:p>
    <w:p>
      <w:pPr>
        <w:pStyle w:val="ListBullet"/>
      </w:pPr>
      <w:r>
        <w:rPr>
          <w:rFonts w:ascii="Calibri" w:hAnsi="Calibri"/>
          <w:sz w:val="22"/>
        </w:rPr>
        <w:t>Operador Manejo y Recuperación de Cobre (OMRC)</w:t>
      </w:r>
    </w:p>
    <w:p>
      <w:pPr>
        <w:pStyle w:val="ListBullet"/>
      </w:pPr>
      <w:r>
        <w:rPr>
          <w:rFonts w:ascii="Calibri" w:hAnsi="Calibri"/>
          <w:sz w:val="22"/>
        </w:rPr>
        <w:t>Operador Refinación y Moldeo (ORM)</w:t>
      </w:r>
    </w:p>
    <w:p>
      <w:pPr>
        <w:pStyle w:val="ListBullet"/>
      </w:pPr>
      <w:r>
        <w:rPr>
          <w:rFonts w:ascii="Calibri" w:hAnsi="Calibri"/>
          <w:sz w:val="22"/>
        </w:rPr>
        <w:t>Operador Fundición</w:t>
      </w:r>
    </w:p>
    <w:p>
      <w:pPr>
        <w:pStyle w:val="ListBullet"/>
      </w:pPr>
      <w:r>
        <w:rPr>
          <w:rFonts w:ascii="Calibri" w:hAnsi="Calibri"/>
          <w:sz w:val="22"/>
        </w:rPr>
        <w:t>Operadores PF (todo tipo)</w:t>
      </w:r>
    </w:p>
    <w:p>
      <w:pPr>
        <w:pStyle w:val="ListBullet"/>
      </w:pPr>
      <w:r>
        <w:rPr>
          <w:rFonts w:ascii="Calibri" w:hAnsi="Calibri"/>
          <w:sz w:val="22"/>
        </w:rPr>
        <w:t>Jefe General de Turno (JGT)</w:t>
      </w:r>
    </w:p>
    <w:p>
      <w:pPr>
        <w:pStyle w:val="Heading3"/>
      </w:pPr>
      <w:r>
        <w:t>Procedimientos que Reemplaza</w:t>
      </w:r>
    </w:p>
    <w:p>
      <w:r>
        <w:rPr>
          <w:rFonts w:ascii="Calibri" w:hAnsi="Calibri"/>
          <w:sz w:val="22"/>
        </w:rPr>
        <w:t>Este documento consolida y reemplaza:</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6"/>
        <w:gridCol w:w="4986"/>
      </w:tblGrid>
      <w:tr>
        <w:tc>
          <w:tcPr>
            <w:tcW w:type="dxa" w:w="4986"/>
            <w:shd w:fill="D6E4F0" w:val="clear"/>
          </w:tcPr>
          <w:p>
            <w:pPr>
              <w:jc w:val="center"/>
            </w:pPr>
            <w:r>
              <w:rPr>
                <w:rFonts w:ascii="Calibri" w:hAnsi="Calibri"/>
                <w:b/>
                <w:color w:val="1F4788"/>
                <w:sz w:val="18"/>
              </w:rPr>
              <w:t>Código</w:t>
            </w:r>
          </w:p>
        </w:tc>
        <w:tc>
          <w:tcPr>
            <w:tcW w:type="dxa" w:w="4986"/>
            <w:shd w:fill="D6E4F0" w:val="clear"/>
          </w:tcPr>
          <w:p>
            <w:pPr>
              <w:jc w:val="center"/>
            </w:pPr>
            <w:r>
              <w:rPr>
                <w:rFonts w:ascii="Calibri" w:hAnsi="Calibri"/>
                <w:b/>
                <w:color w:val="1F4788"/>
                <w:sz w:val="18"/>
              </w:rPr>
              <w:t>Procedimiento Anterior</w:t>
            </w:r>
          </w:p>
        </w:tc>
      </w:tr>
      <w:tr>
        <w:tc>
          <w:tcPr>
            <w:tcW w:type="dxa" w:w="4986"/>
          </w:tcPr>
          <w:p>
            <w:pPr>
              <w:jc w:val="center"/>
            </w:pPr>
            <w:r>
              <w:rPr>
                <w:rFonts w:ascii="Calibri" w:hAnsi="Calibri"/>
                <w:sz w:val="18"/>
              </w:rPr>
              <w:t>PRO.004.URM</w:t>
            </w:r>
          </w:p>
        </w:tc>
        <w:tc>
          <w:tcPr>
            <w:tcW w:type="dxa" w:w="4986"/>
          </w:tcPr>
          <w:p>
            <w:pPr>
              <w:jc w:val="center"/>
            </w:pPr>
            <w:r>
              <w:rPr>
                <w:rFonts w:ascii="Calibri" w:hAnsi="Calibri"/>
                <w:sz w:val="18"/>
              </w:rPr>
              <w:t>Tara de romana</w:t>
            </w:r>
          </w:p>
        </w:tc>
      </w:tr>
      <w:tr>
        <w:tc>
          <w:tcPr>
            <w:tcW w:type="dxa" w:w="4986"/>
            <w:shd w:fill="F2F2F2" w:val="clear"/>
          </w:tcPr>
          <w:p>
            <w:pPr>
              <w:jc w:val="center"/>
            </w:pPr>
            <w:r>
              <w:rPr>
                <w:rFonts w:ascii="Calibri" w:hAnsi="Calibri"/>
                <w:sz w:val="18"/>
              </w:rPr>
              <w:t>PRO.010.URM</w:t>
            </w:r>
          </w:p>
        </w:tc>
        <w:tc>
          <w:tcPr>
            <w:tcW w:type="dxa" w:w="4986"/>
            <w:shd w:fill="F2F2F2" w:val="clear"/>
          </w:tcPr>
          <w:p>
            <w:pPr>
              <w:jc w:val="left"/>
            </w:pPr>
            <w:r>
              <w:rPr>
                <w:rFonts w:ascii="Calibri" w:hAnsi="Calibri"/>
                <w:sz w:val="18"/>
              </w:rPr>
              <w:t>Retiro de acreciones, limpieza y reparación de taza y canal de recuperación de cobre</w:t>
            </w:r>
          </w:p>
        </w:tc>
      </w:tr>
      <w:tr>
        <w:tc>
          <w:tcPr>
            <w:tcW w:type="dxa" w:w="4986"/>
          </w:tcPr>
          <w:p>
            <w:pPr>
              <w:jc w:val="center"/>
            </w:pPr>
            <w:r>
              <w:rPr>
                <w:rFonts w:ascii="Calibri" w:hAnsi="Calibri"/>
                <w:sz w:val="18"/>
              </w:rPr>
              <w:t>PRO.013.URM</w:t>
            </w:r>
          </w:p>
        </w:tc>
        <w:tc>
          <w:tcPr>
            <w:tcW w:type="dxa" w:w="4986"/>
          </w:tcPr>
          <w:p>
            <w:pPr>
              <w:jc w:val="center"/>
            </w:pPr>
            <w:r>
              <w:rPr>
                <w:rFonts w:ascii="Calibri" w:hAnsi="Calibri"/>
                <w:sz w:val="18"/>
              </w:rPr>
              <w:t>Reparación de puntilla</w:t>
            </w:r>
          </w:p>
        </w:tc>
      </w:tr>
      <w:tr>
        <w:tc>
          <w:tcPr>
            <w:tcW w:type="dxa" w:w="4986"/>
            <w:shd w:fill="F2F2F2" w:val="clear"/>
          </w:tcPr>
          <w:p>
            <w:pPr>
              <w:jc w:val="center"/>
            </w:pPr>
            <w:r>
              <w:rPr>
                <w:rFonts w:ascii="Calibri" w:hAnsi="Calibri"/>
                <w:sz w:val="18"/>
              </w:rPr>
              <w:t>PRO.014.URM</w:t>
            </w:r>
          </w:p>
        </w:tc>
        <w:tc>
          <w:tcPr>
            <w:tcW w:type="dxa" w:w="4986"/>
            <w:shd w:fill="F2F2F2" w:val="clear"/>
          </w:tcPr>
          <w:p>
            <w:pPr>
              <w:jc w:val="center"/>
            </w:pPr>
            <w:r>
              <w:rPr>
                <w:rFonts w:ascii="Calibri" w:hAnsi="Calibri"/>
                <w:sz w:val="18"/>
              </w:rPr>
              <w:t>Calafateo de moldeo</w:t>
            </w:r>
          </w:p>
        </w:tc>
      </w:tr>
      <w:tr>
        <w:tc>
          <w:tcPr>
            <w:tcW w:type="dxa" w:w="4986"/>
          </w:tcPr>
          <w:p>
            <w:pPr>
              <w:jc w:val="center"/>
            </w:pPr>
            <w:r>
              <w:rPr>
                <w:rFonts w:ascii="Calibri" w:hAnsi="Calibri"/>
                <w:sz w:val="18"/>
              </w:rPr>
              <w:t>PRO.031.URM</w:t>
            </w:r>
          </w:p>
        </w:tc>
        <w:tc>
          <w:tcPr>
            <w:tcW w:type="dxa" w:w="4986"/>
          </w:tcPr>
          <w:p>
            <w:pPr>
              <w:jc w:val="left"/>
            </w:pPr>
            <w:r>
              <w:rPr>
                <w:rFonts w:ascii="Calibri" w:hAnsi="Calibri"/>
                <w:sz w:val="18"/>
              </w:rPr>
              <w:t>Limpieza de estanques de enfriamiento</w:t>
            </w:r>
          </w:p>
        </w:tc>
      </w:tr>
      <w:tr>
        <w:tc>
          <w:tcPr>
            <w:tcW w:type="dxa" w:w="4986"/>
            <w:shd w:fill="F2F2F2" w:val="clear"/>
          </w:tcPr>
          <w:p>
            <w:pPr>
              <w:jc w:val="center"/>
            </w:pPr>
            <w:r>
              <w:rPr>
                <w:rFonts w:ascii="Calibri" w:hAnsi="Calibri"/>
                <w:sz w:val="18"/>
              </w:rPr>
              <w:t>PRO.035.URM</w:t>
            </w:r>
          </w:p>
        </w:tc>
        <w:tc>
          <w:tcPr>
            <w:tcW w:type="dxa" w:w="4986"/>
            <w:shd w:fill="F2F2F2" w:val="clear"/>
          </w:tcPr>
          <w:p>
            <w:pPr>
              <w:jc w:val="center"/>
            </w:pPr>
            <w:r>
              <w:rPr>
                <w:rFonts w:ascii="Calibri" w:hAnsi="Calibri"/>
                <w:sz w:val="18"/>
              </w:rPr>
              <w:t>Cambio de cucharas</w:t>
            </w:r>
          </w:p>
        </w:tc>
      </w:tr>
      <w:tr>
        <w:tc>
          <w:tcPr>
            <w:tcW w:type="dxa" w:w="4986"/>
          </w:tcPr>
          <w:p>
            <w:pPr>
              <w:jc w:val="center"/>
            </w:pPr>
            <w:r>
              <w:rPr>
                <w:rFonts w:ascii="Calibri" w:hAnsi="Calibri"/>
                <w:sz w:val="18"/>
              </w:rPr>
              <w:t>PRO.038.URM</w:t>
            </w:r>
          </w:p>
        </w:tc>
        <w:tc>
          <w:tcPr>
            <w:tcW w:type="dxa" w:w="4986"/>
          </w:tcPr>
          <w:p>
            <w:pPr>
              <w:jc w:val="left"/>
            </w:pPr>
            <w:r>
              <w:rPr>
                <w:rFonts w:ascii="Calibri" w:hAnsi="Calibri"/>
                <w:sz w:val="18"/>
              </w:rPr>
              <w:t>Cambio de molde y nivelación en rueda de moldeo</w:t>
            </w:r>
          </w:p>
        </w:tc>
      </w:tr>
    </w:tbl>
    <w:p/>
    <w:p>
      <w:pPr>
        <w:jc w:val="center"/>
      </w:pPr>
      <w:r>
        <w:rPr>
          <w:color w:val="BFBFBF"/>
          <w:sz w:val="12"/>
        </w:rPr>
        <w:t>________________________________________________________________________________</w:t>
      </w:r>
    </w:p>
    <w:p>
      <w:pPr>
        <w:pStyle w:val="Heading2"/>
      </w:pPr>
      <w:r>
        <w:t>2. Responsabilidades</w:t>
      </w:r>
    </w:p>
    <w:p>
      <w:pPr>
        <w:pStyle w:val="Heading3"/>
      </w:pPr>
      <w:r>
        <w:t>Matriz de Responsabilidades (RACI)</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97"/>
        <w:gridCol w:w="997"/>
        <w:gridCol w:w="997"/>
        <w:gridCol w:w="997"/>
        <w:gridCol w:w="997"/>
        <w:gridCol w:w="997"/>
        <w:gridCol w:w="997"/>
        <w:gridCol w:w="997"/>
        <w:gridCol w:w="997"/>
        <w:gridCol w:w="997"/>
      </w:tblGrid>
      <w:tr>
        <w:tc>
          <w:tcPr>
            <w:tcW w:type="dxa" w:w="997"/>
            <w:shd w:fill="D6E4F0" w:val="clear"/>
          </w:tcPr>
          <w:p>
            <w:pPr>
              <w:jc w:val="center"/>
            </w:pPr>
            <w:r>
              <w:rPr>
                <w:rFonts w:ascii="Calibri" w:hAnsi="Calibri"/>
                <w:b/>
                <w:color w:val="1F4788"/>
                <w:sz w:val="18"/>
              </w:rPr>
              <w:t>Actividad</w:t>
            </w:r>
          </w:p>
        </w:tc>
        <w:tc>
          <w:tcPr>
            <w:tcW w:type="dxa" w:w="997"/>
            <w:shd w:fill="D6E4F0" w:val="clear"/>
          </w:tcPr>
          <w:p>
            <w:pPr>
              <w:jc w:val="center"/>
            </w:pPr>
            <w:r>
              <w:rPr>
                <w:rFonts w:ascii="Calibri" w:hAnsi="Calibri"/>
                <w:b/>
                <w:color w:val="1F4788"/>
                <w:sz w:val="18"/>
              </w:rPr>
              <w:t>Sup. Operaciones</w:t>
            </w:r>
          </w:p>
        </w:tc>
        <w:tc>
          <w:tcPr>
            <w:tcW w:type="dxa" w:w="997"/>
            <w:shd w:fill="D6E4F0" w:val="clear"/>
          </w:tcPr>
          <w:p>
            <w:pPr>
              <w:jc w:val="center"/>
            </w:pPr>
            <w:r>
              <w:rPr>
                <w:rFonts w:ascii="Calibri" w:hAnsi="Calibri"/>
                <w:b/>
                <w:color w:val="1F4788"/>
                <w:sz w:val="18"/>
              </w:rPr>
              <w:t>Jefe Unidad R&amp;M</w:t>
            </w:r>
          </w:p>
        </w:tc>
        <w:tc>
          <w:tcPr>
            <w:tcW w:type="dxa" w:w="997"/>
            <w:shd w:fill="D6E4F0" w:val="clear"/>
          </w:tcPr>
          <w:p>
            <w:pPr>
              <w:jc w:val="center"/>
            </w:pPr>
            <w:r>
              <w:rPr>
                <w:rFonts w:ascii="Calibri" w:hAnsi="Calibri"/>
                <w:b/>
                <w:color w:val="1F4788"/>
                <w:sz w:val="18"/>
              </w:rPr>
              <w:t>JGT</w:t>
            </w:r>
          </w:p>
        </w:tc>
        <w:tc>
          <w:tcPr>
            <w:tcW w:type="dxa" w:w="997"/>
            <w:shd w:fill="D6E4F0" w:val="clear"/>
          </w:tcPr>
          <w:p>
            <w:pPr>
              <w:jc w:val="center"/>
            </w:pPr>
            <w:r>
              <w:rPr>
                <w:rFonts w:ascii="Calibri" w:hAnsi="Calibri"/>
                <w:b/>
                <w:color w:val="1F4788"/>
                <w:sz w:val="18"/>
              </w:rPr>
              <w:t>JTORM</w:t>
            </w:r>
          </w:p>
        </w:tc>
        <w:tc>
          <w:tcPr>
            <w:tcW w:type="dxa" w:w="997"/>
            <w:shd w:fill="D6E4F0" w:val="clear"/>
          </w:tcPr>
          <w:p>
            <w:pPr>
              <w:jc w:val="center"/>
            </w:pPr>
            <w:r>
              <w:rPr>
                <w:rFonts w:ascii="Calibri" w:hAnsi="Calibri"/>
                <w:b/>
                <w:color w:val="1F4788"/>
                <w:sz w:val="18"/>
              </w:rPr>
              <w:t>OHARM</w:t>
            </w:r>
          </w:p>
        </w:tc>
        <w:tc>
          <w:tcPr>
            <w:tcW w:type="dxa" w:w="997"/>
            <w:shd w:fill="D6E4F0" w:val="clear"/>
          </w:tcPr>
          <w:p>
            <w:pPr>
              <w:jc w:val="center"/>
            </w:pPr>
            <w:r>
              <w:rPr>
                <w:rFonts w:ascii="Calibri" w:hAnsi="Calibri"/>
                <w:b/>
                <w:color w:val="1F4788"/>
                <w:sz w:val="18"/>
              </w:rPr>
              <w:t>OMRC</w:t>
            </w:r>
          </w:p>
        </w:tc>
        <w:tc>
          <w:tcPr>
            <w:tcW w:type="dxa" w:w="997"/>
            <w:shd w:fill="D6E4F0" w:val="clear"/>
          </w:tcPr>
          <w:p>
            <w:pPr>
              <w:jc w:val="center"/>
            </w:pPr>
            <w:r>
              <w:rPr>
                <w:rFonts w:ascii="Calibri" w:hAnsi="Calibri"/>
                <w:b/>
                <w:color w:val="1F4788"/>
                <w:sz w:val="18"/>
              </w:rPr>
              <w:t>ORM/Fund./PF</w:t>
            </w:r>
          </w:p>
        </w:tc>
        <w:tc>
          <w:tcPr>
            <w:tcW w:type="dxa" w:w="997"/>
            <w:shd w:fill="D6E4F0" w:val="clear"/>
          </w:tcPr>
          <w:p>
            <w:pPr>
              <w:jc w:val="center"/>
            </w:pPr>
            <w:r>
              <w:rPr>
                <w:rFonts w:ascii="Calibri" w:hAnsi="Calibri"/>
                <w:b/>
                <w:color w:val="1F4788"/>
                <w:sz w:val="18"/>
              </w:rPr>
              <w:t>Enganchadores</w:t>
            </w:r>
          </w:p>
        </w:tc>
        <w:tc>
          <w:tcPr>
            <w:tcW w:type="dxa" w:w="997"/>
            <w:shd w:fill="D6E4F0" w:val="clear"/>
          </w:tcPr>
          <w:p>
            <w:pPr>
              <w:jc w:val="center"/>
            </w:pPr>
            <w:r>
              <w:rPr>
                <w:rFonts w:ascii="Calibri" w:hAnsi="Calibri"/>
                <w:b/>
                <w:color w:val="1F4788"/>
                <w:sz w:val="18"/>
              </w:rPr>
              <w:t>Ejec. GSSO</w:t>
            </w:r>
          </w:p>
        </w:tc>
      </w:tr>
      <w:tr>
        <w:tc>
          <w:tcPr>
            <w:tcW w:type="dxa" w:w="997"/>
          </w:tcPr>
          <w:p>
            <w:pPr>
              <w:jc w:val="center"/>
            </w:pPr>
            <w:r>
              <w:rPr>
                <w:rFonts w:ascii="Calibri" w:hAnsi="Calibri"/>
                <w:sz w:val="18"/>
              </w:rPr>
              <w:t>Establecer plan de difusión</w:t>
            </w:r>
          </w:p>
        </w:tc>
        <w:tc>
          <w:tcPr>
            <w:tcW w:type="dxa" w:w="997"/>
          </w:tcPr>
          <w:p>
            <w:pPr>
              <w:jc w:val="center"/>
            </w:pPr>
            <w:r>
              <w:rPr>
                <w:rFonts w:ascii="Calibri" w:hAnsi="Calibri"/>
                <w:sz w:val="18"/>
              </w:rPr>
            </w:r>
          </w:p>
        </w:tc>
        <w:tc>
          <w:tcPr>
            <w:tcW w:type="dxa" w:w="997"/>
          </w:tcPr>
          <w:p>
            <w:pPr>
              <w:jc w:val="center"/>
            </w:pPr>
            <w:r>
              <w:rPr>
                <w:rFonts w:ascii="Calibri" w:hAnsi="Calibri"/>
                <w:sz w:val="18"/>
              </w:rPr>
              <w:t>R</w:t>
            </w:r>
          </w:p>
        </w:tc>
        <w:tc>
          <w:tcPr>
            <w:tcW w:type="dxa" w:w="997"/>
          </w:tcPr>
          <w:p>
            <w:pPr>
              <w:jc w:val="center"/>
            </w:pPr>
            <w:r>
              <w:rPr>
                <w:rFonts w:ascii="Calibri" w:hAnsi="Calibri"/>
                <w:sz w:val="18"/>
              </w:rPr>
            </w:r>
          </w:p>
        </w:tc>
        <w:tc>
          <w:tcPr>
            <w:tcW w:type="dxa" w:w="997"/>
          </w:tcPr>
          <w:p>
            <w:pPr>
              <w:jc w:val="center"/>
            </w:pPr>
            <w:r>
              <w:rPr>
                <w:rFonts w:ascii="Calibri" w:hAnsi="Calibri"/>
                <w:sz w:val="18"/>
              </w:rPr>
            </w:r>
          </w:p>
        </w:tc>
        <w:tc>
          <w:tcPr>
            <w:tcW w:type="dxa" w:w="997"/>
          </w:tcPr>
          <w:p>
            <w:pPr>
              <w:jc w:val="center"/>
            </w:pPr>
            <w:r>
              <w:rPr>
                <w:rFonts w:ascii="Calibri" w:hAnsi="Calibri"/>
                <w:sz w:val="18"/>
              </w:rPr>
            </w:r>
          </w:p>
        </w:tc>
        <w:tc>
          <w:tcPr>
            <w:tcW w:type="dxa" w:w="997"/>
          </w:tcPr>
          <w:p>
            <w:pPr>
              <w:jc w:val="center"/>
            </w:pPr>
            <w:r>
              <w:rPr>
                <w:rFonts w:ascii="Calibri" w:hAnsi="Calibri"/>
                <w:sz w:val="18"/>
              </w:rPr>
            </w:r>
          </w:p>
        </w:tc>
        <w:tc>
          <w:tcPr>
            <w:tcW w:type="dxa" w:w="997"/>
          </w:tcPr>
          <w:p>
            <w:pPr>
              <w:jc w:val="center"/>
            </w:pPr>
            <w:r>
              <w:rPr>
                <w:rFonts w:ascii="Calibri" w:hAnsi="Calibri"/>
                <w:sz w:val="18"/>
              </w:rPr>
            </w:r>
          </w:p>
        </w:tc>
        <w:tc>
          <w:tcPr>
            <w:tcW w:type="dxa" w:w="997"/>
          </w:tcPr>
          <w:p>
            <w:pPr>
              <w:jc w:val="center"/>
            </w:pPr>
            <w:r>
              <w:rPr>
                <w:rFonts w:ascii="Calibri" w:hAnsi="Calibri"/>
                <w:sz w:val="18"/>
              </w:rPr>
            </w:r>
          </w:p>
        </w:tc>
        <w:tc>
          <w:tcPr>
            <w:tcW w:type="dxa" w:w="997"/>
          </w:tcPr>
          <w:p>
            <w:pPr>
              <w:jc w:val="center"/>
            </w:pPr>
            <w:r>
              <w:rPr>
                <w:rFonts w:ascii="Calibri" w:hAnsi="Calibri"/>
                <w:sz w:val="18"/>
              </w:rPr>
            </w:r>
          </w:p>
        </w:tc>
      </w:tr>
      <w:tr>
        <w:tc>
          <w:tcPr>
            <w:tcW w:type="dxa" w:w="997"/>
            <w:shd w:fill="F2F2F2" w:val="clear"/>
          </w:tcPr>
          <w:p>
            <w:pPr>
              <w:jc w:val="center"/>
            </w:pPr>
            <w:r>
              <w:rPr>
                <w:rFonts w:ascii="Calibri" w:hAnsi="Calibri"/>
                <w:sz w:val="18"/>
              </w:rPr>
              <w:t>Desarrollar plan de difusión</w:t>
            </w:r>
          </w:p>
        </w:tc>
        <w:tc>
          <w:tcPr>
            <w:tcW w:type="dxa" w:w="997"/>
            <w:shd w:fill="F2F2F2" w:val="clear"/>
          </w:tcPr>
          <w:p>
            <w:pPr>
              <w:jc w:val="center"/>
            </w:pPr>
            <w:r>
              <w:rPr>
                <w:rFonts w:ascii="Calibri" w:hAnsi="Calibri"/>
                <w:sz w:val="18"/>
              </w:rPr>
            </w:r>
          </w:p>
        </w:tc>
        <w:tc>
          <w:tcPr>
            <w:tcW w:type="dxa" w:w="997"/>
            <w:shd w:fill="F2F2F2" w:val="clear"/>
          </w:tcPr>
          <w:p>
            <w:pPr>
              <w:jc w:val="center"/>
            </w:pPr>
            <w:r>
              <w:rPr>
                <w:rFonts w:ascii="Calibri" w:hAnsi="Calibri"/>
                <w:sz w:val="18"/>
              </w:rPr>
              <w:t>R</w:t>
            </w:r>
          </w:p>
        </w:tc>
        <w:tc>
          <w:tcPr>
            <w:tcW w:type="dxa" w:w="997"/>
            <w:shd w:fill="F2F2F2" w:val="clear"/>
          </w:tcPr>
          <w:p>
            <w:pPr>
              <w:jc w:val="center"/>
            </w:pPr>
            <w:r>
              <w:rPr>
                <w:rFonts w:ascii="Calibri" w:hAnsi="Calibri"/>
                <w:sz w:val="18"/>
              </w:rPr>
            </w:r>
          </w:p>
        </w:tc>
        <w:tc>
          <w:tcPr>
            <w:tcW w:type="dxa" w:w="997"/>
            <w:shd w:fill="F2F2F2" w:val="clear"/>
          </w:tcPr>
          <w:p>
            <w:pPr>
              <w:jc w:val="center"/>
            </w:pPr>
            <w:r>
              <w:rPr>
                <w:rFonts w:ascii="Calibri" w:hAnsi="Calibri"/>
                <w:sz w:val="18"/>
              </w:rPr>
            </w:r>
          </w:p>
        </w:tc>
        <w:tc>
          <w:tcPr>
            <w:tcW w:type="dxa" w:w="997"/>
            <w:shd w:fill="F2F2F2" w:val="clear"/>
          </w:tcPr>
          <w:p>
            <w:pPr>
              <w:jc w:val="center"/>
            </w:pPr>
            <w:r>
              <w:rPr>
                <w:rFonts w:ascii="Calibri" w:hAnsi="Calibri"/>
                <w:sz w:val="18"/>
              </w:rPr>
            </w:r>
          </w:p>
        </w:tc>
        <w:tc>
          <w:tcPr>
            <w:tcW w:type="dxa" w:w="997"/>
            <w:shd w:fill="F2F2F2" w:val="clear"/>
          </w:tcPr>
          <w:p>
            <w:pPr>
              <w:jc w:val="center"/>
            </w:pPr>
            <w:r>
              <w:rPr>
                <w:rFonts w:ascii="Calibri" w:hAnsi="Calibri"/>
                <w:sz w:val="18"/>
              </w:rPr>
            </w:r>
          </w:p>
        </w:tc>
        <w:tc>
          <w:tcPr>
            <w:tcW w:type="dxa" w:w="997"/>
            <w:shd w:fill="F2F2F2" w:val="clear"/>
          </w:tcPr>
          <w:p>
            <w:pPr>
              <w:jc w:val="center"/>
            </w:pPr>
            <w:r>
              <w:rPr>
                <w:rFonts w:ascii="Calibri" w:hAnsi="Calibri"/>
                <w:sz w:val="18"/>
              </w:rPr>
            </w:r>
          </w:p>
        </w:tc>
        <w:tc>
          <w:tcPr>
            <w:tcW w:type="dxa" w:w="997"/>
            <w:shd w:fill="F2F2F2" w:val="clear"/>
          </w:tcPr>
          <w:p>
            <w:pPr>
              <w:jc w:val="center"/>
            </w:pPr>
            <w:r>
              <w:rPr>
                <w:rFonts w:ascii="Calibri" w:hAnsi="Calibri"/>
                <w:sz w:val="18"/>
              </w:rPr>
            </w:r>
          </w:p>
        </w:tc>
        <w:tc>
          <w:tcPr>
            <w:tcW w:type="dxa" w:w="997"/>
            <w:shd w:fill="F2F2F2" w:val="clear"/>
          </w:tcPr>
          <w:p>
            <w:pPr>
              <w:jc w:val="center"/>
            </w:pPr>
            <w:r>
              <w:rPr>
                <w:rFonts w:ascii="Calibri" w:hAnsi="Calibri"/>
                <w:sz w:val="18"/>
              </w:rPr>
            </w:r>
          </w:p>
        </w:tc>
      </w:tr>
      <w:tr>
        <w:tc>
          <w:tcPr>
            <w:tcW w:type="dxa" w:w="997"/>
          </w:tcPr>
          <w:p>
            <w:pPr>
              <w:jc w:val="center"/>
            </w:pPr>
            <w:r>
              <w:rPr>
                <w:rFonts w:ascii="Calibri" w:hAnsi="Calibri"/>
                <w:sz w:val="18"/>
              </w:rPr>
              <w:t>Mantener registros originales</w:t>
            </w:r>
          </w:p>
        </w:tc>
        <w:tc>
          <w:tcPr>
            <w:tcW w:type="dxa" w:w="997"/>
          </w:tcPr>
          <w:p>
            <w:pPr>
              <w:jc w:val="center"/>
            </w:pPr>
            <w:r>
              <w:rPr>
                <w:rFonts w:ascii="Calibri" w:hAnsi="Calibri"/>
                <w:sz w:val="18"/>
              </w:rPr>
            </w:r>
          </w:p>
        </w:tc>
        <w:tc>
          <w:tcPr>
            <w:tcW w:type="dxa" w:w="997"/>
          </w:tcPr>
          <w:p>
            <w:pPr>
              <w:jc w:val="center"/>
            </w:pPr>
            <w:r>
              <w:rPr>
                <w:rFonts w:ascii="Calibri" w:hAnsi="Calibri"/>
                <w:sz w:val="18"/>
              </w:rPr>
              <w:t>R</w:t>
            </w:r>
          </w:p>
        </w:tc>
        <w:tc>
          <w:tcPr>
            <w:tcW w:type="dxa" w:w="997"/>
          </w:tcPr>
          <w:p>
            <w:pPr>
              <w:jc w:val="center"/>
            </w:pPr>
            <w:r>
              <w:rPr>
                <w:rFonts w:ascii="Calibri" w:hAnsi="Calibri"/>
                <w:sz w:val="18"/>
              </w:rPr>
            </w:r>
          </w:p>
        </w:tc>
        <w:tc>
          <w:tcPr>
            <w:tcW w:type="dxa" w:w="997"/>
          </w:tcPr>
          <w:p>
            <w:pPr>
              <w:jc w:val="center"/>
            </w:pPr>
            <w:r>
              <w:rPr>
                <w:rFonts w:ascii="Calibri" w:hAnsi="Calibri"/>
                <w:sz w:val="18"/>
              </w:rPr>
            </w:r>
          </w:p>
        </w:tc>
        <w:tc>
          <w:tcPr>
            <w:tcW w:type="dxa" w:w="997"/>
          </w:tcPr>
          <w:p>
            <w:pPr>
              <w:jc w:val="center"/>
            </w:pPr>
            <w:r>
              <w:rPr>
                <w:rFonts w:ascii="Calibri" w:hAnsi="Calibri"/>
                <w:sz w:val="18"/>
              </w:rPr>
            </w:r>
          </w:p>
        </w:tc>
        <w:tc>
          <w:tcPr>
            <w:tcW w:type="dxa" w:w="997"/>
          </w:tcPr>
          <w:p>
            <w:pPr>
              <w:jc w:val="center"/>
            </w:pPr>
            <w:r>
              <w:rPr>
                <w:rFonts w:ascii="Calibri" w:hAnsi="Calibri"/>
                <w:sz w:val="18"/>
              </w:rPr>
            </w:r>
          </w:p>
        </w:tc>
        <w:tc>
          <w:tcPr>
            <w:tcW w:type="dxa" w:w="997"/>
          </w:tcPr>
          <w:p>
            <w:pPr>
              <w:jc w:val="center"/>
            </w:pPr>
            <w:r>
              <w:rPr>
                <w:rFonts w:ascii="Calibri" w:hAnsi="Calibri"/>
                <w:sz w:val="18"/>
              </w:rPr>
            </w:r>
          </w:p>
        </w:tc>
        <w:tc>
          <w:tcPr>
            <w:tcW w:type="dxa" w:w="997"/>
          </w:tcPr>
          <w:p>
            <w:pPr>
              <w:jc w:val="center"/>
            </w:pPr>
            <w:r>
              <w:rPr>
                <w:rFonts w:ascii="Calibri" w:hAnsi="Calibri"/>
                <w:sz w:val="18"/>
              </w:rPr>
            </w:r>
          </w:p>
        </w:tc>
        <w:tc>
          <w:tcPr>
            <w:tcW w:type="dxa" w:w="997"/>
          </w:tcPr>
          <w:p>
            <w:pPr>
              <w:jc w:val="center"/>
            </w:pPr>
            <w:r>
              <w:rPr>
                <w:rFonts w:ascii="Calibri" w:hAnsi="Calibri"/>
                <w:sz w:val="18"/>
              </w:rPr>
            </w:r>
          </w:p>
        </w:tc>
      </w:tr>
      <w:tr>
        <w:tc>
          <w:tcPr>
            <w:tcW w:type="dxa" w:w="997"/>
            <w:shd w:fill="F2F2F2" w:val="clear"/>
          </w:tcPr>
          <w:p>
            <w:pPr>
              <w:jc w:val="center"/>
            </w:pPr>
            <w:r>
              <w:rPr>
                <w:rFonts w:ascii="Calibri" w:hAnsi="Calibri"/>
                <w:sz w:val="18"/>
              </w:rPr>
              <w:t>Mantener copias de registros</w:t>
            </w:r>
          </w:p>
        </w:tc>
        <w:tc>
          <w:tcPr>
            <w:tcW w:type="dxa" w:w="997"/>
            <w:shd w:fill="F2F2F2" w:val="clear"/>
          </w:tcPr>
          <w:p>
            <w:pPr>
              <w:jc w:val="center"/>
            </w:pPr>
            <w:r>
              <w:rPr>
                <w:rFonts w:ascii="Calibri" w:hAnsi="Calibri"/>
                <w:sz w:val="18"/>
              </w:rPr>
            </w:r>
          </w:p>
        </w:tc>
        <w:tc>
          <w:tcPr>
            <w:tcW w:type="dxa" w:w="997"/>
            <w:shd w:fill="F2F2F2" w:val="clear"/>
          </w:tcPr>
          <w:p>
            <w:pPr>
              <w:jc w:val="center"/>
            </w:pPr>
            <w:r>
              <w:rPr>
                <w:rFonts w:ascii="Calibri" w:hAnsi="Calibri"/>
                <w:sz w:val="18"/>
              </w:rPr>
              <w:t>R</w:t>
            </w:r>
          </w:p>
        </w:tc>
        <w:tc>
          <w:tcPr>
            <w:tcW w:type="dxa" w:w="997"/>
            <w:shd w:fill="F2F2F2" w:val="clear"/>
          </w:tcPr>
          <w:p>
            <w:pPr>
              <w:jc w:val="center"/>
            </w:pPr>
            <w:r>
              <w:rPr>
                <w:rFonts w:ascii="Calibri" w:hAnsi="Calibri"/>
                <w:sz w:val="18"/>
              </w:rPr>
              <w:t>R</w:t>
            </w:r>
          </w:p>
        </w:tc>
        <w:tc>
          <w:tcPr>
            <w:tcW w:type="dxa" w:w="997"/>
            <w:shd w:fill="F2F2F2" w:val="clear"/>
          </w:tcPr>
          <w:p>
            <w:pPr>
              <w:jc w:val="center"/>
            </w:pPr>
            <w:r>
              <w:rPr>
                <w:rFonts w:ascii="Calibri" w:hAnsi="Calibri"/>
                <w:sz w:val="18"/>
              </w:rPr>
              <w:t>R</w:t>
            </w:r>
          </w:p>
        </w:tc>
        <w:tc>
          <w:tcPr>
            <w:tcW w:type="dxa" w:w="997"/>
            <w:shd w:fill="F2F2F2" w:val="clear"/>
          </w:tcPr>
          <w:p>
            <w:pPr>
              <w:jc w:val="center"/>
            </w:pPr>
            <w:r>
              <w:rPr>
                <w:rFonts w:ascii="Calibri" w:hAnsi="Calibri"/>
                <w:sz w:val="18"/>
              </w:rPr>
            </w:r>
          </w:p>
        </w:tc>
        <w:tc>
          <w:tcPr>
            <w:tcW w:type="dxa" w:w="997"/>
            <w:shd w:fill="F2F2F2" w:val="clear"/>
          </w:tcPr>
          <w:p>
            <w:pPr>
              <w:jc w:val="center"/>
            </w:pPr>
            <w:r>
              <w:rPr>
                <w:rFonts w:ascii="Calibri" w:hAnsi="Calibri"/>
                <w:sz w:val="18"/>
              </w:rPr>
            </w:r>
          </w:p>
        </w:tc>
        <w:tc>
          <w:tcPr>
            <w:tcW w:type="dxa" w:w="997"/>
            <w:shd w:fill="F2F2F2" w:val="clear"/>
          </w:tcPr>
          <w:p>
            <w:pPr>
              <w:jc w:val="center"/>
            </w:pPr>
            <w:r>
              <w:rPr>
                <w:rFonts w:ascii="Calibri" w:hAnsi="Calibri"/>
                <w:sz w:val="18"/>
              </w:rPr>
            </w:r>
          </w:p>
        </w:tc>
        <w:tc>
          <w:tcPr>
            <w:tcW w:type="dxa" w:w="997"/>
            <w:shd w:fill="F2F2F2" w:val="clear"/>
          </w:tcPr>
          <w:p>
            <w:pPr>
              <w:jc w:val="center"/>
            </w:pPr>
            <w:r>
              <w:rPr>
                <w:rFonts w:ascii="Calibri" w:hAnsi="Calibri"/>
                <w:sz w:val="18"/>
              </w:rPr>
            </w:r>
          </w:p>
        </w:tc>
        <w:tc>
          <w:tcPr>
            <w:tcW w:type="dxa" w:w="997"/>
            <w:shd w:fill="F2F2F2" w:val="clear"/>
          </w:tcPr>
          <w:p>
            <w:pPr>
              <w:jc w:val="center"/>
            </w:pPr>
            <w:r>
              <w:rPr>
                <w:rFonts w:ascii="Calibri" w:hAnsi="Calibri"/>
                <w:sz w:val="18"/>
              </w:rPr>
            </w:r>
          </w:p>
        </w:tc>
      </w:tr>
      <w:tr>
        <w:tc>
          <w:tcPr>
            <w:tcW w:type="dxa" w:w="997"/>
          </w:tcPr>
          <w:p>
            <w:pPr>
              <w:jc w:val="center"/>
            </w:pPr>
            <w:r>
              <w:rPr>
                <w:rFonts w:ascii="Calibri" w:hAnsi="Calibri"/>
                <w:sz w:val="18"/>
              </w:rPr>
              <w:t>Aplicar procedimiento</w:t>
            </w:r>
          </w:p>
        </w:tc>
        <w:tc>
          <w:tcPr>
            <w:tcW w:type="dxa" w:w="997"/>
          </w:tcPr>
          <w:p>
            <w:pPr>
              <w:jc w:val="center"/>
            </w:pPr>
            <w:r>
              <w:rPr>
                <w:rFonts w:ascii="Calibri" w:hAnsi="Calibri"/>
                <w:sz w:val="18"/>
              </w:rPr>
            </w:r>
          </w:p>
        </w:tc>
        <w:tc>
          <w:tcPr>
            <w:tcW w:type="dxa" w:w="997"/>
          </w:tcPr>
          <w:p>
            <w:pPr>
              <w:jc w:val="center"/>
            </w:pPr>
            <w:r>
              <w:rPr>
                <w:rFonts w:ascii="Calibri" w:hAnsi="Calibri"/>
                <w:sz w:val="18"/>
              </w:rPr>
              <w:t>V</w:t>
            </w:r>
          </w:p>
        </w:tc>
        <w:tc>
          <w:tcPr>
            <w:tcW w:type="dxa" w:w="997"/>
          </w:tcPr>
          <w:p>
            <w:pPr>
              <w:jc w:val="center"/>
            </w:pPr>
            <w:r>
              <w:rPr>
                <w:rFonts w:ascii="Calibri" w:hAnsi="Calibri"/>
                <w:sz w:val="18"/>
              </w:rPr>
              <w:t>R</w:t>
            </w:r>
          </w:p>
        </w:tc>
        <w:tc>
          <w:tcPr>
            <w:tcW w:type="dxa" w:w="997"/>
          </w:tcPr>
          <w:p>
            <w:pPr>
              <w:jc w:val="center"/>
            </w:pPr>
            <w:r>
              <w:rPr>
                <w:rFonts w:ascii="Calibri" w:hAnsi="Calibri"/>
                <w:sz w:val="18"/>
              </w:rPr>
              <w:t>R</w:t>
            </w:r>
          </w:p>
        </w:tc>
        <w:tc>
          <w:tcPr>
            <w:tcW w:type="dxa" w:w="997"/>
          </w:tcPr>
          <w:p>
            <w:pPr>
              <w:jc w:val="center"/>
            </w:pPr>
            <w:r>
              <w:rPr>
                <w:rFonts w:ascii="Calibri" w:hAnsi="Calibri"/>
                <w:sz w:val="18"/>
              </w:rPr>
              <w:t>R</w:t>
            </w:r>
          </w:p>
        </w:tc>
        <w:tc>
          <w:tcPr>
            <w:tcW w:type="dxa" w:w="997"/>
          </w:tcPr>
          <w:p>
            <w:pPr>
              <w:jc w:val="center"/>
            </w:pPr>
            <w:r>
              <w:rPr>
                <w:rFonts w:ascii="Calibri" w:hAnsi="Calibri"/>
                <w:sz w:val="18"/>
              </w:rPr>
              <w:t>R</w:t>
            </w:r>
          </w:p>
        </w:tc>
        <w:tc>
          <w:tcPr>
            <w:tcW w:type="dxa" w:w="997"/>
          </w:tcPr>
          <w:p>
            <w:pPr>
              <w:jc w:val="center"/>
            </w:pPr>
            <w:r>
              <w:rPr>
                <w:rFonts w:ascii="Calibri" w:hAnsi="Calibri"/>
                <w:sz w:val="18"/>
              </w:rPr>
              <w:t>R</w:t>
            </w:r>
          </w:p>
        </w:tc>
        <w:tc>
          <w:tcPr>
            <w:tcW w:type="dxa" w:w="997"/>
          </w:tcPr>
          <w:p>
            <w:pPr>
              <w:jc w:val="center"/>
            </w:pPr>
            <w:r>
              <w:rPr>
                <w:rFonts w:ascii="Calibri" w:hAnsi="Calibri"/>
                <w:sz w:val="18"/>
              </w:rPr>
              <w:t>R</w:t>
            </w:r>
          </w:p>
        </w:tc>
        <w:tc>
          <w:tcPr>
            <w:tcW w:type="dxa" w:w="997"/>
          </w:tcPr>
          <w:p>
            <w:pPr>
              <w:jc w:val="center"/>
            </w:pPr>
            <w:r>
              <w:rPr>
                <w:rFonts w:ascii="Calibri" w:hAnsi="Calibri"/>
                <w:sz w:val="18"/>
              </w:rPr>
              <w:t>V</w:t>
            </w:r>
          </w:p>
        </w:tc>
      </w:tr>
      <w:tr>
        <w:tc>
          <w:tcPr>
            <w:tcW w:type="dxa" w:w="997"/>
            <w:shd w:fill="F2F2F2" w:val="clear"/>
          </w:tcPr>
          <w:p>
            <w:pPr>
              <w:jc w:val="center"/>
            </w:pPr>
            <w:r>
              <w:rPr>
                <w:rFonts w:ascii="Calibri" w:hAnsi="Calibri"/>
                <w:sz w:val="18"/>
              </w:rPr>
              <w:t>Actualizar/reformular</w:t>
            </w:r>
          </w:p>
        </w:tc>
        <w:tc>
          <w:tcPr>
            <w:tcW w:type="dxa" w:w="997"/>
            <w:shd w:fill="F2F2F2" w:val="clear"/>
          </w:tcPr>
          <w:p>
            <w:pPr>
              <w:jc w:val="center"/>
            </w:pPr>
            <w:r>
              <w:rPr>
                <w:rFonts w:ascii="Calibri" w:hAnsi="Calibri"/>
                <w:sz w:val="18"/>
              </w:rPr>
            </w:r>
          </w:p>
        </w:tc>
        <w:tc>
          <w:tcPr>
            <w:tcW w:type="dxa" w:w="997"/>
            <w:shd w:fill="F2F2F2" w:val="clear"/>
          </w:tcPr>
          <w:p>
            <w:pPr>
              <w:jc w:val="center"/>
            </w:pPr>
            <w:r>
              <w:rPr>
                <w:rFonts w:ascii="Calibri" w:hAnsi="Calibri"/>
                <w:sz w:val="18"/>
              </w:rPr>
              <w:t>R</w:t>
            </w:r>
          </w:p>
        </w:tc>
        <w:tc>
          <w:tcPr>
            <w:tcW w:type="dxa" w:w="997"/>
            <w:shd w:fill="F2F2F2" w:val="clear"/>
          </w:tcPr>
          <w:p>
            <w:pPr>
              <w:jc w:val="center"/>
            </w:pPr>
            <w:r>
              <w:rPr>
                <w:rFonts w:ascii="Calibri" w:hAnsi="Calibri"/>
                <w:sz w:val="18"/>
              </w:rPr>
              <w:t>P</w:t>
            </w:r>
          </w:p>
        </w:tc>
        <w:tc>
          <w:tcPr>
            <w:tcW w:type="dxa" w:w="997"/>
            <w:shd w:fill="F2F2F2" w:val="clear"/>
          </w:tcPr>
          <w:p>
            <w:pPr>
              <w:jc w:val="center"/>
            </w:pPr>
            <w:r>
              <w:rPr>
                <w:rFonts w:ascii="Calibri" w:hAnsi="Calibri"/>
                <w:sz w:val="18"/>
              </w:rPr>
              <w:t>P</w:t>
            </w:r>
          </w:p>
        </w:tc>
        <w:tc>
          <w:tcPr>
            <w:tcW w:type="dxa" w:w="997"/>
            <w:shd w:fill="F2F2F2" w:val="clear"/>
          </w:tcPr>
          <w:p>
            <w:pPr>
              <w:jc w:val="center"/>
            </w:pPr>
            <w:r>
              <w:rPr>
                <w:rFonts w:ascii="Calibri" w:hAnsi="Calibri"/>
                <w:sz w:val="18"/>
              </w:rPr>
              <w:t>P</w:t>
            </w:r>
          </w:p>
        </w:tc>
        <w:tc>
          <w:tcPr>
            <w:tcW w:type="dxa" w:w="997"/>
            <w:shd w:fill="F2F2F2" w:val="clear"/>
          </w:tcPr>
          <w:p>
            <w:pPr>
              <w:jc w:val="center"/>
            </w:pPr>
            <w:r>
              <w:rPr>
                <w:rFonts w:ascii="Calibri" w:hAnsi="Calibri"/>
                <w:sz w:val="18"/>
              </w:rPr>
              <w:t>P</w:t>
            </w:r>
          </w:p>
        </w:tc>
        <w:tc>
          <w:tcPr>
            <w:tcW w:type="dxa" w:w="997"/>
            <w:shd w:fill="F2F2F2" w:val="clear"/>
          </w:tcPr>
          <w:p>
            <w:pPr>
              <w:jc w:val="center"/>
            </w:pPr>
            <w:r>
              <w:rPr>
                <w:rFonts w:ascii="Calibri" w:hAnsi="Calibri"/>
                <w:sz w:val="18"/>
              </w:rPr>
              <w:t>P</w:t>
            </w:r>
          </w:p>
        </w:tc>
        <w:tc>
          <w:tcPr>
            <w:tcW w:type="dxa" w:w="997"/>
            <w:shd w:fill="F2F2F2" w:val="clear"/>
          </w:tcPr>
          <w:p>
            <w:pPr>
              <w:jc w:val="center"/>
            </w:pPr>
            <w:r>
              <w:rPr>
                <w:rFonts w:ascii="Calibri" w:hAnsi="Calibri"/>
                <w:sz w:val="18"/>
              </w:rPr>
            </w:r>
          </w:p>
        </w:tc>
        <w:tc>
          <w:tcPr>
            <w:tcW w:type="dxa" w:w="997"/>
            <w:shd w:fill="F2F2F2" w:val="clear"/>
          </w:tcPr>
          <w:p>
            <w:pPr>
              <w:jc w:val="center"/>
            </w:pPr>
            <w:r>
              <w:rPr>
                <w:rFonts w:ascii="Calibri" w:hAnsi="Calibri"/>
                <w:sz w:val="18"/>
              </w:rPr>
            </w:r>
          </w:p>
        </w:tc>
      </w:tr>
      <w:tr>
        <w:tc>
          <w:tcPr>
            <w:tcW w:type="dxa" w:w="997"/>
          </w:tcPr>
          <w:p>
            <w:pPr>
              <w:jc w:val="center"/>
            </w:pPr>
            <w:r>
              <w:rPr>
                <w:rFonts w:ascii="Calibri" w:hAnsi="Calibri"/>
                <w:sz w:val="18"/>
              </w:rPr>
              <w:t>Revisión–Validación</w:t>
            </w:r>
          </w:p>
        </w:tc>
        <w:tc>
          <w:tcPr>
            <w:tcW w:type="dxa" w:w="997"/>
          </w:tcPr>
          <w:p>
            <w:pPr>
              <w:jc w:val="center"/>
            </w:pPr>
            <w:r>
              <w:rPr>
                <w:rFonts w:ascii="Calibri" w:hAnsi="Calibri"/>
                <w:sz w:val="18"/>
              </w:rPr>
              <w:t>P</w:t>
            </w:r>
          </w:p>
        </w:tc>
        <w:tc>
          <w:tcPr>
            <w:tcW w:type="dxa" w:w="997"/>
          </w:tcPr>
          <w:p>
            <w:pPr>
              <w:jc w:val="center"/>
            </w:pPr>
            <w:r>
              <w:rPr>
                <w:rFonts w:ascii="Calibri" w:hAnsi="Calibri"/>
                <w:sz w:val="18"/>
              </w:rPr>
              <w:t>P</w:t>
            </w:r>
          </w:p>
        </w:tc>
        <w:tc>
          <w:tcPr>
            <w:tcW w:type="dxa" w:w="997"/>
          </w:tcPr>
          <w:p>
            <w:pPr>
              <w:jc w:val="center"/>
            </w:pPr>
            <w:r>
              <w:rPr>
                <w:rFonts w:ascii="Calibri" w:hAnsi="Calibri"/>
                <w:sz w:val="18"/>
              </w:rPr>
            </w:r>
          </w:p>
        </w:tc>
        <w:tc>
          <w:tcPr>
            <w:tcW w:type="dxa" w:w="997"/>
          </w:tcPr>
          <w:p>
            <w:pPr>
              <w:jc w:val="center"/>
            </w:pPr>
            <w:r>
              <w:rPr>
                <w:rFonts w:ascii="Calibri" w:hAnsi="Calibri"/>
                <w:sz w:val="18"/>
              </w:rPr>
            </w:r>
          </w:p>
        </w:tc>
        <w:tc>
          <w:tcPr>
            <w:tcW w:type="dxa" w:w="997"/>
          </w:tcPr>
          <w:p>
            <w:pPr>
              <w:jc w:val="center"/>
            </w:pPr>
            <w:r>
              <w:rPr>
                <w:rFonts w:ascii="Calibri" w:hAnsi="Calibri"/>
                <w:sz w:val="18"/>
              </w:rPr>
            </w:r>
          </w:p>
        </w:tc>
        <w:tc>
          <w:tcPr>
            <w:tcW w:type="dxa" w:w="997"/>
          </w:tcPr>
          <w:p>
            <w:pPr>
              <w:jc w:val="center"/>
            </w:pPr>
            <w:r>
              <w:rPr>
                <w:rFonts w:ascii="Calibri" w:hAnsi="Calibri"/>
                <w:sz w:val="18"/>
              </w:rPr>
            </w:r>
          </w:p>
        </w:tc>
        <w:tc>
          <w:tcPr>
            <w:tcW w:type="dxa" w:w="997"/>
          </w:tcPr>
          <w:p>
            <w:pPr>
              <w:jc w:val="center"/>
            </w:pPr>
            <w:r>
              <w:rPr>
                <w:rFonts w:ascii="Calibri" w:hAnsi="Calibri"/>
                <w:sz w:val="18"/>
              </w:rPr>
            </w:r>
          </w:p>
        </w:tc>
        <w:tc>
          <w:tcPr>
            <w:tcW w:type="dxa" w:w="997"/>
          </w:tcPr>
          <w:p>
            <w:pPr>
              <w:jc w:val="center"/>
            </w:pPr>
            <w:r>
              <w:rPr>
                <w:rFonts w:ascii="Calibri" w:hAnsi="Calibri"/>
                <w:sz w:val="18"/>
              </w:rPr>
            </w:r>
          </w:p>
        </w:tc>
        <w:tc>
          <w:tcPr>
            <w:tcW w:type="dxa" w:w="997"/>
          </w:tcPr>
          <w:p>
            <w:pPr>
              <w:jc w:val="center"/>
            </w:pPr>
            <w:r>
              <w:rPr>
                <w:rFonts w:ascii="Calibri" w:hAnsi="Calibri"/>
                <w:sz w:val="18"/>
              </w:rPr>
              <w:t>P</w:t>
            </w:r>
          </w:p>
        </w:tc>
      </w:tr>
      <w:tr>
        <w:tc>
          <w:tcPr>
            <w:tcW w:type="dxa" w:w="997"/>
            <w:shd w:fill="F2F2F2" w:val="clear"/>
          </w:tcPr>
          <w:p>
            <w:pPr>
              <w:jc w:val="center"/>
            </w:pPr>
            <w:r>
              <w:rPr>
                <w:rFonts w:ascii="Calibri" w:hAnsi="Calibri"/>
                <w:sz w:val="18"/>
              </w:rPr>
              <w:t>Aprobación</w:t>
            </w:r>
          </w:p>
        </w:tc>
        <w:tc>
          <w:tcPr>
            <w:tcW w:type="dxa" w:w="997"/>
            <w:shd w:fill="F2F2F2" w:val="clear"/>
          </w:tcPr>
          <w:p>
            <w:pPr>
              <w:jc w:val="center"/>
            </w:pPr>
            <w:r>
              <w:rPr>
                <w:rFonts w:ascii="Calibri" w:hAnsi="Calibri"/>
                <w:sz w:val="18"/>
              </w:rPr>
              <w:t>P</w:t>
            </w:r>
          </w:p>
        </w:tc>
        <w:tc>
          <w:tcPr>
            <w:tcW w:type="dxa" w:w="997"/>
            <w:shd w:fill="F2F2F2" w:val="clear"/>
          </w:tcPr>
          <w:p>
            <w:pPr>
              <w:jc w:val="center"/>
            </w:pPr>
            <w:r>
              <w:rPr>
                <w:rFonts w:ascii="Calibri" w:hAnsi="Calibri"/>
                <w:sz w:val="18"/>
              </w:rPr>
              <w:t>P</w:t>
            </w:r>
          </w:p>
        </w:tc>
        <w:tc>
          <w:tcPr>
            <w:tcW w:type="dxa" w:w="997"/>
            <w:shd w:fill="F2F2F2" w:val="clear"/>
          </w:tcPr>
          <w:p>
            <w:pPr>
              <w:jc w:val="center"/>
            </w:pPr>
            <w:r>
              <w:rPr>
                <w:rFonts w:ascii="Calibri" w:hAnsi="Calibri"/>
                <w:sz w:val="18"/>
              </w:rPr>
            </w:r>
          </w:p>
        </w:tc>
        <w:tc>
          <w:tcPr>
            <w:tcW w:type="dxa" w:w="997"/>
            <w:shd w:fill="F2F2F2" w:val="clear"/>
          </w:tcPr>
          <w:p>
            <w:pPr>
              <w:jc w:val="center"/>
            </w:pPr>
            <w:r>
              <w:rPr>
                <w:rFonts w:ascii="Calibri" w:hAnsi="Calibri"/>
                <w:sz w:val="18"/>
              </w:rPr>
            </w:r>
          </w:p>
        </w:tc>
        <w:tc>
          <w:tcPr>
            <w:tcW w:type="dxa" w:w="997"/>
            <w:shd w:fill="F2F2F2" w:val="clear"/>
          </w:tcPr>
          <w:p>
            <w:pPr>
              <w:jc w:val="center"/>
            </w:pPr>
            <w:r>
              <w:rPr>
                <w:rFonts w:ascii="Calibri" w:hAnsi="Calibri"/>
                <w:sz w:val="18"/>
              </w:rPr>
            </w:r>
          </w:p>
        </w:tc>
        <w:tc>
          <w:tcPr>
            <w:tcW w:type="dxa" w:w="997"/>
            <w:shd w:fill="F2F2F2" w:val="clear"/>
          </w:tcPr>
          <w:p>
            <w:pPr>
              <w:jc w:val="center"/>
            </w:pPr>
            <w:r>
              <w:rPr>
                <w:rFonts w:ascii="Calibri" w:hAnsi="Calibri"/>
                <w:sz w:val="18"/>
              </w:rPr>
            </w:r>
          </w:p>
        </w:tc>
        <w:tc>
          <w:tcPr>
            <w:tcW w:type="dxa" w:w="997"/>
            <w:shd w:fill="F2F2F2" w:val="clear"/>
          </w:tcPr>
          <w:p>
            <w:pPr>
              <w:jc w:val="center"/>
            </w:pPr>
            <w:r>
              <w:rPr>
                <w:rFonts w:ascii="Calibri" w:hAnsi="Calibri"/>
                <w:sz w:val="18"/>
              </w:rPr>
            </w:r>
          </w:p>
        </w:tc>
        <w:tc>
          <w:tcPr>
            <w:tcW w:type="dxa" w:w="997"/>
            <w:shd w:fill="F2F2F2" w:val="clear"/>
          </w:tcPr>
          <w:p>
            <w:pPr>
              <w:jc w:val="center"/>
            </w:pPr>
            <w:r>
              <w:rPr>
                <w:rFonts w:ascii="Calibri" w:hAnsi="Calibri"/>
                <w:sz w:val="18"/>
              </w:rPr>
            </w:r>
          </w:p>
        </w:tc>
        <w:tc>
          <w:tcPr>
            <w:tcW w:type="dxa" w:w="997"/>
            <w:shd w:fill="F2F2F2" w:val="clear"/>
          </w:tcPr>
          <w:p>
            <w:pPr>
              <w:jc w:val="center"/>
            </w:pPr>
            <w:r>
              <w:rPr>
                <w:rFonts w:ascii="Calibri" w:hAnsi="Calibri"/>
                <w:sz w:val="18"/>
              </w:rPr>
              <w:t>P</w:t>
            </w:r>
          </w:p>
        </w:tc>
      </w:tr>
      <w:tr>
        <w:tc>
          <w:tcPr>
            <w:tcW w:type="dxa" w:w="997"/>
          </w:tcPr>
          <w:p>
            <w:pPr>
              <w:jc w:val="center"/>
            </w:pPr>
            <w:r>
              <w:rPr>
                <w:rFonts w:ascii="Calibri" w:hAnsi="Calibri"/>
                <w:sz w:val="18"/>
              </w:rPr>
              <w:t>Realización de ART</w:t>
            </w:r>
          </w:p>
        </w:tc>
        <w:tc>
          <w:tcPr>
            <w:tcW w:type="dxa" w:w="997"/>
          </w:tcPr>
          <w:p>
            <w:pPr>
              <w:jc w:val="center"/>
            </w:pPr>
            <w:r>
              <w:rPr>
                <w:rFonts w:ascii="Calibri" w:hAnsi="Calibri"/>
                <w:sz w:val="18"/>
              </w:rPr>
            </w:r>
          </w:p>
        </w:tc>
        <w:tc>
          <w:tcPr>
            <w:tcW w:type="dxa" w:w="997"/>
          </w:tcPr>
          <w:p>
            <w:pPr>
              <w:jc w:val="center"/>
            </w:pPr>
            <w:r>
              <w:rPr>
                <w:rFonts w:ascii="Calibri" w:hAnsi="Calibri"/>
                <w:sz w:val="18"/>
              </w:rPr>
            </w:r>
          </w:p>
        </w:tc>
        <w:tc>
          <w:tcPr>
            <w:tcW w:type="dxa" w:w="997"/>
          </w:tcPr>
          <w:p>
            <w:pPr>
              <w:jc w:val="center"/>
            </w:pPr>
            <w:r>
              <w:rPr>
                <w:rFonts w:ascii="Calibri" w:hAnsi="Calibri"/>
                <w:sz w:val="18"/>
              </w:rPr>
            </w:r>
          </w:p>
        </w:tc>
        <w:tc>
          <w:tcPr>
            <w:tcW w:type="dxa" w:w="997"/>
          </w:tcPr>
          <w:p>
            <w:pPr>
              <w:jc w:val="center"/>
            </w:pPr>
            <w:r>
              <w:rPr>
                <w:rFonts w:ascii="Calibri" w:hAnsi="Calibri"/>
                <w:sz w:val="18"/>
              </w:rPr>
              <w:t>V</w:t>
            </w:r>
          </w:p>
        </w:tc>
        <w:tc>
          <w:tcPr>
            <w:tcW w:type="dxa" w:w="997"/>
          </w:tcPr>
          <w:p>
            <w:pPr>
              <w:jc w:val="center"/>
            </w:pPr>
            <w:r>
              <w:rPr>
                <w:rFonts w:ascii="Calibri" w:hAnsi="Calibri"/>
                <w:sz w:val="18"/>
              </w:rPr>
              <w:t>R</w:t>
            </w:r>
          </w:p>
        </w:tc>
        <w:tc>
          <w:tcPr>
            <w:tcW w:type="dxa" w:w="997"/>
          </w:tcPr>
          <w:p>
            <w:pPr>
              <w:jc w:val="center"/>
            </w:pPr>
            <w:r>
              <w:rPr>
                <w:rFonts w:ascii="Calibri" w:hAnsi="Calibri"/>
                <w:sz w:val="18"/>
              </w:rPr>
            </w:r>
          </w:p>
        </w:tc>
        <w:tc>
          <w:tcPr>
            <w:tcW w:type="dxa" w:w="997"/>
          </w:tcPr>
          <w:p>
            <w:pPr>
              <w:jc w:val="center"/>
            </w:pPr>
            <w:r>
              <w:rPr>
                <w:rFonts w:ascii="Calibri" w:hAnsi="Calibri"/>
                <w:sz w:val="18"/>
              </w:rPr>
            </w:r>
          </w:p>
        </w:tc>
        <w:tc>
          <w:tcPr>
            <w:tcW w:type="dxa" w:w="997"/>
          </w:tcPr>
          <w:p>
            <w:pPr>
              <w:jc w:val="center"/>
            </w:pPr>
            <w:r>
              <w:rPr>
                <w:rFonts w:ascii="Calibri" w:hAnsi="Calibri"/>
                <w:sz w:val="18"/>
              </w:rPr>
            </w:r>
          </w:p>
        </w:tc>
        <w:tc>
          <w:tcPr>
            <w:tcW w:type="dxa" w:w="997"/>
          </w:tcPr>
          <w:p>
            <w:pPr>
              <w:jc w:val="center"/>
            </w:pPr>
            <w:r>
              <w:rPr>
                <w:rFonts w:ascii="Calibri" w:hAnsi="Calibri"/>
                <w:sz w:val="18"/>
              </w:rPr>
            </w:r>
          </w:p>
        </w:tc>
      </w:tr>
    </w:tbl>
    <w:p/>
    <w:p>
      <w:pPr>
        <w:ind w:left="567"/>
        <w:shd w:fill="E8F0FE" w:val="clear"/>
      </w:pPr>
      <w:r>
        <w:rPr>
          <w:rFonts w:ascii="Calibri" w:hAnsi="Calibri"/>
          <w:sz w:val="22"/>
        </w:rPr>
      </w:r>
      <w:r>
        <w:rPr>
          <w:rFonts w:ascii="Calibri" w:hAnsi="Calibri"/>
          <w:b/>
          <w:sz w:val="22"/>
        </w:rPr>
        <w:t>R</w:t>
      </w:r>
      <w:r>
        <w:rPr>
          <w:rFonts w:ascii="Calibri" w:hAnsi="Calibri"/>
          <w:sz w:val="22"/>
        </w:rPr>
        <w:t xml:space="preserve"> = Responsable · </w:t>
      </w:r>
      <w:r>
        <w:rPr>
          <w:rFonts w:ascii="Calibri" w:hAnsi="Calibri"/>
          <w:b/>
          <w:sz w:val="22"/>
        </w:rPr>
        <w:t>P</w:t>
      </w:r>
      <w:r>
        <w:rPr>
          <w:rFonts w:ascii="Calibri" w:hAnsi="Calibri"/>
          <w:sz w:val="22"/>
        </w:rPr>
        <w:t xml:space="preserve"> = Participa · </w:t>
      </w:r>
      <w:r>
        <w:rPr>
          <w:rFonts w:ascii="Calibri" w:hAnsi="Calibri"/>
          <w:b/>
          <w:sz w:val="22"/>
        </w:rPr>
        <w:t>V</w:t>
      </w:r>
      <w:r>
        <w:rPr>
          <w:rFonts w:ascii="Calibri" w:hAnsi="Calibri"/>
          <w:sz w:val="22"/>
        </w:rPr>
        <w:t xml:space="preserve"> = Verifica</w:t>
      </w:r>
    </w:p>
    <w:p>
      <w:pPr>
        <w:pStyle w:val="Heading3"/>
      </w:pPr>
      <w:r>
        <w:t>Responsabilidades Específicas del Personal Operativo</w:t>
      </w:r>
    </w:p>
    <w:p>
      <w:r>
        <w:rPr>
          <w:rFonts w:ascii="Calibri" w:hAnsi="Calibri"/>
          <w:sz w:val="22"/>
        </w:rPr>
      </w:r>
      <w:r>
        <w:rPr>
          <w:rFonts w:ascii="Calibri" w:hAnsi="Calibri"/>
          <w:b/>
          <w:sz w:val="22"/>
        </w:rPr>
        <w:t>OHARM / OMRC / ORM / Operador Base</w:t>
      </w:r>
      <w:r>
        <w:rPr>
          <w:rFonts w:ascii="Calibri" w:hAnsi="Calibri"/>
          <w:sz w:val="22"/>
        </w:rPr>
        <w:t xml:space="preserve"> deberán:</w:t>
      </w:r>
    </w:p>
    <w:p>
      <w:pPr>
        <w:pStyle w:val="ListNumber"/>
      </w:pPr>
      <w:r>
        <w:rPr>
          <w:rFonts w:ascii="Calibri" w:hAnsi="Calibri"/>
          <w:sz w:val="22"/>
        </w:rPr>
      </w:r>
      <w:r>
        <w:rPr>
          <w:rFonts w:ascii="Calibri" w:hAnsi="Calibri"/>
          <w:b/>
          <w:sz w:val="22"/>
        </w:rPr>
        <w:t>Auto cuidado</w:t>
      </w:r>
      <w:r>
        <w:rPr>
          <w:rFonts w:ascii="Calibri" w:hAnsi="Calibri"/>
          <w:sz w:val="22"/>
        </w:rPr>
        <w:t xml:space="preserve"> permanente durante toda la ejecución de tareas.</w:t>
      </w:r>
    </w:p>
    <w:p>
      <w:pPr>
        <w:pStyle w:val="ListNumber"/>
      </w:pPr>
      <w:r>
        <w:rPr>
          <w:rFonts w:ascii="Calibri" w:hAnsi="Calibri"/>
          <w:sz w:val="22"/>
        </w:rPr>
      </w:r>
      <w:r>
        <w:rPr>
          <w:rFonts w:ascii="Calibri" w:hAnsi="Calibri"/>
          <w:b/>
          <w:sz w:val="22"/>
        </w:rPr>
        <w:t>Porte y uso obligatorio</w:t>
      </w:r>
      <w:r>
        <w:rPr>
          <w:rFonts w:ascii="Calibri" w:hAnsi="Calibri"/>
          <w:sz w:val="22"/>
        </w:rPr>
        <w:t xml:space="preserve"> de EPP básicos, adicionales y específicos según este procedimiento.</w:t>
      </w:r>
    </w:p>
    <w:p>
      <w:pPr>
        <w:pStyle w:val="ListNumber"/>
      </w:pPr>
      <w:r>
        <w:rPr>
          <w:rFonts w:ascii="Calibri" w:hAnsi="Calibri"/>
          <w:sz w:val="22"/>
        </w:rPr>
      </w:r>
      <w:r>
        <w:rPr>
          <w:rFonts w:ascii="Calibri" w:hAnsi="Calibri"/>
          <w:b/>
          <w:sz w:val="22"/>
        </w:rPr>
        <w:t>Cumplir normas y procedimientos vigentes</w:t>
      </w:r>
      <w:r>
        <w:rPr>
          <w:rFonts w:ascii="Calibri" w:hAnsi="Calibri"/>
          <w:sz w:val="22"/>
        </w:rPr>
        <w:t xml:space="preserve"> de la División Codelco Chuquicamata.</w:t>
      </w:r>
    </w:p>
    <w:p>
      <w:pPr>
        <w:pStyle w:val="ListNumber"/>
      </w:pPr>
      <w:r>
        <w:rPr>
          <w:rFonts w:ascii="Calibri" w:hAnsi="Calibri"/>
          <w:sz w:val="22"/>
        </w:rPr>
      </w:r>
      <w:r>
        <w:rPr>
          <w:rFonts w:ascii="Calibri" w:hAnsi="Calibri"/>
          <w:b/>
          <w:sz w:val="22"/>
        </w:rPr>
        <w:t>Al inicio de cada jornada</w:t>
      </w:r>
      <w:r>
        <w:rPr>
          <w:rFonts w:ascii="Calibri" w:hAnsi="Calibri"/>
          <w:sz w:val="22"/>
        </w:rPr>
        <w:t>, realizar obligatoriamente:</w:t>
      </w:r>
    </w:p>
    <w:p>
      <w:pPr>
        <w:pStyle w:val="ListBullet2"/>
      </w:pPr>
      <w:r>
        <w:rPr>
          <w:rFonts w:ascii="Calibri" w:hAnsi="Calibri"/>
          <w:sz w:val="22"/>
        </w:rPr>
        <w:t>Análisis del Riesgo de la Tarea (ART) en terreno.</w:t>
      </w:r>
    </w:p>
    <w:p>
      <w:pPr>
        <w:pStyle w:val="ListBullet2"/>
      </w:pPr>
      <w:r>
        <w:rPr>
          <w:rFonts w:ascii="Calibri" w:hAnsi="Calibri"/>
          <w:sz w:val="22"/>
        </w:rPr>
        <w:t xml:space="preserve">Inspección visual previa mediante </w:t>
      </w:r>
      <w:r>
        <w:rPr>
          <w:rFonts w:ascii="Calibri" w:hAnsi="Calibri"/>
          <w:b/>
          <w:sz w:val="22"/>
        </w:rPr>
        <w:t>check list digital (código QR)</w:t>
      </w:r>
      <w:r>
        <w:rPr>
          <w:rFonts w:ascii="Calibri" w:hAnsi="Calibri"/>
          <w:sz w:val="22"/>
        </w:rPr>
        <w:t xml:space="preserve"> que cubra:</w:t>
      </w:r>
    </w:p>
    <w:p>
      <w:pPr>
        <w:pStyle w:val="ListBullet3"/>
      </w:pPr>
      <w:r>
        <w:rPr>
          <w:rFonts w:ascii="Calibri" w:hAnsi="Calibri"/>
          <w:sz w:val="22"/>
        </w:rPr>
      </w:r>
      <w:r>
        <w:rPr>
          <w:rFonts w:ascii="Calibri" w:hAnsi="Calibri"/>
          <w:b/>
          <w:sz w:val="22"/>
        </w:rPr>
        <w:t>Zona de moldeo:</w:t>
      </w:r>
      <w:r>
        <w:rPr>
          <w:rFonts w:ascii="Calibri" w:hAnsi="Calibri"/>
          <w:sz w:val="22"/>
        </w:rPr>
        <w:t xml:space="preserve"> Horno de refino, canaleta, cuchara intermedia, cucharas de colada, moldes.</w:t>
      </w:r>
    </w:p>
    <w:p>
      <w:pPr>
        <w:pStyle w:val="ListBullet3"/>
      </w:pPr>
      <w:r>
        <w:rPr>
          <w:rFonts w:ascii="Calibri" w:hAnsi="Calibri"/>
          <w:sz w:val="22"/>
        </w:rPr>
      </w:r>
      <w:r>
        <w:rPr>
          <w:rFonts w:ascii="Calibri" w:hAnsi="Calibri"/>
          <w:b/>
          <w:sz w:val="22"/>
        </w:rPr>
        <w:t>Zona de enfriamiento:</w:t>
      </w:r>
      <w:r>
        <w:rPr>
          <w:rFonts w:ascii="Calibri" w:hAnsi="Calibri"/>
          <w:sz w:val="22"/>
        </w:rPr>
        <w:t xml:space="preserve"> Moldes y rociadores de agua industrial (sistema de válvulas).</w:t>
      </w:r>
    </w:p>
    <w:p>
      <w:pPr>
        <w:pStyle w:val="ListBullet3"/>
      </w:pPr>
      <w:r>
        <w:rPr>
          <w:rFonts w:ascii="Calibri" w:hAnsi="Calibri"/>
          <w:sz w:val="22"/>
        </w:rPr>
      </w:r>
      <w:r>
        <w:rPr>
          <w:rFonts w:ascii="Calibri" w:hAnsi="Calibri"/>
          <w:b/>
          <w:sz w:val="22"/>
        </w:rPr>
        <w:t>Zona de alzamiento de ánodos:</w:t>
      </w:r>
      <w:r>
        <w:rPr>
          <w:rFonts w:ascii="Calibri" w:hAnsi="Calibri"/>
          <w:sz w:val="22"/>
        </w:rPr>
        <w:t xml:space="preserve"> Despegue de ánodos, alzamiento por orejas, estanque de enfriamiento.</w:t>
      </w:r>
    </w:p>
    <w:p>
      <w:pPr>
        <w:pStyle w:val="ListBullet2"/>
      </w:pPr>
      <w:r>
        <w:rPr>
          <w:rFonts w:ascii="Calibri" w:hAnsi="Calibri"/>
          <w:sz w:val="22"/>
        </w:rPr>
        <w:t xml:space="preserve">Verificación de </w:t>
      </w:r>
      <w:r>
        <w:rPr>
          <w:rFonts w:ascii="Calibri" w:hAnsi="Calibri"/>
          <w:b/>
          <w:sz w:val="22"/>
        </w:rPr>
        <w:t>sistemas de protección contra incendios</w:t>
      </w:r>
      <w:r>
        <w:rPr>
          <w:rFonts w:ascii="Calibri" w:hAnsi="Calibri"/>
          <w:sz w:val="22"/>
        </w:rPr>
        <w:t xml:space="preserve"> (extintores portátiles, sistemas automáticos de detección y extinción, certificación vigente).</w:t>
      </w:r>
    </w:p>
    <w:p>
      <w:pPr>
        <w:pStyle w:val="ListNumber"/>
      </w:pPr>
      <w:r>
        <w:rPr>
          <w:rFonts w:ascii="Calibri" w:hAnsi="Calibri"/>
          <w:sz w:val="22"/>
        </w:rPr>
      </w:r>
      <w:r>
        <w:rPr>
          <w:rFonts w:ascii="Calibri" w:hAnsi="Calibri"/>
          <w:b/>
          <w:sz w:val="22"/>
        </w:rPr>
        <w:t>Informar toda desviación</w:t>
      </w:r>
      <w:r>
        <w:rPr>
          <w:rFonts w:ascii="Calibri" w:hAnsi="Calibri"/>
          <w:sz w:val="22"/>
        </w:rPr>
        <w:t xml:space="preserve"> de manera inmediata al JTORM. Queda </w:t>
      </w:r>
      <w:r>
        <w:rPr>
          <w:rFonts w:ascii="Calibri" w:hAnsi="Calibri"/>
          <w:b/>
          <w:sz w:val="22"/>
        </w:rPr>
        <w:t>prohibida la puesta en marcha</w:t>
      </w:r>
      <w:r>
        <w:rPr>
          <w:rFonts w:ascii="Calibri" w:hAnsi="Calibri"/>
          <w:sz w:val="22"/>
        </w:rPr>
        <w:t xml:space="preserve"> hasta la gestión y cierre de la desviación.</w:t>
      </w:r>
    </w:p>
    <w:p>
      <w:pPr>
        <w:pStyle w:val="ListNumber"/>
      </w:pPr>
      <w:r>
        <w:rPr>
          <w:rFonts w:ascii="Calibri" w:hAnsi="Calibri"/>
          <w:sz w:val="22"/>
        </w:rPr>
      </w:r>
      <w:r>
        <w:rPr>
          <w:rFonts w:ascii="Calibri" w:hAnsi="Calibri"/>
          <w:b/>
          <w:sz w:val="22"/>
        </w:rPr>
        <w:t>Detener la actividad</w:t>
      </w:r>
      <w:r>
        <w:rPr>
          <w:rFonts w:ascii="Calibri" w:hAnsi="Calibri"/>
          <w:sz w:val="22"/>
        </w:rPr>
        <w:t xml:space="preserve"> si las condiciones cambian o existe riesgo no considerado (aplicar </w:t>
      </w:r>
      <w:r>
        <w:rPr>
          <w:rFonts w:ascii="Calibri" w:hAnsi="Calibri"/>
          <w:b/>
          <w:sz w:val="22"/>
        </w:rPr>
        <w:t>Tarjeta Verde</w:t>
      </w:r>
      <w:r>
        <w:rPr>
          <w:rFonts w:ascii="Calibri" w:hAnsi="Calibri"/>
          <w:sz w:val="22"/>
        </w:rPr>
        <w:t>).</w:t>
      </w:r>
    </w:p>
    <w:p>
      <w:pPr>
        <w:pStyle w:val="ListNumber"/>
      </w:pPr>
      <w:r>
        <w:rPr>
          <w:rFonts w:ascii="Calibri" w:hAnsi="Calibri"/>
          <w:sz w:val="22"/>
        </w:rPr>
        <w:t xml:space="preserve">Mantener el área de trabajo </w:t>
      </w:r>
      <w:r>
        <w:rPr>
          <w:rFonts w:ascii="Calibri" w:hAnsi="Calibri"/>
          <w:b/>
          <w:sz w:val="22"/>
        </w:rPr>
        <w:t>limpia y ordenada</w:t>
      </w:r>
      <w:r>
        <w:rPr>
          <w:rFonts w:ascii="Calibri" w:hAnsi="Calibri"/>
          <w:sz w:val="22"/>
        </w:rPr>
        <w:t xml:space="preserve"> al término de cada turno.</w:t>
      </w:r>
    </w:p>
    <w:p>
      <w:pPr>
        <w:pStyle w:val="ListNumber"/>
      </w:pPr>
      <w:r>
        <w:rPr>
          <w:rFonts w:ascii="Calibri" w:hAnsi="Calibri"/>
          <w:sz w:val="22"/>
        </w:rPr>
        <w:t xml:space="preserve">Utilizar </w:t>
      </w:r>
      <w:r>
        <w:rPr>
          <w:rFonts w:ascii="Calibri" w:hAnsi="Calibri"/>
          <w:b/>
          <w:sz w:val="22"/>
        </w:rPr>
        <w:t>comunicación radial</w:t>
      </w:r>
      <w:r>
        <w:rPr>
          <w:rFonts w:ascii="Calibri" w:hAnsi="Calibri"/>
          <w:sz w:val="22"/>
        </w:rPr>
        <w:t xml:space="preserve"> en forma efectiva y operativa.</w:t>
      </w:r>
    </w:p>
    <w:p>
      <w:pPr>
        <w:pStyle w:val="ListNumber"/>
      </w:pPr>
      <w:r>
        <w:rPr>
          <w:rFonts w:ascii="Calibri" w:hAnsi="Calibri"/>
          <w:sz w:val="22"/>
        </w:rPr>
        <w:t xml:space="preserve">Trabajar con </w:t>
      </w:r>
      <w:r>
        <w:rPr>
          <w:rFonts w:ascii="Calibri" w:hAnsi="Calibri"/>
          <w:b/>
          <w:sz w:val="22"/>
        </w:rPr>
        <w:t>iluminación adecuada</w:t>
      </w:r>
      <w:r>
        <w:rPr>
          <w:rFonts w:ascii="Calibri" w:hAnsi="Calibri"/>
          <w:sz w:val="22"/>
        </w:rPr>
        <w:t xml:space="preserve"> que permita correcta visibilidad.</w:t>
      </w:r>
    </w:p>
    <w:p>
      <w:pPr>
        <w:pStyle w:val="Heading3"/>
      </w:pPr>
      <w:r>
        <w:t>Prohibiciones y Faltas Graves</w:t>
      </w:r>
    </w:p>
    <w:p>
      <w:r>
        <w:rPr>
          <w:rFonts w:ascii="Calibri" w:hAnsi="Calibri"/>
          <w:sz w:val="22"/>
        </w:rPr>
        <w:t xml:space="preserve">Las siguientes acciones constituyen </w:t>
      </w:r>
      <w:r>
        <w:rPr>
          <w:rFonts w:ascii="Calibri" w:hAnsi="Calibri"/>
          <w:b/>
          <w:sz w:val="22"/>
        </w:rPr>
        <w:t>falta grave</w:t>
      </w:r>
      <w:r>
        <w:rPr>
          <w:rFonts w:ascii="Calibri" w:hAnsi="Calibri"/>
          <w:sz w:val="22"/>
        </w:rPr>
        <w:t xml:space="preserve"> y están </w:t>
      </w:r>
      <w:r>
        <w:rPr>
          <w:rFonts w:ascii="Calibri" w:hAnsi="Calibri"/>
          <w:b/>
          <w:sz w:val="22"/>
        </w:rPr>
        <w:t>estrictamente prohibidas</w:t>
      </w:r>
      <w:r>
        <w:rPr>
          <w:rFonts w:ascii="Calibri" w:hAnsi="Calibri"/>
          <w:sz w:val="22"/>
        </w:rPr>
        <w: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6"/>
        <w:gridCol w:w="4986"/>
      </w:tblGrid>
      <w:tr>
        <w:tc>
          <w:tcPr>
            <w:tcW w:type="dxa" w:w="4986"/>
            <w:shd w:fill="D6E4F0" w:val="clear"/>
          </w:tcPr>
          <w:p>
            <w:pPr>
              <w:jc w:val="center"/>
            </w:pPr>
            <w:r>
              <w:rPr>
                <w:rFonts w:ascii="Calibri" w:hAnsi="Calibri"/>
                <w:b/>
                <w:color w:val="1F4788"/>
                <w:sz w:val="18"/>
              </w:rPr>
              <w:t>N°</w:t>
            </w:r>
          </w:p>
        </w:tc>
        <w:tc>
          <w:tcPr>
            <w:tcW w:type="dxa" w:w="4986"/>
            <w:shd w:fill="D6E4F0" w:val="clear"/>
          </w:tcPr>
          <w:p>
            <w:pPr>
              <w:jc w:val="center"/>
            </w:pPr>
            <w:r>
              <w:rPr>
                <w:rFonts w:ascii="Calibri" w:hAnsi="Calibri"/>
                <w:b/>
                <w:color w:val="1F4788"/>
                <w:sz w:val="18"/>
              </w:rPr>
              <w:t>Prohibición</w:t>
            </w:r>
          </w:p>
        </w:tc>
      </w:tr>
      <w:tr>
        <w:tc>
          <w:tcPr>
            <w:tcW w:type="dxa" w:w="4986"/>
          </w:tcPr>
          <w:p>
            <w:pPr>
              <w:jc w:val="center"/>
            </w:pPr>
            <w:r>
              <w:rPr>
                <w:rFonts w:ascii="Calibri" w:hAnsi="Calibri"/>
                <w:sz w:val="18"/>
              </w:rPr>
              <w:t>1</w:t>
            </w:r>
          </w:p>
        </w:tc>
        <w:tc>
          <w:tcPr>
            <w:tcW w:type="dxa" w:w="4986"/>
          </w:tcPr>
          <w:p>
            <w:pPr>
              <w:jc w:val="left"/>
            </w:pPr>
            <w:r>
              <w:rPr>
                <w:rFonts w:ascii="Calibri" w:hAnsi="Calibri"/>
                <w:sz w:val="18"/>
              </w:rPr>
              <w:t>Ingresar al circuito de equipos en operación sin EPP completo</w:t>
            </w:r>
          </w:p>
        </w:tc>
      </w:tr>
      <w:tr>
        <w:tc>
          <w:tcPr>
            <w:tcW w:type="dxa" w:w="4986"/>
            <w:shd w:fill="F2F2F2" w:val="clear"/>
          </w:tcPr>
          <w:p>
            <w:pPr>
              <w:jc w:val="center"/>
            </w:pPr>
            <w:r>
              <w:rPr>
                <w:rFonts w:ascii="Calibri" w:hAnsi="Calibri"/>
                <w:sz w:val="18"/>
              </w:rPr>
              <w:t>2</w:t>
            </w:r>
          </w:p>
        </w:tc>
        <w:tc>
          <w:tcPr>
            <w:tcW w:type="dxa" w:w="4986"/>
            <w:shd w:fill="F2F2F2" w:val="clear"/>
          </w:tcPr>
          <w:p>
            <w:pPr>
              <w:jc w:val="left"/>
            </w:pPr>
            <w:r>
              <w:rPr>
                <w:rFonts w:ascii="Calibri" w:hAnsi="Calibri"/>
                <w:sz w:val="18"/>
              </w:rPr>
              <w:t>Ingresar al circuito de operación de equipos y manejo de materiales/líquidos calientes sin autorización</w:t>
            </w:r>
          </w:p>
        </w:tc>
      </w:tr>
      <w:tr>
        <w:tc>
          <w:tcPr>
            <w:tcW w:type="dxa" w:w="4986"/>
          </w:tcPr>
          <w:p>
            <w:pPr>
              <w:jc w:val="center"/>
            </w:pPr>
            <w:r>
              <w:rPr>
                <w:rFonts w:ascii="Calibri" w:hAnsi="Calibri"/>
                <w:sz w:val="18"/>
              </w:rPr>
              <w:t>3</w:t>
            </w:r>
          </w:p>
        </w:tc>
        <w:tc>
          <w:tcPr>
            <w:tcW w:type="dxa" w:w="4986"/>
          </w:tcPr>
          <w:p>
            <w:pPr>
              <w:jc w:val="left"/>
            </w:pPr>
            <w:r>
              <w:rPr>
                <w:rFonts w:ascii="Calibri" w:hAnsi="Calibri"/>
                <w:sz w:val="18"/>
              </w:rPr>
              <w:t>Ingresar al área sin autorización y registro del Jefe de Turno</w:t>
            </w:r>
          </w:p>
        </w:tc>
      </w:tr>
      <w:tr>
        <w:tc>
          <w:tcPr>
            <w:tcW w:type="dxa" w:w="4986"/>
            <w:shd w:fill="F2F2F2" w:val="clear"/>
          </w:tcPr>
          <w:p>
            <w:pPr>
              <w:jc w:val="center"/>
            </w:pPr>
            <w:r>
              <w:rPr>
                <w:rFonts w:ascii="Calibri" w:hAnsi="Calibri"/>
                <w:sz w:val="18"/>
              </w:rPr>
              <w:t>4</w:t>
            </w:r>
          </w:p>
        </w:tc>
        <w:tc>
          <w:tcPr>
            <w:tcW w:type="dxa" w:w="4986"/>
            <w:shd w:fill="F2F2F2" w:val="clear"/>
          </w:tcPr>
          <w:p>
            <w:pPr>
              <w:jc w:val="left"/>
            </w:pPr>
            <w:r>
              <w:rPr>
                <w:rFonts w:ascii="Calibri" w:hAnsi="Calibri"/>
                <w:sz w:val="18"/>
              </w:rPr>
              <w:t>Trabajar bajo influencia de alcohol, drogas u otro estupefaciente</w:t>
            </w:r>
          </w:p>
        </w:tc>
      </w:tr>
      <w:tr>
        <w:tc>
          <w:tcPr>
            <w:tcW w:type="dxa" w:w="4986"/>
          </w:tcPr>
          <w:p>
            <w:pPr>
              <w:jc w:val="center"/>
            </w:pPr>
            <w:r>
              <w:rPr>
                <w:rFonts w:ascii="Calibri" w:hAnsi="Calibri"/>
                <w:sz w:val="18"/>
              </w:rPr>
              <w:t>5</w:t>
            </w:r>
          </w:p>
        </w:tc>
        <w:tc>
          <w:tcPr>
            <w:tcW w:type="dxa" w:w="4986"/>
          </w:tcPr>
          <w:p>
            <w:pPr>
              <w:jc w:val="left"/>
            </w:pPr>
            <w:r>
              <w:rPr>
                <w:rFonts w:ascii="Calibri" w:hAnsi="Calibri"/>
                <w:sz w:val="18"/>
              </w:rPr>
              <w:t>Ingresar a áreas delimitadas sin permiso del encargado</w:t>
            </w:r>
          </w:p>
        </w:tc>
      </w:tr>
      <w:tr>
        <w:tc>
          <w:tcPr>
            <w:tcW w:type="dxa" w:w="4986"/>
            <w:shd w:fill="F2F2F2" w:val="clear"/>
          </w:tcPr>
          <w:p>
            <w:pPr>
              <w:jc w:val="center"/>
            </w:pPr>
            <w:r>
              <w:rPr>
                <w:rFonts w:ascii="Calibri" w:hAnsi="Calibri"/>
                <w:sz w:val="18"/>
              </w:rPr>
              <w:t>6</w:t>
            </w:r>
          </w:p>
        </w:tc>
        <w:tc>
          <w:tcPr>
            <w:tcW w:type="dxa" w:w="4986"/>
            <w:shd w:fill="F2F2F2" w:val="clear"/>
          </w:tcPr>
          <w:p>
            <w:pPr>
              <w:jc w:val="left"/>
            </w:pPr>
            <w:r>
              <w:rPr>
                <w:rFonts w:ascii="Calibri" w:hAnsi="Calibri"/>
                <w:sz w:val="18"/>
              </w:rPr>
              <w:t>Desviarse de los procedimientos o instrucciones de su jefatura</w:t>
            </w:r>
          </w:p>
        </w:tc>
      </w:tr>
      <w:tr>
        <w:tc>
          <w:tcPr>
            <w:tcW w:type="dxa" w:w="4986"/>
          </w:tcPr>
          <w:p>
            <w:pPr>
              <w:jc w:val="center"/>
            </w:pPr>
            <w:r>
              <w:rPr>
                <w:rFonts w:ascii="Calibri" w:hAnsi="Calibri"/>
                <w:sz w:val="18"/>
              </w:rPr>
              <w:t>7</w:t>
            </w:r>
          </w:p>
        </w:tc>
        <w:tc>
          <w:tcPr>
            <w:tcW w:type="dxa" w:w="4986"/>
          </w:tcPr>
          <w:p>
            <w:pPr>
              <w:jc w:val="left"/>
            </w:pPr>
            <w:r>
              <w:rPr>
                <w:rFonts w:ascii="Calibri" w:hAnsi="Calibri"/>
                <w:sz w:val="18"/>
              </w:rPr>
              <w:t>Transitar o exponerse bajo carga suspendida o perímetro de descarga</w:t>
            </w:r>
          </w:p>
        </w:tc>
      </w:tr>
      <w:tr>
        <w:tc>
          <w:tcPr>
            <w:tcW w:type="dxa" w:w="4986"/>
            <w:shd w:fill="F2F2F2" w:val="clear"/>
          </w:tcPr>
          <w:p>
            <w:pPr>
              <w:jc w:val="center"/>
            </w:pPr>
            <w:r>
              <w:rPr>
                <w:rFonts w:ascii="Calibri" w:hAnsi="Calibri"/>
                <w:sz w:val="18"/>
              </w:rPr>
              <w:t>8</w:t>
            </w:r>
          </w:p>
        </w:tc>
        <w:tc>
          <w:tcPr>
            <w:tcW w:type="dxa" w:w="4986"/>
            <w:shd w:fill="F2F2F2" w:val="clear"/>
          </w:tcPr>
          <w:p>
            <w:pPr>
              <w:jc w:val="left"/>
            </w:pPr>
            <w:r>
              <w:rPr>
                <w:rFonts w:ascii="Calibri" w:hAnsi="Calibri"/>
                <w:sz w:val="18"/>
              </w:rPr>
              <w:t>Transitar o exponerse bajo carga adherida o susceptible a desprendimiento</w:t>
            </w:r>
          </w:p>
        </w:tc>
      </w:tr>
      <w:tr>
        <w:tc>
          <w:tcPr>
            <w:tcW w:type="dxa" w:w="4986"/>
          </w:tcPr>
          <w:p>
            <w:pPr>
              <w:jc w:val="center"/>
            </w:pPr>
            <w:r>
              <w:rPr>
                <w:rFonts w:ascii="Calibri" w:hAnsi="Calibri"/>
                <w:sz w:val="18"/>
              </w:rPr>
              <w:t>9</w:t>
            </w:r>
          </w:p>
        </w:tc>
        <w:tc>
          <w:tcPr>
            <w:tcW w:type="dxa" w:w="4986"/>
          </w:tcPr>
          <w:p>
            <w:pPr>
              <w:jc w:val="left"/>
            </w:pPr>
            <w:r>
              <w:rPr>
                <w:rFonts w:ascii="Calibri" w:hAnsi="Calibri"/>
                <w:sz w:val="18"/>
              </w:rPr>
              <w:t>Fumar en zonas industriales no autorizadas</w:t>
            </w:r>
          </w:p>
        </w:tc>
      </w:tr>
      <w:tr>
        <w:tc>
          <w:tcPr>
            <w:tcW w:type="dxa" w:w="4986"/>
            <w:shd w:fill="F2F2F2" w:val="clear"/>
          </w:tcPr>
          <w:p>
            <w:pPr>
              <w:jc w:val="center"/>
            </w:pPr>
            <w:r>
              <w:rPr>
                <w:rFonts w:ascii="Calibri" w:hAnsi="Calibri"/>
                <w:sz w:val="18"/>
              </w:rPr>
              <w:t>10</w:t>
            </w:r>
          </w:p>
        </w:tc>
        <w:tc>
          <w:tcPr>
            <w:tcW w:type="dxa" w:w="4986"/>
            <w:shd w:fill="F2F2F2" w:val="clear"/>
          </w:tcPr>
          <w:p>
            <w:pPr>
              <w:jc w:val="left"/>
            </w:pPr>
            <w:r>
              <w:rPr>
                <w:rFonts w:ascii="Calibri" w:hAnsi="Calibri"/>
                <w:sz w:val="18"/>
              </w:rPr>
              <w:t>Intervenir equipos sin bloqueo de energía (eléctrica, mecánica, térmica, potencial) y sin confirmación de energía cero</w:t>
            </w:r>
          </w:p>
        </w:tc>
      </w:tr>
      <w:tr>
        <w:tc>
          <w:tcPr>
            <w:tcW w:type="dxa" w:w="4986"/>
          </w:tcPr>
          <w:p>
            <w:pPr>
              <w:jc w:val="center"/>
            </w:pPr>
            <w:r>
              <w:rPr>
                <w:rFonts w:ascii="Calibri" w:hAnsi="Calibri"/>
                <w:sz w:val="18"/>
              </w:rPr>
              <w:t>11</w:t>
            </w:r>
          </w:p>
        </w:tc>
        <w:tc>
          <w:tcPr>
            <w:tcW w:type="dxa" w:w="4986"/>
          </w:tcPr>
          <w:p>
            <w:pPr>
              <w:jc w:val="left"/>
            </w:pPr>
            <w:r>
              <w:rPr>
                <w:rFonts w:ascii="Calibri" w:hAnsi="Calibri"/>
                <w:sz w:val="18"/>
              </w:rPr>
              <w:t>Exponerse a línea de fuego o intervenir equipos en movimiento sin bloqueo</w:t>
            </w:r>
          </w:p>
        </w:tc>
      </w:tr>
      <w:tr>
        <w:tc>
          <w:tcPr>
            <w:tcW w:type="dxa" w:w="4986"/>
            <w:shd w:fill="F2F2F2" w:val="clear"/>
          </w:tcPr>
          <w:p>
            <w:pPr>
              <w:jc w:val="center"/>
            </w:pPr>
            <w:r>
              <w:rPr>
                <w:rFonts w:ascii="Calibri" w:hAnsi="Calibri"/>
                <w:sz w:val="18"/>
              </w:rPr>
              <w:t>12</w:t>
            </w:r>
          </w:p>
        </w:tc>
        <w:tc>
          <w:tcPr>
            <w:tcW w:type="dxa" w:w="4986"/>
            <w:shd w:fill="F2F2F2" w:val="clear"/>
          </w:tcPr>
          <w:p>
            <w:pPr>
              <w:jc w:val="left"/>
            </w:pPr>
            <w:r>
              <w:rPr>
                <w:rFonts w:ascii="Calibri" w:hAnsi="Calibri"/>
                <w:sz w:val="18"/>
              </w:rPr>
              <w:t>Forzar protecciones y/o sistemas de seguridad</w:t>
            </w:r>
          </w:p>
        </w:tc>
      </w:tr>
      <w:tr>
        <w:tc>
          <w:tcPr>
            <w:tcW w:type="dxa" w:w="4986"/>
          </w:tcPr>
          <w:p>
            <w:pPr>
              <w:jc w:val="center"/>
            </w:pPr>
            <w:r>
              <w:rPr>
                <w:rFonts w:ascii="Calibri" w:hAnsi="Calibri"/>
                <w:sz w:val="18"/>
              </w:rPr>
              <w:t>13</w:t>
            </w:r>
          </w:p>
        </w:tc>
        <w:tc>
          <w:tcPr>
            <w:tcW w:type="dxa" w:w="4986"/>
          </w:tcPr>
          <w:p>
            <w:pPr>
              <w:jc w:val="left"/>
            </w:pPr>
            <w:r>
              <w:rPr>
                <w:rFonts w:ascii="Calibri" w:hAnsi="Calibri"/>
                <w:sz w:val="18"/>
              </w:rPr>
              <w:t>Transitar por sectores no habilitados ni autorizados</w:t>
            </w:r>
          </w:p>
        </w:tc>
      </w:tr>
      <w:tr>
        <w:tc>
          <w:tcPr>
            <w:tcW w:type="dxa" w:w="4986"/>
            <w:shd w:fill="F2F2F2" w:val="clear"/>
          </w:tcPr>
          <w:p>
            <w:pPr>
              <w:jc w:val="center"/>
            </w:pPr>
            <w:r>
              <w:rPr>
                <w:rFonts w:ascii="Calibri" w:hAnsi="Calibri"/>
                <w:sz w:val="18"/>
              </w:rPr>
              <w:t>14</w:t>
            </w:r>
          </w:p>
        </w:tc>
        <w:tc>
          <w:tcPr>
            <w:tcW w:type="dxa" w:w="4986"/>
            <w:shd w:fill="F2F2F2" w:val="clear"/>
          </w:tcPr>
          <w:p>
            <w:pPr>
              <w:jc w:val="left"/>
            </w:pPr>
            <w:r>
              <w:rPr>
                <w:rFonts w:ascii="Calibri" w:hAnsi="Calibri"/>
                <w:sz w:val="18"/>
              </w:rPr>
              <w:t>Ingresar a áreas adyacentes a tronaduras (zonas terremoteadas)</w:t>
            </w:r>
          </w:p>
        </w:tc>
      </w:tr>
      <w:tr>
        <w:tc>
          <w:tcPr>
            <w:tcW w:type="dxa" w:w="4986"/>
          </w:tcPr>
          <w:p>
            <w:pPr>
              <w:jc w:val="center"/>
            </w:pPr>
            <w:r>
              <w:rPr>
                <w:rFonts w:ascii="Calibri" w:hAnsi="Calibri"/>
                <w:sz w:val="18"/>
              </w:rPr>
              <w:t>15</w:t>
            </w:r>
          </w:p>
        </w:tc>
        <w:tc>
          <w:tcPr>
            <w:tcW w:type="dxa" w:w="4986"/>
          </w:tcPr>
          <w:p>
            <w:pPr>
              <w:jc w:val="left"/>
            </w:pPr>
            <w:r>
              <w:rPr>
                <w:rFonts w:ascii="Calibri" w:hAnsi="Calibri"/>
                <w:sz w:val="18"/>
              </w:rPr>
              <w:t>Usar elementos distractores (celular, audífonos, etc.) durante intervención de equipos y manejo de líquidos calientes</w:t>
            </w:r>
          </w:p>
        </w:tc>
      </w:tr>
      <w:tr>
        <w:tc>
          <w:tcPr>
            <w:tcW w:type="dxa" w:w="4986"/>
            <w:shd w:fill="F2F2F2" w:val="clear"/>
          </w:tcPr>
          <w:p>
            <w:pPr>
              <w:jc w:val="center"/>
            </w:pPr>
            <w:r>
              <w:rPr>
                <w:rFonts w:ascii="Calibri" w:hAnsi="Calibri"/>
                <w:sz w:val="18"/>
              </w:rPr>
              <w:t>16</w:t>
            </w:r>
          </w:p>
        </w:tc>
        <w:tc>
          <w:tcPr>
            <w:tcW w:type="dxa" w:w="4986"/>
            <w:shd w:fill="F2F2F2" w:val="clear"/>
          </w:tcPr>
          <w:p>
            <w:pPr>
              <w:jc w:val="left"/>
            </w:pPr>
            <w:r>
              <w:rPr>
                <w:rFonts w:ascii="Calibri" w:hAnsi="Calibri"/>
                <w:sz w:val="18"/>
              </w:rPr>
              <w:t>No bloquear rueda de moldeo en horarios de cambio de turno u horario de colación</w:t>
            </w:r>
          </w:p>
        </w:tc>
      </w:tr>
      <w:tr>
        <w:tc>
          <w:tcPr>
            <w:tcW w:type="dxa" w:w="4986"/>
          </w:tcPr>
          <w:p>
            <w:pPr>
              <w:jc w:val="center"/>
            </w:pPr>
            <w:r>
              <w:rPr>
                <w:rFonts w:ascii="Calibri" w:hAnsi="Calibri"/>
                <w:sz w:val="18"/>
              </w:rPr>
              <w:t>17</w:t>
            </w:r>
          </w:p>
        </w:tc>
        <w:tc>
          <w:tcPr>
            <w:tcW w:type="dxa" w:w="4986"/>
          </w:tcPr>
          <w:p>
            <w:pPr>
              <w:jc w:val="left"/>
            </w:pPr>
            <w:r>
              <w:rPr>
                <w:rFonts w:ascii="Calibri" w:hAnsi="Calibri"/>
                <w:sz w:val="18"/>
              </w:rPr>
              <w:t>Alterar, manipular, adulterar o violar los sistemas de aislamiento y bloqueo</w:t>
            </w:r>
          </w:p>
        </w:tc>
      </w:tr>
      <w:tr>
        <w:tc>
          <w:tcPr>
            <w:tcW w:type="dxa" w:w="4986"/>
            <w:shd w:fill="F2F2F2" w:val="clear"/>
          </w:tcPr>
          <w:p>
            <w:pPr>
              <w:jc w:val="center"/>
            </w:pPr>
            <w:r>
              <w:rPr>
                <w:rFonts w:ascii="Calibri" w:hAnsi="Calibri"/>
                <w:sz w:val="18"/>
              </w:rPr>
              <w:t>18</w:t>
            </w:r>
          </w:p>
        </w:tc>
        <w:tc>
          <w:tcPr>
            <w:tcW w:type="dxa" w:w="4986"/>
            <w:shd w:fill="F2F2F2" w:val="clear"/>
          </w:tcPr>
          <w:p>
            <w:pPr>
              <w:jc w:val="left"/>
            </w:pPr>
            <w:r>
              <w:rPr>
                <w:rFonts w:ascii="Calibri" w:hAnsi="Calibri"/>
                <w:sz w:val="18"/>
              </w:rPr>
              <w:t>Utilizar las manos para manipular carga suspendida (usar siempre bastones)</w:t>
            </w:r>
          </w:p>
        </w:tc>
      </w:tr>
    </w:tbl>
    <w:p/>
    <w:p>
      <w:pPr>
        <w:pStyle w:val="Heading3"/>
      </w:pPr>
      <w:r>
        <w:t>Aptitudes Físicas y Psicológicas</w:t>
      </w:r>
    </w:p>
    <w:p>
      <w:pPr>
        <w:pStyle w:val="ListBullet"/>
      </w:pPr>
      <w:r>
        <w:rPr>
          <w:rFonts w:ascii="Calibri" w:hAnsi="Calibri"/>
          <w:sz w:val="22"/>
        </w:rPr>
        <w:t xml:space="preserve">Personal con capacidades </w:t>
      </w:r>
      <w:r>
        <w:rPr>
          <w:rFonts w:ascii="Calibri" w:hAnsi="Calibri"/>
          <w:b/>
          <w:sz w:val="22"/>
        </w:rPr>
        <w:t>disminuidas</w:t>
      </w:r>
      <w:r>
        <w:rPr>
          <w:rFonts w:ascii="Calibri" w:hAnsi="Calibri"/>
          <w:sz w:val="22"/>
        </w:rPr>
        <w:t xml:space="preserve"> debe informar de inmediato a su jefatura directa y aplicar </w:t>
      </w:r>
      <w:r>
        <w:rPr>
          <w:rFonts w:ascii="Calibri" w:hAnsi="Calibri"/>
          <w:b/>
          <w:sz w:val="22"/>
        </w:rPr>
        <w:t>Tarjeta Verde</w:t>
      </w:r>
      <w:r>
        <w:rPr>
          <w:rFonts w:ascii="Calibri" w:hAnsi="Calibri"/>
          <w:sz w:val="22"/>
        </w:rPr>
        <w:t xml:space="preserve"> (SIGO-I-001).</w:t>
      </w:r>
    </w:p>
    <w:p>
      <w:pPr>
        <w:pStyle w:val="ListBullet"/>
      </w:pPr>
      <w:r>
        <w:rPr>
          <w:rFonts w:ascii="Calibri" w:hAnsi="Calibri"/>
          <w:sz w:val="22"/>
        </w:rPr>
        <w:t xml:space="preserve">Personal bajo </w:t>
      </w:r>
      <w:r>
        <w:rPr>
          <w:rFonts w:ascii="Calibri" w:hAnsi="Calibri"/>
          <w:b/>
          <w:sz w:val="22"/>
        </w:rPr>
        <w:t>tratamiento médico</w:t>
      </w:r>
      <w:r>
        <w:rPr>
          <w:rFonts w:ascii="Calibri" w:hAnsi="Calibri"/>
          <w:sz w:val="22"/>
        </w:rPr>
        <w:t xml:space="preserve"> con sustancias que alteren condiciones psicomotoras debe informar antes de comenzar la actividad. Solo podrá reintegrarse con certificado médico.</w:t>
      </w:r>
    </w:p>
    <w:p>
      <w:pPr>
        <w:pStyle w:val="ListBullet"/>
      </w:pPr>
      <w:r>
        <w:rPr>
          <w:rFonts w:ascii="Calibri" w:hAnsi="Calibri"/>
          <w:sz w:val="22"/>
        </w:rPr>
        <w:t xml:space="preserve">Queda </w:t>
      </w:r>
      <w:r>
        <w:rPr>
          <w:rFonts w:ascii="Calibri" w:hAnsi="Calibri"/>
          <w:b/>
          <w:sz w:val="22"/>
        </w:rPr>
        <w:t>prohibido</w:t>
      </w:r>
      <w:r>
        <w:rPr>
          <w:rFonts w:ascii="Calibri" w:hAnsi="Calibri"/>
          <w:sz w:val="22"/>
        </w:rPr>
        <w:t xml:space="preserve"> ejecutar labores bajo la presencia de alcohol o droga (Anexo 6 del Reglamento Interno).</w:t>
      </w:r>
    </w:p>
    <w:p>
      <w:pPr>
        <w:jc w:val="center"/>
      </w:pPr>
      <w:r>
        <w:rPr>
          <w:color w:val="BFBFBF"/>
          <w:sz w:val="12"/>
        </w:rPr>
        <w:t>________________________________________________________________________________</w:t>
      </w:r>
    </w:p>
    <w:p>
      <w:pPr>
        <w:pStyle w:val="Heading2"/>
      </w:pPr>
      <w:r>
        <w:t>3. Equipos y Materiales</w:t>
      </w:r>
    </w:p>
    <w:p>
      <w:pPr>
        <w:pStyle w:val="Heading3"/>
      </w:pPr>
      <w:r>
        <w:t>Equipos Principales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4"/>
        <w:gridCol w:w="3324"/>
        <w:gridCol w:w="3324"/>
      </w:tblGrid>
      <w:tr>
        <w:tc>
          <w:tcPr>
            <w:tcW w:type="dxa" w:w="3324"/>
            <w:shd w:fill="D6E4F0" w:val="clear"/>
          </w:tcPr>
          <w:p>
            <w:pPr>
              <w:jc w:val="center"/>
            </w:pPr>
            <w:r>
              <w:rPr>
                <w:rFonts w:ascii="Calibri" w:hAnsi="Calibri"/>
                <w:b/>
                <w:color w:val="1F4788"/>
                <w:sz w:val="18"/>
              </w:rPr>
              <w:t>N°</w:t>
            </w:r>
          </w:p>
        </w:tc>
        <w:tc>
          <w:tcPr>
            <w:tcW w:type="dxa" w:w="3324"/>
            <w:shd w:fill="D6E4F0" w:val="clear"/>
          </w:tcPr>
          <w:p>
            <w:pPr>
              <w:jc w:val="center"/>
            </w:pPr>
            <w:r>
              <w:rPr>
                <w:rFonts w:ascii="Calibri" w:hAnsi="Calibri"/>
                <w:b/>
                <w:color w:val="1F4788"/>
                <w:sz w:val="18"/>
              </w:rPr>
              <w:t>Equipo</w:t>
            </w:r>
          </w:p>
        </w:tc>
        <w:tc>
          <w:tcPr>
            <w:tcW w:type="dxa" w:w="3324"/>
            <w:shd w:fill="D6E4F0" w:val="clear"/>
          </w:tcPr>
          <w:p>
            <w:pPr>
              <w:jc w:val="center"/>
            </w:pPr>
            <w:r>
              <w:rPr>
                <w:rFonts w:ascii="Calibri" w:hAnsi="Calibri"/>
                <w:b/>
                <w:color w:val="1F4788"/>
                <w:sz w:val="18"/>
              </w:rPr>
              <w:t>Uso</w:t>
            </w:r>
          </w:p>
        </w:tc>
      </w:tr>
      <w:tr>
        <w:tc>
          <w:tcPr>
            <w:tcW w:type="dxa" w:w="3324"/>
          </w:tcPr>
          <w:p>
            <w:pPr>
              <w:jc w:val="center"/>
            </w:pPr>
            <w:r>
              <w:rPr>
                <w:rFonts w:ascii="Calibri" w:hAnsi="Calibri"/>
                <w:sz w:val="18"/>
              </w:rPr>
              <w:t>1</w:t>
            </w:r>
          </w:p>
        </w:tc>
        <w:tc>
          <w:tcPr>
            <w:tcW w:type="dxa" w:w="3324"/>
          </w:tcPr>
          <w:p>
            <w:pPr>
              <w:jc w:val="center"/>
            </w:pPr>
            <w:r>
              <w:rPr>
                <w:rFonts w:ascii="Calibri" w:hAnsi="Calibri"/>
                <w:sz w:val="18"/>
              </w:rPr>
              <w:t>Grúa puente P&amp;H</w:t>
            </w:r>
          </w:p>
        </w:tc>
        <w:tc>
          <w:tcPr>
            <w:tcW w:type="dxa" w:w="3324"/>
          </w:tcPr>
          <w:p>
            <w:pPr>
              <w:jc w:val="left"/>
            </w:pPr>
            <w:r>
              <w:rPr>
                <w:rFonts w:ascii="Calibri" w:hAnsi="Calibri"/>
                <w:sz w:val="18"/>
              </w:rPr>
              <w:t>Izaje de cucharas, moldes, acreciones y bandejas</w:t>
            </w:r>
          </w:p>
        </w:tc>
      </w:tr>
      <w:tr>
        <w:tc>
          <w:tcPr>
            <w:tcW w:type="dxa" w:w="3324"/>
            <w:shd w:fill="F2F2F2" w:val="clear"/>
          </w:tcPr>
          <w:p>
            <w:pPr>
              <w:jc w:val="center"/>
            </w:pPr>
            <w:r>
              <w:rPr>
                <w:rFonts w:ascii="Calibri" w:hAnsi="Calibri"/>
                <w:sz w:val="18"/>
              </w:rPr>
              <w:t>2</w:t>
            </w:r>
          </w:p>
        </w:tc>
        <w:tc>
          <w:tcPr>
            <w:tcW w:type="dxa" w:w="3324"/>
            <w:shd w:fill="F2F2F2" w:val="clear"/>
          </w:tcPr>
          <w:p>
            <w:pPr>
              <w:jc w:val="left"/>
            </w:pPr>
            <w:r>
              <w:rPr>
                <w:rFonts w:ascii="Calibri" w:hAnsi="Calibri"/>
                <w:sz w:val="18"/>
              </w:rPr>
              <w:t>Pluma de servicio (con control remoto cuando esté operativo)</w:t>
            </w:r>
          </w:p>
        </w:tc>
        <w:tc>
          <w:tcPr>
            <w:tcW w:type="dxa" w:w="3324"/>
            <w:shd w:fill="F2F2F2" w:val="clear"/>
          </w:tcPr>
          <w:p>
            <w:pPr>
              <w:jc w:val="left"/>
            </w:pPr>
            <w:r>
              <w:rPr>
                <w:rFonts w:ascii="Calibri" w:hAnsi="Calibri"/>
                <w:sz w:val="18"/>
              </w:rPr>
              <w:t>Traslado de cucharas, acreciones, pesa patrón</w:t>
            </w:r>
          </w:p>
        </w:tc>
      </w:tr>
      <w:tr>
        <w:tc>
          <w:tcPr>
            <w:tcW w:type="dxa" w:w="3324"/>
          </w:tcPr>
          <w:p>
            <w:pPr>
              <w:jc w:val="center"/>
            </w:pPr>
            <w:r>
              <w:rPr>
                <w:rFonts w:ascii="Calibri" w:hAnsi="Calibri"/>
                <w:sz w:val="18"/>
              </w:rPr>
              <w:t>3</w:t>
            </w:r>
          </w:p>
        </w:tc>
        <w:tc>
          <w:tcPr>
            <w:tcW w:type="dxa" w:w="3324"/>
          </w:tcPr>
          <w:p>
            <w:pPr>
              <w:jc w:val="left"/>
            </w:pPr>
            <w:r>
              <w:rPr>
                <w:rFonts w:ascii="Calibri" w:hAnsi="Calibri"/>
                <w:sz w:val="18"/>
              </w:rPr>
              <w:t>Equipo radial de comunicación (base y portátil)</w:t>
            </w:r>
          </w:p>
        </w:tc>
        <w:tc>
          <w:tcPr>
            <w:tcW w:type="dxa" w:w="3324"/>
          </w:tcPr>
          <w:p>
            <w:pPr>
              <w:jc w:val="left"/>
            </w:pPr>
            <w:r>
              <w:rPr>
                <w:rFonts w:ascii="Calibri" w:hAnsi="Calibri"/>
                <w:sz w:val="18"/>
              </w:rPr>
              <w:t>Coordinación operacional permanente</w:t>
            </w:r>
          </w:p>
        </w:tc>
      </w:tr>
      <w:tr>
        <w:tc>
          <w:tcPr>
            <w:tcW w:type="dxa" w:w="3324"/>
            <w:shd w:fill="F2F2F2" w:val="clear"/>
          </w:tcPr>
          <w:p>
            <w:pPr>
              <w:jc w:val="center"/>
            </w:pPr>
            <w:r>
              <w:rPr>
                <w:rFonts w:ascii="Calibri" w:hAnsi="Calibri"/>
                <w:sz w:val="18"/>
              </w:rPr>
              <w:t>4</w:t>
            </w:r>
          </w:p>
        </w:tc>
        <w:tc>
          <w:tcPr>
            <w:tcW w:type="dxa" w:w="3324"/>
            <w:shd w:fill="F2F2F2" w:val="clear"/>
          </w:tcPr>
          <w:p>
            <w:pPr>
              <w:jc w:val="center"/>
            </w:pPr>
            <w:r>
              <w:rPr>
                <w:rFonts w:ascii="Calibri" w:hAnsi="Calibri"/>
                <w:sz w:val="18"/>
              </w:rPr>
              <w:t>Linterna</w:t>
            </w:r>
          </w:p>
        </w:tc>
        <w:tc>
          <w:tcPr>
            <w:tcW w:type="dxa" w:w="3324"/>
            <w:shd w:fill="F2F2F2" w:val="clear"/>
          </w:tcPr>
          <w:p>
            <w:pPr>
              <w:jc w:val="left"/>
            </w:pPr>
            <w:r>
              <w:rPr>
                <w:rFonts w:ascii="Calibri" w:hAnsi="Calibri"/>
                <w:sz w:val="18"/>
              </w:rPr>
              <w:t>Iluminación en zonas con visibilidad reducida</w:t>
            </w:r>
          </w:p>
        </w:tc>
      </w:tr>
    </w:tbl>
    <w:p/>
    <w:p>
      <w:pPr>
        <w:pStyle w:val="Heading3"/>
      </w:pPr>
      <w:r>
        <w:t>Herramientas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4"/>
        <w:gridCol w:w="3324"/>
        <w:gridCol w:w="3324"/>
      </w:tblGrid>
      <w:tr>
        <w:tc>
          <w:tcPr>
            <w:tcW w:type="dxa" w:w="3324"/>
            <w:shd w:fill="D6E4F0" w:val="clear"/>
          </w:tcPr>
          <w:p>
            <w:pPr>
              <w:jc w:val="center"/>
            </w:pPr>
            <w:r>
              <w:rPr>
                <w:rFonts w:ascii="Calibri" w:hAnsi="Calibri"/>
                <w:b/>
                <w:color w:val="1F4788"/>
                <w:sz w:val="18"/>
              </w:rPr>
              <w:t>N°</w:t>
            </w:r>
          </w:p>
        </w:tc>
        <w:tc>
          <w:tcPr>
            <w:tcW w:type="dxa" w:w="3324"/>
            <w:shd w:fill="D6E4F0" w:val="clear"/>
          </w:tcPr>
          <w:p>
            <w:pPr>
              <w:jc w:val="center"/>
            </w:pPr>
            <w:r>
              <w:rPr>
                <w:rFonts w:ascii="Calibri" w:hAnsi="Calibri"/>
                <w:b/>
                <w:color w:val="1F4788"/>
                <w:sz w:val="18"/>
              </w:rPr>
              <w:t>Herramienta</w:t>
            </w:r>
          </w:p>
        </w:tc>
        <w:tc>
          <w:tcPr>
            <w:tcW w:type="dxa" w:w="3324"/>
            <w:shd w:fill="D6E4F0" w:val="clear"/>
          </w:tcPr>
          <w:p>
            <w:pPr>
              <w:jc w:val="center"/>
            </w:pPr>
            <w:r>
              <w:rPr>
                <w:rFonts w:ascii="Calibri" w:hAnsi="Calibri"/>
                <w:b/>
                <w:color w:val="1F4788"/>
                <w:sz w:val="18"/>
              </w:rPr>
              <w:t>Uso específico</w:t>
            </w:r>
          </w:p>
        </w:tc>
      </w:tr>
      <w:tr>
        <w:tc>
          <w:tcPr>
            <w:tcW w:type="dxa" w:w="3324"/>
          </w:tcPr>
          <w:p>
            <w:pPr>
              <w:jc w:val="center"/>
            </w:pPr>
            <w:r>
              <w:rPr>
                <w:rFonts w:ascii="Calibri" w:hAnsi="Calibri"/>
                <w:sz w:val="18"/>
              </w:rPr>
              <w:t>1</w:t>
            </w:r>
          </w:p>
        </w:tc>
        <w:tc>
          <w:tcPr>
            <w:tcW w:type="dxa" w:w="3324"/>
          </w:tcPr>
          <w:p>
            <w:pPr>
              <w:jc w:val="center"/>
            </w:pPr>
            <w:r>
              <w:rPr>
                <w:rFonts w:ascii="Calibri" w:hAnsi="Calibri"/>
                <w:sz w:val="18"/>
              </w:rPr>
              <w:t>Barretas</w:t>
            </w:r>
          </w:p>
        </w:tc>
        <w:tc>
          <w:tcPr>
            <w:tcW w:type="dxa" w:w="3324"/>
          </w:tcPr>
          <w:p>
            <w:pPr>
              <w:jc w:val="center"/>
            </w:pPr>
            <w:r>
              <w:rPr>
                <w:rFonts w:ascii="Calibri" w:hAnsi="Calibri"/>
                <w:sz w:val="18"/>
              </w:rPr>
              <w:t>Retiro manual de acreciones</w:t>
            </w:r>
          </w:p>
        </w:tc>
      </w:tr>
      <w:tr>
        <w:tc>
          <w:tcPr>
            <w:tcW w:type="dxa" w:w="3324"/>
            <w:shd w:fill="F2F2F2" w:val="clear"/>
          </w:tcPr>
          <w:p>
            <w:pPr>
              <w:jc w:val="center"/>
            </w:pPr>
            <w:r>
              <w:rPr>
                <w:rFonts w:ascii="Calibri" w:hAnsi="Calibri"/>
                <w:sz w:val="18"/>
              </w:rPr>
              <w:t>2</w:t>
            </w:r>
          </w:p>
        </w:tc>
        <w:tc>
          <w:tcPr>
            <w:tcW w:type="dxa" w:w="3324"/>
            <w:shd w:fill="F2F2F2" w:val="clear"/>
          </w:tcPr>
          <w:p>
            <w:pPr>
              <w:jc w:val="center"/>
            </w:pPr>
            <w:r>
              <w:rPr>
                <w:rFonts w:ascii="Calibri" w:hAnsi="Calibri"/>
                <w:sz w:val="18"/>
              </w:rPr>
              <w:t>Carretilla</w:t>
            </w:r>
          </w:p>
        </w:tc>
        <w:tc>
          <w:tcPr>
            <w:tcW w:type="dxa" w:w="3324"/>
            <w:shd w:fill="F2F2F2" w:val="clear"/>
          </w:tcPr>
          <w:p>
            <w:pPr>
              <w:jc w:val="center"/>
            </w:pPr>
            <w:r>
              <w:rPr>
                <w:rFonts w:ascii="Calibri" w:hAnsi="Calibri"/>
                <w:sz w:val="18"/>
              </w:rPr>
              <w:t>Transporte de materiales</w:t>
            </w:r>
          </w:p>
        </w:tc>
      </w:tr>
      <w:tr>
        <w:tc>
          <w:tcPr>
            <w:tcW w:type="dxa" w:w="3324"/>
          </w:tcPr>
          <w:p>
            <w:pPr>
              <w:jc w:val="center"/>
            </w:pPr>
            <w:r>
              <w:rPr>
                <w:rFonts w:ascii="Calibri" w:hAnsi="Calibri"/>
                <w:sz w:val="18"/>
              </w:rPr>
              <w:t>3</w:t>
            </w:r>
          </w:p>
        </w:tc>
        <w:tc>
          <w:tcPr>
            <w:tcW w:type="dxa" w:w="3324"/>
          </w:tcPr>
          <w:p>
            <w:pPr>
              <w:jc w:val="center"/>
            </w:pPr>
            <w:r>
              <w:rPr>
                <w:rFonts w:ascii="Calibri" w:hAnsi="Calibri"/>
                <w:sz w:val="18"/>
              </w:rPr>
              <w:t>Bandeja para mezcla</w:t>
            </w:r>
          </w:p>
        </w:tc>
        <w:tc>
          <w:tcPr>
            <w:tcW w:type="dxa" w:w="3324"/>
          </w:tcPr>
          <w:p>
            <w:pPr>
              <w:jc w:val="left"/>
            </w:pPr>
            <w:r>
              <w:rPr>
                <w:rFonts w:ascii="Calibri" w:hAnsi="Calibri"/>
                <w:sz w:val="18"/>
              </w:rPr>
              <w:t>Preparación de mezcla refractaria</w:t>
            </w:r>
          </w:p>
        </w:tc>
      </w:tr>
      <w:tr>
        <w:tc>
          <w:tcPr>
            <w:tcW w:type="dxa" w:w="3324"/>
            <w:shd w:fill="F2F2F2" w:val="clear"/>
          </w:tcPr>
          <w:p>
            <w:pPr>
              <w:jc w:val="center"/>
            </w:pPr>
            <w:r>
              <w:rPr>
                <w:rFonts w:ascii="Calibri" w:hAnsi="Calibri"/>
                <w:sz w:val="18"/>
              </w:rPr>
              <w:t>4</w:t>
            </w:r>
          </w:p>
        </w:tc>
        <w:tc>
          <w:tcPr>
            <w:tcW w:type="dxa" w:w="3324"/>
            <w:shd w:fill="F2F2F2" w:val="clear"/>
          </w:tcPr>
          <w:p>
            <w:pPr>
              <w:jc w:val="center"/>
            </w:pPr>
            <w:r>
              <w:rPr>
                <w:rFonts w:ascii="Calibri" w:hAnsi="Calibri"/>
                <w:sz w:val="18"/>
              </w:rPr>
              <w:t>Brocha</w:t>
            </w:r>
          </w:p>
        </w:tc>
        <w:tc>
          <w:tcPr>
            <w:tcW w:type="dxa" w:w="3324"/>
            <w:shd w:fill="F2F2F2" w:val="clear"/>
          </w:tcPr>
          <w:p>
            <w:pPr>
              <w:jc w:val="center"/>
            </w:pPr>
            <w:r>
              <w:rPr>
                <w:rFonts w:ascii="Calibri" w:hAnsi="Calibri"/>
                <w:sz w:val="18"/>
              </w:rPr>
              <w:t>Aplicación de desmoldante</w:t>
            </w:r>
          </w:p>
        </w:tc>
      </w:tr>
      <w:tr>
        <w:tc>
          <w:tcPr>
            <w:tcW w:type="dxa" w:w="3324"/>
          </w:tcPr>
          <w:p>
            <w:pPr>
              <w:jc w:val="center"/>
            </w:pPr>
            <w:r>
              <w:rPr>
                <w:rFonts w:ascii="Calibri" w:hAnsi="Calibri"/>
                <w:sz w:val="18"/>
              </w:rPr>
              <w:t>5</w:t>
            </w:r>
          </w:p>
        </w:tc>
        <w:tc>
          <w:tcPr>
            <w:tcW w:type="dxa" w:w="3324"/>
          </w:tcPr>
          <w:p>
            <w:pPr>
              <w:jc w:val="center"/>
            </w:pPr>
            <w:r>
              <w:rPr>
                <w:rFonts w:ascii="Calibri" w:hAnsi="Calibri"/>
                <w:sz w:val="18"/>
              </w:rPr>
              <w:t>Paletas para chascas</w:t>
            </w:r>
          </w:p>
        </w:tc>
        <w:tc>
          <w:tcPr>
            <w:tcW w:type="dxa" w:w="3324"/>
          </w:tcPr>
          <w:p>
            <w:pPr>
              <w:jc w:val="left"/>
            </w:pPr>
            <w:r>
              <w:rPr>
                <w:rFonts w:ascii="Calibri" w:hAnsi="Calibri"/>
                <w:sz w:val="18"/>
              </w:rPr>
              <w:t>Colocación/retiro de chascas para nivelación</w:t>
            </w:r>
          </w:p>
        </w:tc>
      </w:tr>
      <w:tr>
        <w:tc>
          <w:tcPr>
            <w:tcW w:type="dxa" w:w="3324"/>
            <w:shd w:fill="F2F2F2" w:val="clear"/>
          </w:tcPr>
          <w:p>
            <w:pPr>
              <w:jc w:val="center"/>
            </w:pPr>
            <w:r>
              <w:rPr>
                <w:rFonts w:ascii="Calibri" w:hAnsi="Calibri"/>
                <w:sz w:val="18"/>
              </w:rPr>
              <w:t>6</w:t>
            </w:r>
          </w:p>
        </w:tc>
        <w:tc>
          <w:tcPr>
            <w:tcW w:type="dxa" w:w="3324"/>
            <w:shd w:fill="F2F2F2" w:val="clear"/>
          </w:tcPr>
          <w:p>
            <w:pPr>
              <w:jc w:val="center"/>
            </w:pPr>
            <w:r>
              <w:rPr>
                <w:rFonts w:ascii="Calibri" w:hAnsi="Calibri"/>
                <w:sz w:val="18"/>
              </w:rPr>
              <w:t>Cincel de calafate</w:t>
            </w:r>
          </w:p>
        </w:tc>
        <w:tc>
          <w:tcPr>
            <w:tcW w:type="dxa" w:w="3324"/>
            <w:shd w:fill="F2F2F2" w:val="clear"/>
          </w:tcPr>
          <w:p>
            <w:pPr>
              <w:jc w:val="left"/>
            </w:pPr>
            <w:r>
              <w:rPr>
                <w:rFonts w:ascii="Calibri" w:hAnsi="Calibri"/>
                <w:sz w:val="18"/>
              </w:rPr>
              <w:t>Calafateo de grietas en moldes</w:t>
            </w:r>
          </w:p>
        </w:tc>
      </w:tr>
      <w:tr>
        <w:tc>
          <w:tcPr>
            <w:tcW w:type="dxa" w:w="3324"/>
          </w:tcPr>
          <w:p>
            <w:pPr>
              <w:jc w:val="center"/>
            </w:pPr>
            <w:r>
              <w:rPr>
                <w:rFonts w:ascii="Calibri" w:hAnsi="Calibri"/>
                <w:sz w:val="18"/>
              </w:rPr>
              <w:t>7</w:t>
            </w:r>
          </w:p>
        </w:tc>
        <w:tc>
          <w:tcPr>
            <w:tcW w:type="dxa" w:w="3324"/>
          </w:tcPr>
          <w:p>
            <w:pPr>
              <w:jc w:val="center"/>
            </w:pPr>
            <w:r>
              <w:rPr>
                <w:rFonts w:ascii="Calibri" w:hAnsi="Calibri"/>
                <w:sz w:val="18"/>
              </w:rPr>
              <w:t>Martillo neumático</w:t>
            </w:r>
          </w:p>
        </w:tc>
        <w:tc>
          <w:tcPr>
            <w:tcW w:type="dxa" w:w="3324"/>
          </w:tcPr>
          <w:p>
            <w:pPr>
              <w:jc w:val="left"/>
            </w:pPr>
            <w:r>
              <w:rPr>
                <w:rFonts w:ascii="Calibri" w:hAnsi="Calibri"/>
                <w:sz w:val="18"/>
              </w:rPr>
              <w:t>Calafateo mecanizado de moldes</w:t>
            </w:r>
          </w:p>
        </w:tc>
      </w:tr>
      <w:tr>
        <w:tc>
          <w:tcPr>
            <w:tcW w:type="dxa" w:w="3324"/>
            <w:shd w:fill="F2F2F2" w:val="clear"/>
          </w:tcPr>
          <w:p>
            <w:pPr>
              <w:jc w:val="center"/>
            </w:pPr>
            <w:r>
              <w:rPr>
                <w:rFonts w:ascii="Calibri" w:hAnsi="Calibri"/>
                <w:sz w:val="18"/>
              </w:rPr>
              <w:t>8</w:t>
            </w:r>
          </w:p>
        </w:tc>
        <w:tc>
          <w:tcPr>
            <w:tcW w:type="dxa" w:w="3324"/>
            <w:shd w:fill="F2F2F2" w:val="clear"/>
          </w:tcPr>
          <w:p>
            <w:pPr>
              <w:jc w:val="center"/>
            </w:pPr>
            <w:r>
              <w:rPr>
                <w:rFonts w:ascii="Calibri" w:hAnsi="Calibri"/>
                <w:sz w:val="18"/>
              </w:rPr>
              <w:t>Manguera para aire y agua</w:t>
            </w:r>
          </w:p>
        </w:tc>
        <w:tc>
          <w:tcPr>
            <w:tcW w:type="dxa" w:w="3324"/>
            <w:shd w:fill="F2F2F2" w:val="clear"/>
          </w:tcPr>
          <w:p>
            <w:pPr>
              <w:jc w:val="center"/>
            </w:pPr>
            <w:r>
              <w:rPr>
                <w:rFonts w:ascii="Calibri" w:hAnsi="Calibri"/>
                <w:sz w:val="18"/>
              </w:rPr>
              <w:t>Soplado de moldes, limpieza</w:t>
            </w:r>
          </w:p>
        </w:tc>
      </w:tr>
      <w:tr>
        <w:tc>
          <w:tcPr>
            <w:tcW w:type="dxa" w:w="3324"/>
          </w:tcPr>
          <w:p>
            <w:pPr>
              <w:jc w:val="center"/>
            </w:pPr>
            <w:r>
              <w:rPr>
                <w:rFonts w:ascii="Calibri" w:hAnsi="Calibri"/>
                <w:sz w:val="18"/>
              </w:rPr>
              <w:t>9</w:t>
            </w:r>
          </w:p>
        </w:tc>
        <w:tc>
          <w:tcPr>
            <w:tcW w:type="dxa" w:w="3324"/>
          </w:tcPr>
          <w:p>
            <w:pPr>
              <w:jc w:val="left"/>
            </w:pPr>
            <w:r>
              <w:rPr>
                <w:rFonts w:ascii="Calibri" w:hAnsi="Calibri"/>
                <w:sz w:val="18"/>
              </w:rPr>
              <w:t>Nivel de nivelación (cucharas)</w:t>
            </w:r>
          </w:p>
        </w:tc>
        <w:tc>
          <w:tcPr>
            <w:tcW w:type="dxa" w:w="3324"/>
          </w:tcPr>
          <w:p>
            <w:pPr>
              <w:jc w:val="left"/>
            </w:pPr>
            <w:r>
              <w:rPr>
                <w:rFonts w:ascii="Calibri" w:hAnsi="Calibri"/>
                <w:sz w:val="18"/>
              </w:rPr>
              <w:t>Nivelación de cucharas de colada</w:t>
            </w:r>
          </w:p>
        </w:tc>
      </w:tr>
      <w:tr>
        <w:tc>
          <w:tcPr>
            <w:tcW w:type="dxa" w:w="3324"/>
            <w:shd w:fill="F2F2F2" w:val="clear"/>
          </w:tcPr>
          <w:p>
            <w:pPr>
              <w:jc w:val="center"/>
            </w:pPr>
            <w:r>
              <w:rPr>
                <w:rFonts w:ascii="Calibri" w:hAnsi="Calibri"/>
                <w:sz w:val="18"/>
              </w:rPr>
              <w:t>10</w:t>
            </w:r>
          </w:p>
        </w:tc>
        <w:tc>
          <w:tcPr>
            <w:tcW w:type="dxa" w:w="3324"/>
            <w:shd w:fill="F2F2F2" w:val="clear"/>
          </w:tcPr>
          <w:p>
            <w:pPr>
              <w:jc w:val="center"/>
            </w:pPr>
            <w:r>
              <w:rPr>
                <w:rFonts w:ascii="Calibri" w:hAnsi="Calibri"/>
                <w:sz w:val="18"/>
              </w:rPr>
              <w:t>Nivel de nivelación (moldes)</w:t>
            </w:r>
          </w:p>
        </w:tc>
        <w:tc>
          <w:tcPr>
            <w:tcW w:type="dxa" w:w="3324"/>
            <w:shd w:fill="F2F2F2" w:val="clear"/>
          </w:tcPr>
          <w:p>
            <w:pPr>
              <w:jc w:val="center"/>
            </w:pPr>
            <w:r>
              <w:rPr>
                <w:rFonts w:ascii="Calibri" w:hAnsi="Calibri"/>
                <w:sz w:val="18"/>
              </w:rPr>
              <w:t>Nivelación de moldes en rueda</w:t>
            </w:r>
          </w:p>
        </w:tc>
      </w:tr>
      <w:tr>
        <w:tc>
          <w:tcPr>
            <w:tcW w:type="dxa" w:w="3324"/>
          </w:tcPr>
          <w:p>
            <w:pPr>
              <w:jc w:val="center"/>
            </w:pPr>
            <w:r>
              <w:rPr>
                <w:rFonts w:ascii="Calibri" w:hAnsi="Calibri"/>
                <w:sz w:val="18"/>
              </w:rPr>
              <w:t>11</w:t>
            </w:r>
          </w:p>
        </w:tc>
        <w:tc>
          <w:tcPr>
            <w:tcW w:type="dxa" w:w="3324"/>
          </w:tcPr>
          <w:p>
            <w:pPr>
              <w:jc w:val="center"/>
            </w:pPr>
            <w:r>
              <w:rPr>
                <w:rFonts w:ascii="Calibri" w:hAnsi="Calibri"/>
                <w:sz w:val="18"/>
              </w:rPr>
              <w:t>Regla para moldes</w:t>
            </w:r>
          </w:p>
        </w:tc>
        <w:tc>
          <w:tcPr>
            <w:tcW w:type="dxa" w:w="3324"/>
          </w:tcPr>
          <w:p>
            <w:pPr>
              <w:jc w:val="left"/>
            </w:pPr>
            <w:r>
              <w:rPr>
                <w:rFonts w:ascii="Calibri" w:hAnsi="Calibri"/>
                <w:sz w:val="18"/>
              </w:rPr>
              <w:t>Verificación de pandeo y acuñamiento</w:t>
            </w:r>
          </w:p>
        </w:tc>
      </w:tr>
      <w:tr>
        <w:tc>
          <w:tcPr>
            <w:tcW w:type="dxa" w:w="3324"/>
            <w:shd w:fill="F2F2F2" w:val="clear"/>
          </w:tcPr>
          <w:p>
            <w:pPr>
              <w:jc w:val="center"/>
            </w:pPr>
            <w:r>
              <w:rPr>
                <w:rFonts w:ascii="Calibri" w:hAnsi="Calibri"/>
                <w:sz w:val="18"/>
              </w:rPr>
              <w:t>12</w:t>
            </w:r>
          </w:p>
        </w:tc>
        <w:tc>
          <w:tcPr>
            <w:tcW w:type="dxa" w:w="3324"/>
            <w:shd w:fill="F2F2F2" w:val="clear"/>
          </w:tcPr>
          <w:p>
            <w:pPr>
              <w:jc w:val="center"/>
            </w:pPr>
            <w:r>
              <w:rPr>
                <w:rFonts w:ascii="Calibri" w:hAnsi="Calibri"/>
                <w:sz w:val="18"/>
              </w:rPr>
              <w:t>Llave de nivelación</w:t>
            </w:r>
          </w:p>
        </w:tc>
        <w:tc>
          <w:tcPr>
            <w:tcW w:type="dxa" w:w="3324"/>
            <w:shd w:fill="F2F2F2" w:val="clear"/>
          </w:tcPr>
          <w:p>
            <w:pPr>
              <w:jc w:val="center"/>
            </w:pPr>
            <w:r>
              <w:rPr>
                <w:rFonts w:ascii="Calibri" w:hAnsi="Calibri"/>
                <w:sz w:val="18"/>
              </w:rPr>
              <w:t>Ajuste de altura de cucharas</w:t>
            </w:r>
          </w:p>
        </w:tc>
      </w:tr>
      <w:tr>
        <w:tc>
          <w:tcPr>
            <w:tcW w:type="dxa" w:w="3324"/>
          </w:tcPr>
          <w:p>
            <w:pPr>
              <w:jc w:val="center"/>
            </w:pPr>
            <w:r>
              <w:rPr>
                <w:rFonts w:ascii="Calibri" w:hAnsi="Calibri"/>
                <w:sz w:val="18"/>
              </w:rPr>
              <w:t>13</w:t>
            </w:r>
          </w:p>
        </w:tc>
        <w:tc>
          <w:tcPr>
            <w:tcW w:type="dxa" w:w="3324"/>
          </w:tcPr>
          <w:p>
            <w:pPr>
              <w:jc w:val="center"/>
            </w:pPr>
            <w:r>
              <w:rPr>
                <w:rFonts w:ascii="Calibri" w:hAnsi="Calibri"/>
                <w:sz w:val="18"/>
              </w:rPr>
              <w:t>Pesa tipo patrón (450 kg)</w:t>
            </w:r>
          </w:p>
        </w:tc>
        <w:tc>
          <w:tcPr>
            <w:tcW w:type="dxa" w:w="3324"/>
          </w:tcPr>
          <w:p>
            <w:pPr>
              <w:jc w:val="center"/>
            </w:pPr>
            <w:r>
              <w:rPr>
                <w:rFonts w:ascii="Calibri" w:hAnsi="Calibri"/>
                <w:sz w:val="18"/>
              </w:rPr>
              <w:t>Calibración de romanas</w:t>
            </w:r>
          </w:p>
        </w:tc>
      </w:tr>
      <w:tr>
        <w:tc>
          <w:tcPr>
            <w:tcW w:type="dxa" w:w="3324"/>
            <w:shd w:fill="F2F2F2" w:val="clear"/>
          </w:tcPr>
          <w:p>
            <w:pPr>
              <w:jc w:val="center"/>
            </w:pPr>
            <w:r>
              <w:rPr>
                <w:rFonts w:ascii="Calibri" w:hAnsi="Calibri"/>
                <w:sz w:val="18"/>
              </w:rPr>
              <w:t>14</w:t>
            </w:r>
          </w:p>
        </w:tc>
        <w:tc>
          <w:tcPr>
            <w:tcW w:type="dxa" w:w="3324"/>
            <w:shd w:fill="F2F2F2" w:val="clear"/>
          </w:tcPr>
          <w:p>
            <w:pPr>
              <w:jc w:val="center"/>
            </w:pPr>
            <w:r>
              <w:rPr>
                <w:rFonts w:ascii="Calibri" w:hAnsi="Calibri"/>
                <w:sz w:val="18"/>
              </w:rPr>
              <w:t>Balanza Marcy</w:t>
            </w:r>
          </w:p>
        </w:tc>
        <w:tc>
          <w:tcPr>
            <w:tcW w:type="dxa" w:w="3324"/>
            <w:shd w:fill="F2F2F2" w:val="clear"/>
          </w:tcPr>
          <w:p>
            <w:pPr>
              <w:jc w:val="left"/>
            </w:pPr>
            <w:r>
              <w:rPr>
                <w:rFonts w:ascii="Calibri" w:hAnsi="Calibri"/>
                <w:sz w:val="18"/>
              </w:rPr>
              <w:t>Medición de densidad de desmoldante</w:t>
            </w:r>
          </w:p>
        </w:tc>
      </w:tr>
      <w:tr>
        <w:tc>
          <w:tcPr>
            <w:tcW w:type="dxa" w:w="3324"/>
          </w:tcPr>
          <w:p>
            <w:pPr>
              <w:jc w:val="center"/>
            </w:pPr>
            <w:r>
              <w:rPr>
                <w:rFonts w:ascii="Calibri" w:hAnsi="Calibri"/>
                <w:sz w:val="18"/>
              </w:rPr>
              <w:t>15</w:t>
            </w:r>
          </w:p>
        </w:tc>
        <w:tc>
          <w:tcPr>
            <w:tcW w:type="dxa" w:w="3324"/>
          </w:tcPr>
          <w:p>
            <w:pPr>
              <w:jc w:val="center"/>
            </w:pPr>
            <w:r>
              <w:rPr>
                <w:rFonts w:ascii="Calibri" w:hAnsi="Calibri"/>
                <w:sz w:val="18"/>
              </w:rPr>
              <w:t>Palas</w:t>
            </w:r>
          </w:p>
        </w:tc>
        <w:tc>
          <w:tcPr>
            <w:tcW w:type="dxa" w:w="3324"/>
          </w:tcPr>
          <w:p>
            <w:pPr>
              <w:jc w:val="left"/>
            </w:pPr>
            <w:r>
              <w:rPr>
                <w:rFonts w:ascii="Calibri" w:hAnsi="Calibri"/>
                <w:sz w:val="18"/>
              </w:rPr>
              <w:t>Limpieza manual de bandejas y estanques</w:t>
            </w:r>
          </w:p>
        </w:tc>
      </w:tr>
      <w:tr>
        <w:tc>
          <w:tcPr>
            <w:tcW w:type="dxa" w:w="3324"/>
            <w:shd w:fill="F2F2F2" w:val="clear"/>
          </w:tcPr>
          <w:p>
            <w:pPr>
              <w:jc w:val="center"/>
            </w:pPr>
            <w:r>
              <w:rPr>
                <w:rFonts w:ascii="Calibri" w:hAnsi="Calibri"/>
                <w:sz w:val="18"/>
              </w:rPr>
              <w:t>16</w:t>
            </w:r>
          </w:p>
        </w:tc>
        <w:tc>
          <w:tcPr>
            <w:tcW w:type="dxa" w:w="3324"/>
            <w:shd w:fill="F2F2F2" w:val="clear"/>
          </w:tcPr>
          <w:p>
            <w:pPr>
              <w:jc w:val="center"/>
            </w:pPr>
            <w:r>
              <w:rPr>
                <w:rFonts w:ascii="Calibri" w:hAnsi="Calibri"/>
                <w:sz w:val="18"/>
              </w:rPr>
              <w:t>Ganchos</w:t>
            </w:r>
          </w:p>
        </w:tc>
        <w:tc>
          <w:tcPr>
            <w:tcW w:type="dxa" w:w="3324"/>
            <w:shd w:fill="F2F2F2" w:val="clear"/>
          </w:tcPr>
          <w:p>
            <w:pPr>
              <w:jc w:val="center"/>
            </w:pPr>
            <w:r>
              <w:rPr>
                <w:rFonts w:ascii="Calibri" w:hAnsi="Calibri"/>
                <w:sz w:val="18"/>
              </w:rPr>
              <w:t>Enganche de cargas</w:t>
            </w:r>
          </w:p>
        </w:tc>
      </w:tr>
      <w:tr>
        <w:tc>
          <w:tcPr>
            <w:tcW w:type="dxa" w:w="3324"/>
          </w:tcPr>
          <w:p>
            <w:pPr>
              <w:jc w:val="center"/>
            </w:pPr>
            <w:r>
              <w:rPr>
                <w:rFonts w:ascii="Calibri" w:hAnsi="Calibri"/>
                <w:sz w:val="18"/>
              </w:rPr>
              <w:t>17</w:t>
            </w:r>
          </w:p>
        </w:tc>
        <w:tc>
          <w:tcPr>
            <w:tcW w:type="dxa" w:w="3324"/>
          </w:tcPr>
          <w:p>
            <w:pPr>
              <w:jc w:val="center"/>
            </w:pPr>
            <w:r>
              <w:rPr>
                <w:rFonts w:ascii="Calibri" w:hAnsi="Calibri"/>
                <w:sz w:val="18"/>
              </w:rPr>
              <w:t>Mazo de bronce y acero</w:t>
            </w:r>
          </w:p>
        </w:tc>
        <w:tc>
          <w:tcPr>
            <w:tcW w:type="dxa" w:w="3324"/>
          </w:tcPr>
          <w:p>
            <w:pPr>
              <w:jc w:val="left"/>
            </w:pPr>
            <w:r>
              <w:rPr>
                <w:rFonts w:ascii="Calibri" w:hAnsi="Calibri"/>
                <w:sz w:val="18"/>
              </w:rPr>
              <w:t>Golpeo para liberación de material</w:t>
            </w:r>
          </w:p>
        </w:tc>
      </w:tr>
      <w:tr>
        <w:tc>
          <w:tcPr>
            <w:tcW w:type="dxa" w:w="3324"/>
            <w:shd w:fill="F2F2F2" w:val="clear"/>
          </w:tcPr>
          <w:p>
            <w:pPr>
              <w:jc w:val="center"/>
            </w:pPr>
            <w:r>
              <w:rPr>
                <w:rFonts w:ascii="Calibri" w:hAnsi="Calibri"/>
                <w:sz w:val="18"/>
              </w:rPr>
              <w:t>18</w:t>
            </w:r>
          </w:p>
        </w:tc>
        <w:tc>
          <w:tcPr>
            <w:tcW w:type="dxa" w:w="3324"/>
            <w:shd w:fill="F2F2F2" w:val="clear"/>
          </w:tcPr>
          <w:p>
            <w:pPr>
              <w:jc w:val="center"/>
            </w:pPr>
            <w:r>
              <w:rPr>
                <w:rFonts w:ascii="Calibri" w:hAnsi="Calibri"/>
                <w:sz w:val="18"/>
              </w:rPr>
              <w:t>Balde para agua</w:t>
            </w:r>
          </w:p>
        </w:tc>
        <w:tc>
          <w:tcPr>
            <w:tcW w:type="dxa" w:w="3324"/>
            <w:shd w:fill="F2F2F2" w:val="clear"/>
          </w:tcPr>
          <w:p>
            <w:pPr>
              <w:jc w:val="center"/>
            </w:pPr>
            <w:r>
              <w:rPr>
                <w:rFonts w:ascii="Calibri" w:hAnsi="Calibri"/>
                <w:sz w:val="18"/>
              </w:rPr>
              <w:t>Enfriamiento de componentes</w:t>
            </w:r>
          </w:p>
        </w:tc>
      </w:tr>
      <w:tr>
        <w:tc>
          <w:tcPr>
            <w:tcW w:type="dxa" w:w="3324"/>
          </w:tcPr>
          <w:p>
            <w:pPr>
              <w:jc w:val="center"/>
            </w:pPr>
            <w:r>
              <w:rPr>
                <w:rFonts w:ascii="Calibri" w:hAnsi="Calibri"/>
                <w:sz w:val="18"/>
              </w:rPr>
              <w:t>19</w:t>
            </w:r>
          </w:p>
        </w:tc>
        <w:tc>
          <w:tcPr>
            <w:tcW w:type="dxa" w:w="3324"/>
          </w:tcPr>
          <w:p>
            <w:pPr>
              <w:jc w:val="center"/>
            </w:pPr>
            <w:r>
              <w:rPr>
                <w:rFonts w:ascii="Calibri" w:hAnsi="Calibri"/>
                <w:sz w:val="18"/>
              </w:rPr>
              <w:t>Cadenas de tres puntas</w:t>
            </w:r>
          </w:p>
        </w:tc>
        <w:tc>
          <w:tcPr>
            <w:tcW w:type="dxa" w:w="3324"/>
          </w:tcPr>
          <w:p>
            <w:pPr>
              <w:jc w:val="left"/>
            </w:pPr>
            <w:r>
              <w:rPr>
                <w:rFonts w:ascii="Calibri" w:hAnsi="Calibri"/>
                <w:sz w:val="18"/>
              </w:rPr>
              <w:t>Enganche de cucharas y acreciones</w:t>
            </w:r>
          </w:p>
        </w:tc>
      </w:tr>
      <w:tr>
        <w:tc>
          <w:tcPr>
            <w:tcW w:type="dxa" w:w="3324"/>
            <w:shd w:fill="F2F2F2" w:val="clear"/>
          </w:tcPr>
          <w:p>
            <w:pPr>
              <w:jc w:val="center"/>
            </w:pPr>
            <w:r>
              <w:rPr>
                <w:rFonts w:ascii="Calibri" w:hAnsi="Calibri"/>
                <w:sz w:val="18"/>
              </w:rPr>
              <w:t>20</w:t>
            </w:r>
          </w:p>
        </w:tc>
        <w:tc>
          <w:tcPr>
            <w:tcW w:type="dxa" w:w="3324"/>
            <w:shd w:fill="F2F2F2" w:val="clear"/>
          </w:tcPr>
          <w:p>
            <w:pPr>
              <w:jc w:val="center"/>
            </w:pPr>
            <w:r>
              <w:rPr>
                <w:rFonts w:ascii="Calibri" w:hAnsi="Calibri"/>
                <w:sz w:val="18"/>
              </w:rPr>
              <w:t>Cadenas de dos vueltas</w:t>
            </w:r>
          </w:p>
        </w:tc>
        <w:tc>
          <w:tcPr>
            <w:tcW w:type="dxa" w:w="3324"/>
            <w:shd w:fill="F2F2F2" w:val="clear"/>
          </w:tcPr>
          <w:p>
            <w:pPr>
              <w:jc w:val="center"/>
            </w:pPr>
            <w:r>
              <w:rPr>
                <w:rFonts w:ascii="Calibri" w:hAnsi="Calibri"/>
                <w:sz w:val="18"/>
              </w:rPr>
              <w:t>Enganche de moldes y bandejas</w:t>
            </w:r>
          </w:p>
        </w:tc>
      </w:tr>
      <w:tr>
        <w:tc>
          <w:tcPr>
            <w:tcW w:type="dxa" w:w="3324"/>
          </w:tcPr>
          <w:p>
            <w:pPr>
              <w:jc w:val="center"/>
            </w:pPr>
            <w:r>
              <w:rPr>
                <w:rFonts w:ascii="Calibri" w:hAnsi="Calibri"/>
                <w:sz w:val="18"/>
              </w:rPr>
              <w:t>21</w:t>
            </w:r>
          </w:p>
        </w:tc>
        <w:tc>
          <w:tcPr>
            <w:tcW w:type="dxa" w:w="3324"/>
          </w:tcPr>
          <w:p>
            <w:pPr>
              <w:jc w:val="left"/>
            </w:pPr>
            <w:r>
              <w:rPr>
                <w:rFonts w:ascii="Calibri" w:hAnsi="Calibri"/>
                <w:sz w:val="18"/>
              </w:rPr>
              <w:t>Bastones para manipulación de carga</w:t>
            </w:r>
          </w:p>
        </w:tc>
        <w:tc>
          <w:tcPr>
            <w:tcW w:type="dxa" w:w="3324"/>
          </w:tcPr>
          <w:p>
            <w:pPr>
              <w:jc w:val="left"/>
            </w:pPr>
            <w:r>
              <w:rPr>
                <w:rFonts w:ascii="Calibri" w:hAnsi="Calibri"/>
                <w:sz w:val="18"/>
              </w:rPr>
              <w:t>Guiado de carga suspendida (OBLIGATORIO en lugar de manos)</w:t>
            </w:r>
          </w:p>
        </w:tc>
      </w:tr>
      <w:tr>
        <w:tc>
          <w:tcPr>
            <w:tcW w:type="dxa" w:w="3324"/>
            <w:shd w:fill="F2F2F2" w:val="clear"/>
          </w:tcPr>
          <w:p>
            <w:pPr>
              <w:jc w:val="center"/>
            </w:pPr>
            <w:r>
              <w:rPr>
                <w:rFonts w:ascii="Calibri" w:hAnsi="Calibri"/>
                <w:sz w:val="18"/>
              </w:rPr>
              <w:t>22</w:t>
            </w:r>
          </w:p>
        </w:tc>
        <w:tc>
          <w:tcPr>
            <w:tcW w:type="dxa" w:w="3324"/>
            <w:shd w:fill="F2F2F2" w:val="clear"/>
          </w:tcPr>
          <w:p>
            <w:pPr>
              <w:jc w:val="center"/>
            </w:pPr>
            <w:r>
              <w:rPr>
                <w:rFonts w:ascii="Calibri" w:hAnsi="Calibri"/>
                <w:sz w:val="18"/>
              </w:rPr>
              <w:t>Plana para mezcla</w:t>
            </w:r>
          </w:p>
        </w:tc>
        <w:tc>
          <w:tcPr>
            <w:tcW w:type="dxa" w:w="3324"/>
            <w:shd w:fill="F2F2F2" w:val="clear"/>
          </w:tcPr>
          <w:p>
            <w:pPr>
              <w:jc w:val="left"/>
            </w:pPr>
            <w:r>
              <w:rPr>
                <w:rFonts w:ascii="Calibri" w:hAnsi="Calibri"/>
                <w:sz w:val="18"/>
              </w:rPr>
              <w:t>Aplicación de mezcla refractaria</w:t>
            </w:r>
          </w:p>
        </w:tc>
      </w:tr>
      <w:tr>
        <w:tc>
          <w:tcPr>
            <w:tcW w:type="dxa" w:w="3324"/>
          </w:tcPr>
          <w:p>
            <w:pPr>
              <w:jc w:val="center"/>
            </w:pPr>
            <w:r>
              <w:rPr>
                <w:rFonts w:ascii="Calibri" w:hAnsi="Calibri"/>
                <w:sz w:val="18"/>
              </w:rPr>
              <w:t>23</w:t>
            </w:r>
          </w:p>
        </w:tc>
        <w:tc>
          <w:tcPr>
            <w:tcW w:type="dxa" w:w="3324"/>
          </w:tcPr>
          <w:p>
            <w:pPr>
              <w:jc w:val="center"/>
            </w:pPr>
            <w:r>
              <w:rPr>
                <w:rFonts w:ascii="Calibri" w:hAnsi="Calibri"/>
                <w:sz w:val="18"/>
              </w:rPr>
              <w:t>Tacho para el blanco</w:t>
            </w:r>
          </w:p>
        </w:tc>
        <w:tc>
          <w:tcPr>
            <w:tcW w:type="dxa" w:w="3324"/>
          </w:tcPr>
          <w:p>
            <w:pPr>
              <w:jc w:val="center"/>
            </w:pPr>
            <w:r>
              <w:rPr>
                <w:rFonts w:ascii="Calibri" w:hAnsi="Calibri"/>
                <w:sz w:val="18"/>
              </w:rPr>
              <w:t>Almacenamiento de desmoldante</w:t>
            </w:r>
          </w:p>
        </w:tc>
      </w:tr>
    </w:tbl>
    <w:p/>
    <w:p>
      <w:pPr>
        <w:pStyle w:val="Heading3"/>
      </w:pPr>
      <w:r>
        <w:t>Insumos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4"/>
        <w:gridCol w:w="3324"/>
        <w:gridCol w:w="3324"/>
      </w:tblGrid>
      <w:tr>
        <w:tc>
          <w:tcPr>
            <w:tcW w:type="dxa" w:w="3324"/>
            <w:shd w:fill="D6E4F0" w:val="clear"/>
          </w:tcPr>
          <w:p>
            <w:pPr>
              <w:jc w:val="center"/>
            </w:pPr>
            <w:r>
              <w:rPr>
                <w:rFonts w:ascii="Calibri" w:hAnsi="Calibri"/>
                <w:b/>
                <w:color w:val="1F4788"/>
                <w:sz w:val="18"/>
              </w:rPr>
              <w:t>N°</w:t>
            </w:r>
          </w:p>
        </w:tc>
        <w:tc>
          <w:tcPr>
            <w:tcW w:type="dxa" w:w="3324"/>
            <w:shd w:fill="D6E4F0" w:val="clear"/>
          </w:tcPr>
          <w:p>
            <w:pPr>
              <w:jc w:val="center"/>
            </w:pPr>
            <w:r>
              <w:rPr>
                <w:rFonts w:ascii="Calibri" w:hAnsi="Calibri"/>
                <w:b/>
                <w:color w:val="1F4788"/>
                <w:sz w:val="18"/>
              </w:rPr>
              <w:t>Insumo</w:t>
            </w:r>
          </w:p>
        </w:tc>
        <w:tc>
          <w:tcPr>
            <w:tcW w:type="dxa" w:w="3324"/>
            <w:shd w:fill="D6E4F0" w:val="clear"/>
          </w:tcPr>
          <w:p>
            <w:pPr>
              <w:jc w:val="center"/>
            </w:pPr>
            <w:r>
              <w:rPr>
                <w:rFonts w:ascii="Calibri" w:hAnsi="Calibri"/>
                <w:b/>
                <w:color w:val="1F4788"/>
                <w:sz w:val="18"/>
              </w:rPr>
              <w:t>Aplicación</w:t>
            </w:r>
          </w:p>
        </w:tc>
      </w:tr>
      <w:tr>
        <w:tc>
          <w:tcPr>
            <w:tcW w:type="dxa" w:w="3324"/>
          </w:tcPr>
          <w:p>
            <w:pPr>
              <w:jc w:val="center"/>
            </w:pPr>
            <w:r>
              <w:rPr>
                <w:rFonts w:ascii="Calibri" w:hAnsi="Calibri"/>
                <w:sz w:val="18"/>
              </w:rPr>
              <w:t>1</w:t>
            </w:r>
          </w:p>
        </w:tc>
        <w:tc>
          <w:tcPr>
            <w:tcW w:type="dxa" w:w="3324"/>
          </w:tcPr>
          <w:p>
            <w:pPr>
              <w:jc w:val="center"/>
            </w:pPr>
            <w:r>
              <w:rPr>
                <w:rFonts w:ascii="Calibri" w:hAnsi="Calibri"/>
                <w:sz w:val="18"/>
              </w:rPr>
              <w:t>Ladrillo refractario</w:t>
            </w:r>
          </w:p>
        </w:tc>
        <w:tc>
          <w:tcPr>
            <w:tcW w:type="dxa" w:w="3324"/>
          </w:tcPr>
          <w:p>
            <w:pPr>
              <w:jc w:val="left"/>
            </w:pPr>
            <w:r>
              <w:rPr>
                <w:rFonts w:ascii="Calibri" w:hAnsi="Calibri"/>
                <w:sz w:val="18"/>
              </w:rPr>
              <w:t>Reparación de taza, canal y puntilla</w:t>
            </w:r>
          </w:p>
        </w:tc>
      </w:tr>
      <w:tr>
        <w:tc>
          <w:tcPr>
            <w:tcW w:type="dxa" w:w="3324"/>
            <w:shd w:fill="F2F2F2" w:val="clear"/>
          </w:tcPr>
          <w:p>
            <w:pPr>
              <w:jc w:val="center"/>
            </w:pPr>
            <w:r>
              <w:rPr>
                <w:rFonts w:ascii="Calibri" w:hAnsi="Calibri"/>
                <w:sz w:val="18"/>
              </w:rPr>
              <w:t>2</w:t>
            </w:r>
          </w:p>
        </w:tc>
        <w:tc>
          <w:tcPr>
            <w:tcW w:type="dxa" w:w="3324"/>
            <w:shd w:fill="F2F2F2" w:val="clear"/>
          </w:tcPr>
          <w:p>
            <w:pPr>
              <w:jc w:val="center"/>
            </w:pPr>
            <w:r>
              <w:rPr>
                <w:rFonts w:ascii="Calibri" w:hAnsi="Calibri"/>
                <w:sz w:val="18"/>
              </w:rPr>
              <w:t>Mezcla refractaria</w:t>
            </w:r>
          </w:p>
        </w:tc>
        <w:tc>
          <w:tcPr>
            <w:tcW w:type="dxa" w:w="3324"/>
            <w:shd w:fill="F2F2F2" w:val="clear"/>
          </w:tcPr>
          <w:p>
            <w:pPr>
              <w:jc w:val="left"/>
            </w:pPr>
            <w:r>
              <w:rPr>
                <w:rFonts w:ascii="Calibri" w:hAnsi="Calibri"/>
                <w:sz w:val="18"/>
              </w:rPr>
              <w:t>Reparación de taza, canal, moldes y puntilla</w:t>
            </w:r>
          </w:p>
        </w:tc>
      </w:tr>
      <w:tr>
        <w:tc>
          <w:tcPr>
            <w:tcW w:type="dxa" w:w="3324"/>
          </w:tcPr>
          <w:p>
            <w:pPr>
              <w:jc w:val="center"/>
            </w:pPr>
            <w:r>
              <w:rPr>
                <w:rFonts w:ascii="Calibri" w:hAnsi="Calibri"/>
                <w:sz w:val="18"/>
              </w:rPr>
              <w:t>3</w:t>
            </w:r>
          </w:p>
        </w:tc>
        <w:tc>
          <w:tcPr>
            <w:tcW w:type="dxa" w:w="3324"/>
          </w:tcPr>
          <w:p>
            <w:pPr>
              <w:jc w:val="center"/>
            </w:pPr>
            <w:r>
              <w:rPr>
                <w:rFonts w:ascii="Calibri" w:hAnsi="Calibri"/>
                <w:sz w:val="18"/>
              </w:rPr>
              <w:t>Arcilla</w:t>
            </w:r>
          </w:p>
        </w:tc>
        <w:tc>
          <w:tcPr>
            <w:tcW w:type="dxa" w:w="3324"/>
          </w:tcPr>
          <w:p>
            <w:pPr>
              <w:jc w:val="center"/>
            </w:pPr>
            <w:r>
              <w:rPr>
                <w:rFonts w:ascii="Calibri" w:hAnsi="Calibri"/>
                <w:sz w:val="18"/>
              </w:rPr>
              <w:t>Material de calafateo</w:t>
            </w:r>
          </w:p>
        </w:tc>
      </w:tr>
      <w:tr>
        <w:tc>
          <w:tcPr>
            <w:tcW w:type="dxa" w:w="3324"/>
            <w:shd w:fill="F2F2F2" w:val="clear"/>
          </w:tcPr>
          <w:p>
            <w:pPr>
              <w:jc w:val="center"/>
            </w:pPr>
            <w:r>
              <w:rPr>
                <w:rFonts w:ascii="Calibri" w:hAnsi="Calibri"/>
                <w:sz w:val="18"/>
              </w:rPr>
              <w:t>4</w:t>
            </w:r>
          </w:p>
        </w:tc>
        <w:tc>
          <w:tcPr>
            <w:tcW w:type="dxa" w:w="3324"/>
            <w:shd w:fill="F2F2F2" w:val="clear"/>
          </w:tcPr>
          <w:p>
            <w:pPr>
              <w:jc w:val="center"/>
            </w:pPr>
            <w:r>
              <w:rPr>
                <w:rFonts w:ascii="Calibri" w:hAnsi="Calibri"/>
                <w:sz w:val="18"/>
              </w:rPr>
              <w:t>Desmoldante en polvo (seco)</w:t>
            </w:r>
          </w:p>
        </w:tc>
        <w:tc>
          <w:tcPr>
            <w:tcW w:type="dxa" w:w="3324"/>
            <w:shd w:fill="F2F2F2" w:val="clear"/>
          </w:tcPr>
          <w:p>
            <w:pPr>
              <w:jc w:val="left"/>
            </w:pPr>
            <w:r>
              <w:rPr>
                <w:rFonts w:ascii="Calibri" w:hAnsi="Calibri"/>
                <w:sz w:val="18"/>
              </w:rPr>
              <w:t>Aplicación en taza, canal y puntilla post-reparación</w:t>
            </w:r>
          </w:p>
        </w:tc>
      </w:tr>
      <w:tr>
        <w:tc>
          <w:tcPr>
            <w:tcW w:type="dxa" w:w="3324"/>
          </w:tcPr>
          <w:p>
            <w:pPr>
              <w:jc w:val="center"/>
            </w:pPr>
            <w:r>
              <w:rPr>
                <w:rFonts w:ascii="Calibri" w:hAnsi="Calibri"/>
                <w:sz w:val="18"/>
              </w:rPr>
              <w:t>5</w:t>
            </w:r>
          </w:p>
        </w:tc>
        <w:tc>
          <w:tcPr>
            <w:tcW w:type="dxa" w:w="3324"/>
          </w:tcPr>
          <w:p>
            <w:pPr>
              <w:jc w:val="center"/>
            </w:pPr>
            <w:r>
              <w:rPr>
                <w:rFonts w:ascii="Calibri" w:hAnsi="Calibri"/>
                <w:sz w:val="18"/>
              </w:rPr>
              <w:t>Desmoldante húmedo (lechada)</w:t>
            </w:r>
          </w:p>
        </w:tc>
        <w:tc>
          <w:tcPr>
            <w:tcW w:type="dxa" w:w="3324"/>
          </w:tcPr>
          <w:p>
            <w:pPr>
              <w:jc w:val="left"/>
            </w:pPr>
            <w:r>
              <w:rPr>
                <w:rFonts w:ascii="Calibri" w:hAnsi="Calibri"/>
                <w:sz w:val="18"/>
              </w:rPr>
              <w:t>Aplicación sobre moldes post-calafateo</w:t>
            </w:r>
          </w:p>
        </w:tc>
      </w:tr>
      <w:tr>
        <w:tc>
          <w:tcPr>
            <w:tcW w:type="dxa" w:w="3324"/>
            <w:shd w:fill="F2F2F2" w:val="clear"/>
          </w:tcPr>
          <w:p>
            <w:pPr>
              <w:jc w:val="center"/>
            </w:pPr>
            <w:r>
              <w:rPr>
                <w:rFonts w:ascii="Calibri" w:hAnsi="Calibri"/>
                <w:sz w:val="18"/>
              </w:rPr>
              <w:t>6</w:t>
            </w:r>
          </w:p>
        </w:tc>
        <w:tc>
          <w:tcPr>
            <w:tcW w:type="dxa" w:w="3324"/>
            <w:shd w:fill="F2F2F2" w:val="clear"/>
          </w:tcPr>
          <w:p>
            <w:pPr>
              <w:jc w:val="center"/>
            </w:pPr>
            <w:r>
              <w:rPr>
                <w:rFonts w:ascii="Calibri" w:hAnsi="Calibri"/>
                <w:sz w:val="18"/>
              </w:rPr>
              <w:t>Antiadherente Clean&amp;Surface</w:t>
            </w:r>
          </w:p>
        </w:tc>
        <w:tc>
          <w:tcPr>
            <w:tcW w:type="dxa" w:w="3324"/>
            <w:shd w:fill="F2F2F2" w:val="clear"/>
          </w:tcPr>
          <w:p>
            <w:pPr>
              <w:jc w:val="left"/>
            </w:pPr>
            <w:r>
              <w:rPr>
                <w:rFonts w:ascii="Calibri" w:hAnsi="Calibri"/>
                <w:sz w:val="18"/>
              </w:rPr>
              <w:t>Facilitar retiro de acreciones (cuando esté disponible)</w:t>
            </w:r>
          </w:p>
        </w:tc>
      </w:tr>
      <w:tr>
        <w:tc>
          <w:tcPr>
            <w:tcW w:type="dxa" w:w="3324"/>
          </w:tcPr>
          <w:p>
            <w:pPr>
              <w:jc w:val="center"/>
            </w:pPr>
            <w:r>
              <w:rPr>
                <w:rFonts w:ascii="Calibri" w:hAnsi="Calibri"/>
                <w:sz w:val="18"/>
              </w:rPr>
              <w:t>7</w:t>
            </w:r>
          </w:p>
        </w:tc>
        <w:tc>
          <w:tcPr>
            <w:tcW w:type="dxa" w:w="3324"/>
          </w:tcPr>
          <w:p>
            <w:pPr>
              <w:jc w:val="center"/>
            </w:pPr>
            <w:r>
              <w:rPr>
                <w:rFonts w:ascii="Calibri" w:hAnsi="Calibri"/>
                <w:sz w:val="18"/>
              </w:rPr>
              <w:t>Aire instrumentación 90 PSI</w:t>
            </w:r>
          </w:p>
        </w:tc>
        <w:tc>
          <w:tcPr>
            <w:tcW w:type="dxa" w:w="3324"/>
          </w:tcPr>
          <w:p>
            <w:pPr>
              <w:jc w:val="left"/>
            </w:pPr>
            <w:r>
              <w:rPr>
                <w:rFonts w:ascii="Calibri" w:hAnsi="Calibri"/>
                <w:sz w:val="18"/>
              </w:rPr>
              <w:t>Operación de martillo neumático y soplado</w:t>
            </w:r>
          </w:p>
        </w:tc>
      </w:tr>
      <w:tr>
        <w:tc>
          <w:tcPr>
            <w:tcW w:type="dxa" w:w="3324"/>
            <w:shd w:fill="F2F2F2" w:val="clear"/>
          </w:tcPr>
          <w:p>
            <w:pPr>
              <w:jc w:val="center"/>
            </w:pPr>
            <w:r>
              <w:rPr>
                <w:rFonts w:ascii="Calibri" w:hAnsi="Calibri"/>
                <w:sz w:val="18"/>
              </w:rPr>
              <w:t>8</w:t>
            </w:r>
          </w:p>
        </w:tc>
        <w:tc>
          <w:tcPr>
            <w:tcW w:type="dxa" w:w="3324"/>
            <w:shd w:fill="F2F2F2" w:val="clear"/>
          </w:tcPr>
          <w:p>
            <w:pPr>
              <w:jc w:val="center"/>
            </w:pPr>
            <w:r>
              <w:rPr>
                <w:rFonts w:ascii="Calibri" w:hAnsi="Calibri"/>
                <w:sz w:val="18"/>
              </w:rPr>
              <w:t>Agua industrial</w:t>
            </w:r>
          </w:p>
        </w:tc>
        <w:tc>
          <w:tcPr>
            <w:tcW w:type="dxa" w:w="3324"/>
            <w:shd w:fill="F2F2F2" w:val="clear"/>
          </w:tcPr>
          <w:p>
            <w:pPr>
              <w:jc w:val="left"/>
            </w:pPr>
            <w:r>
              <w:rPr>
                <w:rFonts w:ascii="Calibri" w:hAnsi="Calibri"/>
                <w:sz w:val="18"/>
              </w:rPr>
              <w:t>Enfriamiento de cucharas, moldes y estanques</w:t>
            </w:r>
          </w:p>
        </w:tc>
      </w:tr>
      <w:tr>
        <w:tc>
          <w:tcPr>
            <w:tcW w:type="dxa" w:w="3324"/>
          </w:tcPr>
          <w:p>
            <w:pPr>
              <w:jc w:val="center"/>
            </w:pPr>
            <w:r>
              <w:rPr>
                <w:rFonts w:ascii="Calibri" w:hAnsi="Calibri"/>
                <w:sz w:val="18"/>
              </w:rPr>
              <w:t>9</w:t>
            </w:r>
          </w:p>
        </w:tc>
        <w:tc>
          <w:tcPr>
            <w:tcW w:type="dxa" w:w="3324"/>
          </w:tcPr>
          <w:p>
            <w:pPr>
              <w:jc w:val="center"/>
            </w:pPr>
            <w:r>
              <w:rPr>
                <w:rFonts w:ascii="Calibri" w:hAnsi="Calibri"/>
                <w:sz w:val="18"/>
              </w:rPr>
              <w:t>Iluminación portátil</w:t>
            </w:r>
          </w:p>
        </w:tc>
        <w:tc>
          <w:tcPr>
            <w:tcW w:type="dxa" w:w="3324"/>
          </w:tcPr>
          <w:p>
            <w:pPr>
              <w:jc w:val="left"/>
            </w:pPr>
            <w:r>
              <w:rPr>
                <w:rFonts w:ascii="Calibri" w:hAnsi="Calibri"/>
                <w:sz w:val="18"/>
              </w:rPr>
              <w:t>Complemento en zonas de baja visibilidad</w:t>
            </w:r>
          </w:p>
        </w:tc>
      </w:tr>
    </w:tbl>
    <w:p/>
    <w:p>
      <w:pPr>
        <w:pStyle w:val="Heading3"/>
      </w:pPr>
      <w:r>
        <w:t>Señalización y Seguridad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6"/>
        <w:gridCol w:w="4986"/>
      </w:tblGrid>
      <w:tr>
        <w:tc>
          <w:tcPr>
            <w:tcW w:type="dxa" w:w="4986"/>
            <w:shd w:fill="D6E4F0" w:val="clear"/>
          </w:tcPr>
          <w:p>
            <w:pPr>
              <w:jc w:val="center"/>
            </w:pPr>
            <w:r>
              <w:rPr>
                <w:rFonts w:ascii="Calibri" w:hAnsi="Calibri"/>
                <w:b/>
                <w:color w:val="1F4788"/>
                <w:sz w:val="18"/>
              </w:rPr>
              <w:t>Elemento</w:t>
            </w:r>
          </w:p>
        </w:tc>
        <w:tc>
          <w:tcPr>
            <w:tcW w:type="dxa" w:w="4986"/>
            <w:shd w:fill="D6E4F0" w:val="clear"/>
          </w:tcPr>
          <w:p>
            <w:pPr>
              <w:jc w:val="center"/>
            </w:pPr>
            <w:r>
              <w:rPr>
                <w:rFonts w:ascii="Calibri" w:hAnsi="Calibri"/>
                <w:b/>
                <w:color w:val="1F4788"/>
                <w:sz w:val="18"/>
              </w:rPr>
              <w:t>Función</w:t>
            </w:r>
          </w:p>
        </w:tc>
      </w:tr>
      <w:tr>
        <w:tc>
          <w:tcPr>
            <w:tcW w:type="dxa" w:w="4986"/>
          </w:tcPr>
          <w:p>
            <w:pPr>
              <w:jc w:val="center"/>
            </w:pPr>
            <w:r>
              <w:rPr>
                <w:rFonts w:ascii="Calibri" w:hAnsi="Calibri"/>
                <w:sz w:val="18"/>
              </w:rPr>
              <w:t>Vallas de segregación</w:t>
            </w:r>
          </w:p>
        </w:tc>
        <w:tc>
          <w:tcPr>
            <w:tcW w:type="dxa" w:w="4986"/>
          </w:tcPr>
          <w:p>
            <w:pPr>
              <w:jc w:val="left"/>
            </w:pPr>
            <w:r>
              <w:rPr>
                <w:rFonts w:ascii="Calibri" w:hAnsi="Calibri"/>
                <w:sz w:val="18"/>
              </w:rPr>
              <w:t>Delimitar zona de tránsito peatonal</w:t>
            </w:r>
          </w:p>
        </w:tc>
      </w:tr>
      <w:tr>
        <w:tc>
          <w:tcPr>
            <w:tcW w:type="dxa" w:w="4986"/>
            <w:shd w:fill="F2F2F2" w:val="clear"/>
          </w:tcPr>
          <w:p>
            <w:pPr>
              <w:jc w:val="center"/>
            </w:pPr>
            <w:r>
              <w:rPr>
                <w:rFonts w:ascii="Calibri" w:hAnsi="Calibri"/>
                <w:sz w:val="18"/>
              </w:rPr>
              <w:t>Baliza de seguridad</w:t>
            </w:r>
          </w:p>
        </w:tc>
        <w:tc>
          <w:tcPr>
            <w:tcW w:type="dxa" w:w="4986"/>
            <w:shd w:fill="F2F2F2" w:val="clear"/>
          </w:tcPr>
          <w:p>
            <w:pPr>
              <w:jc w:val="left"/>
            </w:pPr>
            <w:r>
              <w:rPr>
                <w:rFonts w:ascii="Calibri" w:hAnsi="Calibri"/>
                <w:sz w:val="18"/>
              </w:rPr>
              <w:t>Señalización de operación activa</w:t>
            </w:r>
          </w:p>
        </w:tc>
      </w:tr>
      <w:tr>
        <w:tc>
          <w:tcPr>
            <w:tcW w:type="dxa" w:w="4986"/>
          </w:tcPr>
          <w:p>
            <w:pPr>
              <w:jc w:val="center"/>
            </w:pPr>
            <w:r>
              <w:rPr>
                <w:rFonts w:ascii="Calibri" w:hAnsi="Calibri"/>
                <w:sz w:val="18"/>
              </w:rPr>
              <w:t>Letreros "No ingresar"</w:t>
            </w:r>
          </w:p>
        </w:tc>
        <w:tc>
          <w:tcPr>
            <w:tcW w:type="dxa" w:w="4986"/>
          </w:tcPr>
          <w:p>
            <w:pPr>
              <w:jc w:val="center"/>
            </w:pPr>
            <w:r>
              <w:rPr>
                <w:rFonts w:ascii="Calibri" w:hAnsi="Calibri"/>
                <w:sz w:val="18"/>
              </w:rPr>
              <w:t>Restricción de acceso</w:t>
            </w:r>
          </w:p>
        </w:tc>
      </w:tr>
      <w:tr>
        <w:tc>
          <w:tcPr>
            <w:tcW w:type="dxa" w:w="4986"/>
            <w:shd w:fill="F2F2F2" w:val="clear"/>
          </w:tcPr>
          <w:p>
            <w:pPr>
              <w:jc w:val="left"/>
            </w:pPr>
            <w:r>
              <w:rPr>
                <w:rFonts w:ascii="Calibri" w:hAnsi="Calibri"/>
                <w:sz w:val="18"/>
              </w:rPr>
              <w:t>Candado de seguridad + tarjeta de bloqueo</w:t>
            </w:r>
          </w:p>
        </w:tc>
        <w:tc>
          <w:tcPr>
            <w:tcW w:type="dxa" w:w="4986"/>
            <w:shd w:fill="F2F2F2" w:val="clear"/>
          </w:tcPr>
          <w:p>
            <w:pPr>
              <w:jc w:val="left"/>
            </w:pPr>
            <w:r>
              <w:rPr>
                <w:rFonts w:ascii="Calibri" w:hAnsi="Calibri"/>
                <w:sz w:val="18"/>
              </w:rPr>
              <w:t>Aislación y bloqueo de equipos</w:t>
            </w:r>
          </w:p>
        </w:tc>
      </w:tr>
      <w:tr>
        <w:tc>
          <w:tcPr>
            <w:tcW w:type="dxa" w:w="4986"/>
          </w:tcPr>
          <w:p>
            <w:pPr>
              <w:jc w:val="center"/>
            </w:pPr>
            <w:r>
              <w:rPr>
                <w:rFonts w:ascii="Calibri" w:hAnsi="Calibri"/>
                <w:sz w:val="18"/>
              </w:rPr>
              <w:t>Señalización de evacuación</w:t>
            </w:r>
          </w:p>
        </w:tc>
        <w:tc>
          <w:tcPr>
            <w:tcW w:type="dxa" w:w="4986"/>
          </w:tcPr>
          <w:p>
            <w:pPr>
              <w:jc w:val="center"/>
            </w:pPr>
            <w:r>
              <w:rPr>
                <w:rFonts w:ascii="Calibri" w:hAnsi="Calibri"/>
                <w:sz w:val="18"/>
              </w:rPr>
              <w:t>Indicar rutas de escape</w:t>
            </w:r>
          </w:p>
        </w:tc>
      </w:tr>
      <w:tr>
        <w:tc>
          <w:tcPr>
            <w:tcW w:type="dxa" w:w="4986"/>
            <w:shd w:fill="F2F2F2" w:val="clear"/>
          </w:tcPr>
          <w:p>
            <w:pPr>
              <w:jc w:val="left"/>
            </w:pPr>
            <w:r>
              <w:rPr>
                <w:rFonts w:ascii="Calibri" w:hAnsi="Calibri"/>
                <w:sz w:val="18"/>
              </w:rPr>
              <w:t>Extintores portátiles (vigentes)</w:t>
            </w:r>
          </w:p>
        </w:tc>
        <w:tc>
          <w:tcPr>
            <w:tcW w:type="dxa" w:w="4986"/>
            <w:shd w:fill="F2F2F2" w:val="clear"/>
          </w:tcPr>
          <w:p>
            <w:pPr>
              <w:jc w:val="center"/>
            </w:pPr>
            <w:r>
              <w:rPr>
                <w:rFonts w:ascii="Calibri" w:hAnsi="Calibri"/>
                <w:sz w:val="18"/>
              </w:rPr>
              <w:t>Respuesta ante incendio</w:t>
            </w:r>
          </w:p>
        </w:tc>
      </w:tr>
    </w:tbl>
    <w:p/>
    <w:p>
      <w:pPr>
        <w:jc w:val="center"/>
      </w:pPr>
      <w:r>
        <w:rPr>
          <w:color w:val="BFBFBF"/>
          <w:sz w:val="12"/>
        </w:rPr>
        <w:t>________________________________________________________________________________</w:t>
      </w:r>
    </w:p>
    <w:p>
      <w:pPr>
        <w:pStyle w:val="Heading2"/>
      </w:pPr>
      <w:r>
        <w:t>4. Descripción de las Actividades</w:t>
      </w:r>
    </w:p>
    <w:p>
      <w:pPr>
        <w:ind w:left="567"/>
        <w:shd w:fill="E8F0FE" w:val="clear"/>
      </w:pPr>
      <w:r>
        <w:rPr>
          <w:rFonts w:ascii="Calibri" w:hAnsi="Calibri"/>
          <w:sz w:val="22"/>
        </w:rPr>
      </w:r>
      <w:r>
        <w:rPr>
          <w:rFonts w:ascii="Calibri" w:hAnsi="Calibri"/>
          <w:b/>
          <w:sz w:val="22"/>
        </w:rPr>
        <w:t>NOTA GENERAL:</w:t>
      </w:r>
      <w:r>
        <w:rPr>
          <w:rFonts w:ascii="Calibri" w:hAnsi="Calibri"/>
          <w:sz w:val="22"/>
        </w:rPr>
        <w:t xml:space="preserve"> En la Gerencia Fundición se aplica </w:t>
      </w:r>
      <w:r>
        <w:rPr>
          <w:rFonts w:ascii="Calibri" w:hAnsi="Calibri"/>
          <w:b/>
          <w:sz w:val="22"/>
        </w:rPr>
        <w:t>únicamente bloqueo complejo</w:t>
      </w:r>
      <w:r>
        <w:rPr>
          <w:rFonts w:ascii="Calibri" w:hAnsi="Calibri"/>
          <w:sz w:val="22"/>
        </w:rPr>
        <w:t xml:space="preserve">. El bloqueo simple </w:t>
      </w:r>
      <w:r>
        <w:rPr>
          <w:rFonts w:ascii="Calibri" w:hAnsi="Calibri"/>
          <w:b/>
          <w:sz w:val="22"/>
        </w:rPr>
        <w:t>NO</w:t>
      </w:r>
      <w:r>
        <w:rPr>
          <w:rFonts w:ascii="Calibri" w:hAnsi="Calibri"/>
          <w:sz w:val="22"/>
        </w:rPr>
        <w:t xml:space="preserve"> se considera ni se utilizará.</w:t>
      </w:r>
    </w:p>
    <w:p>
      <w:pPr>
        <w:pStyle w:val="Heading3"/>
      </w:pPr>
      <w:r>
        <w:t>Protocolo Previo: Ingreso a Áreas de Fundición</w:t>
      </w:r>
    </w:p>
    <w:p>
      <w:r>
        <w:rPr>
          <w:rFonts w:ascii="Calibri" w:hAnsi="Calibri"/>
          <w:sz w:val="22"/>
        </w:rPr>
        <w:t>Antes de cualquier actividad, se debe cumplir:</w:t>
      </w:r>
    </w:p>
    <w:p>
      <w:pPr>
        <w:pStyle w:val="ListNumber"/>
      </w:pPr>
      <w:r>
        <w:rPr>
          <w:rFonts w:ascii="Calibri" w:hAnsi="Calibri"/>
          <w:sz w:val="22"/>
        </w:rPr>
        <w:t xml:space="preserve">Solicitar permiso de trabajo al </w:t>
      </w:r>
      <w:r>
        <w:rPr>
          <w:rFonts w:ascii="Calibri" w:hAnsi="Calibri"/>
          <w:b/>
          <w:sz w:val="22"/>
        </w:rPr>
        <w:t>JGT de Fundición</w:t>
      </w:r>
      <w:r>
        <w:rPr>
          <w:rFonts w:ascii="Calibri" w:hAnsi="Calibri"/>
          <w:sz w:val="22"/>
        </w:rPr>
        <w:t xml:space="preserve"> (correo electrónico o código QR).</w:t>
      </w:r>
    </w:p>
    <w:p>
      <w:pPr>
        <w:pStyle w:val="ListNumber"/>
      </w:pPr>
      <w:r>
        <w:rPr>
          <w:rFonts w:ascii="Calibri" w:hAnsi="Calibri"/>
          <w:sz w:val="22"/>
        </w:rPr>
        <w:t xml:space="preserve">Realizar contacto </w:t>
      </w:r>
      <w:r>
        <w:rPr>
          <w:rFonts w:ascii="Calibri" w:hAnsi="Calibri"/>
          <w:b/>
          <w:sz w:val="22"/>
        </w:rPr>
        <w:t>vía radial</w:t>
      </w:r>
      <w:r>
        <w:rPr>
          <w:rFonts w:ascii="Calibri" w:hAnsi="Calibri"/>
          <w:sz w:val="22"/>
        </w:rPr>
        <w:t xml:space="preserve"> al JTORM, identificándose e indicando lugar específico. En caso de falla radial, comunicarse al </w:t>
      </w:r>
      <w:r>
        <w:rPr>
          <w:rFonts w:ascii="Calibri" w:hAnsi="Calibri"/>
          <w:b/>
          <w:sz w:val="22"/>
        </w:rPr>
        <w:t>+56 9 74318265</w:t>
      </w:r>
      <w:r>
        <w:rPr>
          <w:rFonts w:ascii="Calibri" w:hAnsi="Calibri"/>
          <w:sz w:val="22"/>
        </w:rPr>
        <w:t xml:space="preserve"> (JGT Fundición).</w:t>
      </w:r>
    </w:p>
    <w:p>
      <w:pPr>
        <w:pStyle w:val="ListNumber"/>
      </w:pPr>
      <w:r>
        <w:rPr>
          <w:rFonts w:ascii="Calibri" w:hAnsi="Calibri"/>
          <w:sz w:val="22"/>
        </w:rPr>
        <w:t xml:space="preserve">Solo se podrá ingresar si el </w:t>
      </w:r>
      <w:r>
        <w:rPr>
          <w:rFonts w:ascii="Calibri" w:hAnsi="Calibri"/>
          <w:b/>
          <w:sz w:val="22"/>
        </w:rPr>
        <w:t>Dueño del Área (JTORM) lo autoriza</w:t>
      </w:r>
      <w:r>
        <w:rPr>
          <w:rFonts w:ascii="Calibri" w:hAnsi="Calibri"/>
          <w:sz w:val="22"/>
        </w:rPr>
        <w:t xml:space="preserve">. Ingreso no autorizado = </w:t>
      </w:r>
      <w:r>
        <w:rPr>
          <w:rFonts w:ascii="Calibri" w:hAnsi="Calibri"/>
          <w:b/>
          <w:sz w:val="22"/>
        </w:rPr>
        <w:t>falta grave</w:t>
      </w:r>
      <w:r>
        <w:rPr>
          <w:rFonts w:ascii="Calibri" w:hAnsi="Calibri"/>
          <w:sz w:val="22"/>
        </w:rPr>
        <w:t>.</w:t>
      </w:r>
    </w:p>
    <w:p>
      <w:pPr>
        <w:pStyle w:val="ListNumber"/>
      </w:pPr>
      <w:r>
        <w:rPr>
          <w:rFonts w:ascii="Calibri" w:hAnsi="Calibri"/>
          <w:sz w:val="22"/>
        </w:rPr>
        <w:t xml:space="preserve">Transitar según el </w:t>
      </w:r>
      <w:r>
        <w:rPr>
          <w:rFonts w:ascii="Calibri" w:hAnsi="Calibri"/>
          <w:b/>
          <w:sz w:val="22"/>
        </w:rPr>
        <w:t>plan de tránsito</w:t>
      </w:r>
      <w:r>
        <w:rPr>
          <w:rFonts w:ascii="Calibri" w:hAnsi="Calibri"/>
          <w:sz w:val="22"/>
        </w:rPr>
        <w:t xml:space="preserve"> del área (publicado y señalizado).</w:t>
      </w:r>
    </w:p>
    <w:p>
      <w:pPr>
        <w:pStyle w:val="ListNumber"/>
      </w:pPr>
      <w:r>
        <w:rPr>
          <w:rFonts w:ascii="Calibri" w:hAnsi="Calibri"/>
          <w:sz w:val="22"/>
        </w:rPr>
        <w:t>Al retirarse, dar aviso al JTORM.</w:t>
      </w:r>
    </w:p>
    <w:p>
      <w:pPr>
        <w:pStyle w:val="Heading3"/>
      </w:pPr>
      <w:r>
        <w:t>Protocolo de Comunicación</w:t>
      </w:r>
    </w:p>
    <w:p>
      <w:pPr>
        <w:pStyle w:val="ListBullet"/>
      </w:pPr>
      <w:r>
        <w:rPr>
          <w:rFonts w:ascii="Calibri" w:hAnsi="Calibri"/>
          <w:sz w:val="22"/>
        </w:rPr>
        <w:t xml:space="preserve">Comunicación en actividades con interacción personas/vehículos/equipos: </w:t>
      </w:r>
      <w:r>
        <w:rPr>
          <w:rFonts w:ascii="Calibri" w:hAnsi="Calibri"/>
          <w:b/>
          <w:sz w:val="22"/>
        </w:rPr>
        <w:t>vía radial, frecuencia asignada</w:t>
      </w:r>
      <w:r>
        <w:rPr>
          <w:rFonts w:ascii="Calibri" w:hAnsi="Calibri"/>
          <w:sz w:val="22"/>
        </w:rPr>
        <w:t>.</w:t>
      </w:r>
    </w:p>
    <w:p>
      <w:pPr>
        <w:pStyle w:val="ListBullet"/>
      </w:pPr>
      <w:r>
        <w:rPr>
          <w:rFonts w:ascii="Calibri" w:hAnsi="Calibri"/>
          <w:sz w:val="22"/>
        </w:rPr>
        <w:t>Zonas peatonales segregadas: no requieren comunicación radial, salvo para solicitar autorización de ingreso.</w:t>
      </w:r>
    </w:p>
    <w:p>
      <w:pPr>
        <w:pStyle w:val="ListBullet"/>
      </w:pPr>
      <w:r>
        <w:rPr>
          <w:rFonts w:ascii="Calibri" w:hAnsi="Calibri"/>
          <w:sz w:val="22"/>
        </w:rPr>
        <w:t>Cumplimiento estricto de señalización.</w:t>
      </w:r>
    </w:p>
    <w:p>
      <w:pPr>
        <w:jc w:val="center"/>
      </w:pPr>
      <w:r>
        <w:rPr>
          <w:color w:val="BFBFBF"/>
          <w:sz w:val="12"/>
        </w:rPr>
        <w:t>________________________________________________________________________________</w:t>
      </w:r>
    </w:p>
    <w:p>
      <w:pPr>
        <w:pStyle w:val="Heading3"/>
      </w:pPr>
      <w:r>
        <w:t>4.1 — INGRESO AL ÁREA Y PREPARATIVOS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94"/>
        <w:gridCol w:w="1994"/>
        <w:gridCol w:w="1994"/>
        <w:gridCol w:w="1994"/>
        <w:gridCol w:w="1994"/>
      </w:tblGrid>
      <w:tr>
        <w:tc>
          <w:tcPr>
            <w:tcW w:type="dxa" w:w="2551"/>
            <w:shd w:fill="D6E4F0" w:val="clear"/>
          </w:tcPr>
          <w:p>
            <w:pPr>
              <w:jc w:val="center"/>
            </w:pPr>
            <w:r>
              <w:rPr>
                <w:rFonts w:ascii="Calibri" w:hAnsi="Calibri"/>
                <w:b/>
                <w:color w:val="1F4788"/>
                <w:sz w:val="18"/>
              </w:rPr>
              <w:t>ACTIVIDAD (Paso a Paso)</w:t>
            </w:r>
          </w:p>
        </w:tc>
        <w:tc>
          <w:tcPr>
            <w:tcW w:type="dxa" w:w="1984"/>
            <w:shd w:fill="D6E4F0" w:val="clear"/>
          </w:tcPr>
          <w:p>
            <w:pPr>
              <w:jc w:val="center"/>
            </w:pPr>
            <w:r>
              <w:rPr>
                <w:rFonts w:ascii="Calibri" w:hAnsi="Calibri"/>
                <w:b/>
                <w:color w:val="1F4788"/>
                <w:sz w:val="18"/>
              </w:rPr>
              <w:t>PELIGROS</w:t>
            </w:r>
          </w:p>
        </w:tc>
        <w:tc>
          <w:tcPr>
            <w:tcW w:type="dxa" w:w="1984"/>
            <w:shd w:fill="D6E4F0" w:val="clear"/>
          </w:tcPr>
          <w:p>
            <w:pPr>
              <w:jc w:val="center"/>
            </w:pPr>
            <w:r>
              <w:rPr>
                <w:rFonts w:ascii="Calibri" w:hAnsi="Calibri"/>
                <w:b/>
                <w:color w:val="1F4788"/>
                <w:sz w:val="18"/>
              </w:rPr>
              <w:t>RIESGOS</w:t>
            </w:r>
          </w:p>
        </w:tc>
        <w:tc>
          <w:tcPr>
            <w:tcW w:type="dxa" w:w="1701"/>
            <w:shd w:fill="D6E4F0" w:val="clear"/>
          </w:tcPr>
          <w:p>
            <w:pPr>
              <w:jc w:val="center"/>
            </w:pPr>
            <w:r>
              <w:rPr>
                <w:rFonts w:ascii="Calibri" w:hAnsi="Calibri"/>
                <w:b/>
                <w:color w:val="1F4788"/>
                <w:sz w:val="18"/>
              </w:rPr>
              <w:t>CONSECUENCIAS</w:t>
            </w:r>
          </w:p>
        </w:tc>
        <w:tc>
          <w:tcPr>
            <w:tcW w:type="dxa" w:w="2551"/>
            <w:shd w:fill="D6E4F0" w:val="clear"/>
          </w:tcPr>
          <w:p>
            <w:pPr>
              <w:jc w:val="center"/>
            </w:pPr>
            <w:r>
              <w:rPr>
                <w:rFonts w:ascii="Calibri" w:hAnsi="Calibri"/>
                <w:b/>
                <w:color w:val="1F4788"/>
                <w:sz w:val="18"/>
              </w:rPr>
              <w:t>MEDIDAS DE CONTROL</w:t>
            </w:r>
          </w:p>
        </w:tc>
      </w:tr>
      <w:tr>
        <w:tc>
          <w:tcPr>
            <w:tcW w:type="dxa" w:w="2551"/>
          </w:tcPr>
          <w:p>
            <w:pPr>
              <w:jc w:val="left"/>
            </w:pPr>
            <w:r>
              <w:rPr>
                <w:rFonts w:ascii="Calibri" w:hAnsi="Calibri"/>
                <w:sz w:val="18"/>
              </w:rPr>
            </w:r>
            <w:r>
              <w:rPr>
                <w:rFonts w:ascii="Calibri" w:hAnsi="Calibri"/>
                <w:b/>
                <w:sz w:val="18"/>
              </w:rPr>
              <w:t>1.1</w:t>
            </w:r>
            <w:r>
              <w:rPr>
                <w:rFonts w:ascii="Calibri" w:hAnsi="Calibri"/>
                <w:sz w:val="18"/>
              </w:rPr>
              <w:t xml:space="preserve"> El OHARM y/o ORM realiza inspección visual al sector de la rueda de moldeo, verificando: tapas de la rueda, barandas, cadena tres puntas, pluma de servicio y herramientas.</w:t>
            </w:r>
          </w:p>
        </w:tc>
        <w:tc>
          <w:tcPr>
            <w:tcW w:type="dxa" w:w="1984"/>
          </w:tcPr>
          <w:p>
            <w:pPr>
              <w:jc w:val="left"/>
            </w:pPr>
            <w:r>
              <w:rPr>
                <w:rFonts w:ascii="Calibri" w:hAnsi="Calibri"/>
                <w:sz w:val="18"/>
              </w:rPr>
              <w:t>Elementos fuera de estándar; superficies inestables; equipos defectuosos.</w:t>
            </w:r>
          </w:p>
        </w:tc>
        <w:tc>
          <w:tcPr>
            <w:tcW w:type="dxa" w:w="1984"/>
          </w:tcPr>
          <w:p>
            <w:pPr>
              <w:jc w:val="left"/>
            </w:pPr>
            <w:r>
              <w:rPr>
                <w:rFonts w:ascii="Calibri" w:hAnsi="Calibri"/>
                <w:sz w:val="18"/>
              </w:rPr>
              <w:t>Caída a mismo/distinto nivel (RC 22); golpeado por elementos sueltos (RC 13); atrapamiento por partes móviles (RF 09).</w:t>
            </w:r>
          </w:p>
        </w:tc>
        <w:tc>
          <w:tcPr>
            <w:tcW w:type="dxa" w:w="1701"/>
          </w:tcPr>
          <w:p>
            <w:pPr>
              <w:jc w:val="left"/>
            </w:pPr>
            <w:r>
              <w:rPr>
                <w:rFonts w:ascii="Calibri" w:hAnsi="Calibri"/>
                <w:sz w:val="18"/>
              </w:rPr>
              <w:t>Lesiones traumáticas, fracturas, heridas cortantes, contusiones graves. Posible fatalidad por caída a distinto nivel.</w:t>
            </w:r>
          </w:p>
        </w:tc>
        <w:tc>
          <w:tcPr>
            <w:tcW w:type="dxa" w:w="2551"/>
          </w:tcPr>
          <w:p>
            <w:pPr>
              <w:jc w:val="left"/>
            </w:pPr>
            <w:r>
              <w:rPr>
                <w:rFonts w:ascii="Calibri" w:hAnsi="Calibri"/>
                <w:sz w:val="18"/>
              </w:rPr>
              <w:t>- Realizar inspección visual completa antes de iniciar cualquier tarea. - Registrar hallazgos en check list digital QR. - Verificar estado estructural de plataformas, barandas y grating (NEO-38, R-021). - Verificar código de color trimestral de herramientas (NECC 5).</w:t>
            </w:r>
          </w:p>
        </w:tc>
      </w:tr>
      <w:tr>
        <w:tc>
          <w:tcPr>
            <w:tcW w:type="dxa" w:w="2551"/>
            <w:shd w:fill="F2F2F2" w:val="clear"/>
          </w:tcPr>
          <w:p>
            <w:pPr>
              <w:jc w:val="left"/>
            </w:pPr>
            <w:r>
              <w:rPr>
                <w:rFonts w:ascii="Calibri" w:hAnsi="Calibri"/>
                <w:sz w:val="18"/>
              </w:rPr>
            </w:r>
            <w:r>
              <w:rPr>
                <w:rFonts w:ascii="Calibri" w:hAnsi="Calibri"/>
                <w:b/>
                <w:sz w:val="18"/>
              </w:rPr>
              <w:t>1.2</w:t>
            </w:r>
            <w:r>
              <w:rPr>
                <w:rFonts w:ascii="Calibri" w:hAnsi="Calibri"/>
                <w:sz w:val="18"/>
              </w:rPr>
              <w:t xml:space="preserve"> Si algún elemento del punto 1.1 está fuera de estándar, avisar al JTORM y corregir antes de continuar.</w:t>
            </w:r>
          </w:p>
        </w:tc>
        <w:tc>
          <w:tcPr>
            <w:tcW w:type="dxa" w:w="1984"/>
            <w:shd w:fill="F2F2F2" w:val="clear"/>
          </w:tcPr>
          <w:p>
            <w:pPr>
              <w:jc w:val="left"/>
            </w:pPr>
            <w:r>
              <w:rPr>
                <w:rFonts w:ascii="Calibri" w:hAnsi="Calibri"/>
                <w:sz w:val="18"/>
              </w:rPr>
              <w:t>Inicio de actividad con condiciones subestándar no corregidas.</w:t>
            </w:r>
          </w:p>
        </w:tc>
        <w:tc>
          <w:tcPr>
            <w:tcW w:type="dxa" w:w="1984"/>
            <w:shd w:fill="F2F2F2" w:val="clear"/>
          </w:tcPr>
          <w:p>
            <w:pPr>
              <w:jc w:val="left"/>
            </w:pPr>
            <w:r>
              <w:rPr>
                <w:rFonts w:ascii="Calibri" w:hAnsi="Calibri"/>
                <w:sz w:val="18"/>
              </w:rPr>
              <w:t>Exposición a múltiples riesgos no controlados; incumplimiento normativo.</w:t>
            </w:r>
          </w:p>
        </w:tc>
        <w:tc>
          <w:tcPr>
            <w:tcW w:type="dxa" w:w="1701"/>
            <w:shd w:fill="F2F2F2" w:val="clear"/>
          </w:tcPr>
          <w:p>
            <w:pPr>
              <w:jc w:val="left"/>
            </w:pPr>
            <w:r>
              <w:rPr>
                <w:rFonts w:ascii="Calibri" w:hAnsi="Calibri"/>
                <w:sz w:val="18"/>
              </w:rPr>
              <w:t>Accidentes con lesiones graves o fatales; sanciones regulatorias.</w:t>
            </w:r>
          </w:p>
        </w:tc>
        <w:tc>
          <w:tcPr>
            <w:tcW w:type="dxa" w:w="2551"/>
            <w:shd w:fill="F2F2F2" w:val="clear"/>
          </w:tcPr>
          <w:p>
            <w:pPr>
              <w:jc w:val="left"/>
            </w:pPr>
            <w:r>
              <w:rPr>
                <w:rFonts w:ascii="Calibri" w:hAnsi="Calibri"/>
                <w:sz w:val="18"/>
              </w:rPr>
              <w:t xml:space="preserve">- </w:t>
            </w:r>
            <w:r>
              <w:rPr>
                <w:rFonts w:ascii="Calibri" w:hAnsi="Calibri"/>
                <w:b/>
                <w:sz w:val="18"/>
              </w:rPr>
              <w:t>NO iniciar la actividad</w:t>
            </w:r>
            <w:r>
              <w:rPr>
                <w:rFonts w:ascii="Calibri" w:hAnsi="Calibri"/>
                <w:sz w:val="18"/>
              </w:rPr>
              <w:t xml:space="preserve"> hasta corrección. - Aplicar Tarjeta Verde (SIGO-I-001) si la condición no puede ser corregida de inmediato. - Registrar desviación y gestión en sistema.</w:t>
            </w:r>
          </w:p>
        </w:tc>
      </w:tr>
      <w:tr>
        <w:tc>
          <w:tcPr>
            <w:tcW w:type="dxa" w:w="2551"/>
          </w:tcPr>
          <w:p>
            <w:pPr>
              <w:jc w:val="left"/>
            </w:pPr>
            <w:r>
              <w:rPr>
                <w:rFonts w:ascii="Calibri" w:hAnsi="Calibri"/>
                <w:sz w:val="18"/>
              </w:rPr>
            </w:r>
            <w:r>
              <w:rPr>
                <w:rFonts w:ascii="Calibri" w:hAnsi="Calibri"/>
                <w:b/>
                <w:sz w:val="18"/>
              </w:rPr>
              <w:t>1.3</w:t>
            </w:r>
            <w:r>
              <w:rPr>
                <w:rFonts w:ascii="Calibri" w:hAnsi="Calibri"/>
                <w:sz w:val="18"/>
              </w:rPr>
              <w:t xml:space="preserve"> El OHARM y/o ORM segrega con vallas la zona de tránsito peatonal (pasillo central), desde los estanques de enfriamiento hasta el acceso principal a la rueda. El personal de la rueda autoriza el tránsito de personal no involucrado.</w:t>
            </w:r>
          </w:p>
        </w:tc>
        <w:tc>
          <w:tcPr>
            <w:tcW w:type="dxa" w:w="1984"/>
          </w:tcPr>
          <w:p>
            <w:pPr>
              <w:jc w:val="left"/>
            </w:pPr>
            <w:r>
              <w:rPr>
                <w:rFonts w:ascii="Calibri" w:hAnsi="Calibri"/>
                <w:sz w:val="18"/>
              </w:rPr>
              <w:t>Tránsito de personas no autorizadas en zona de operación; interferencia con maniobras de izaje.</w:t>
            </w:r>
          </w:p>
        </w:tc>
        <w:tc>
          <w:tcPr>
            <w:tcW w:type="dxa" w:w="1984"/>
          </w:tcPr>
          <w:p>
            <w:pPr>
              <w:jc w:val="left"/>
            </w:pPr>
            <w:r>
              <w:rPr>
                <w:rFonts w:ascii="Calibri" w:hAnsi="Calibri"/>
                <w:sz w:val="18"/>
              </w:rPr>
              <w:t>Interacción persona-equipo (RF 27); aplastamiento por carga suspendida (RC 3); contacto con material fundido (RF 12).</w:t>
            </w:r>
          </w:p>
        </w:tc>
        <w:tc>
          <w:tcPr>
            <w:tcW w:type="dxa" w:w="1701"/>
          </w:tcPr>
          <w:p>
            <w:pPr>
              <w:jc w:val="left"/>
            </w:pPr>
            <w:r>
              <w:rPr>
                <w:rFonts w:ascii="Calibri" w:hAnsi="Calibri"/>
                <w:sz w:val="18"/>
              </w:rPr>
              <w:t>Fatalidad por aplastamiento; quemaduras graves; politraumatismo.</w:t>
            </w:r>
          </w:p>
        </w:tc>
        <w:tc>
          <w:tcPr>
            <w:tcW w:type="dxa" w:w="2551"/>
          </w:tcPr>
          <w:p>
            <w:pPr>
              <w:jc w:val="left"/>
            </w:pPr>
            <w:r>
              <w:rPr>
                <w:rFonts w:ascii="Calibri" w:hAnsi="Calibri"/>
                <w:sz w:val="18"/>
              </w:rPr>
              <w:t>- Instalar vallas de segregación física en toda la extensión del pasillo central. - Solo personal autorizado ingresa a la zona. - Verificar que la segregación esté completa antes de iniciar actividades. - Coordinar tránsito autorizado con comunicación radial.</w:t>
            </w:r>
          </w:p>
        </w:tc>
      </w:tr>
    </w:tbl>
    <w:p/>
    <w:p>
      <w:pPr>
        <w:jc w:val="center"/>
      </w:pPr>
      <w:r>
        <w:rPr>
          <w:color w:val="BFBFBF"/>
          <w:sz w:val="12"/>
        </w:rPr>
        <w:t>________________________________________________________________________________</w:t>
      </w:r>
    </w:p>
    <w:p>
      <w:pPr>
        <w:pStyle w:val="Heading3"/>
      </w:pPr>
      <w:r>
        <w:t>4.2 — SOPLADO, REVISIÓN Y NIVELACIÓN DE MOLDES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94"/>
        <w:gridCol w:w="1994"/>
        <w:gridCol w:w="1994"/>
        <w:gridCol w:w="1994"/>
        <w:gridCol w:w="1994"/>
      </w:tblGrid>
      <w:tr>
        <w:tc>
          <w:tcPr>
            <w:tcW w:type="dxa" w:w="2551"/>
            <w:shd w:fill="D6E4F0" w:val="clear"/>
          </w:tcPr>
          <w:p>
            <w:pPr>
              <w:jc w:val="center"/>
            </w:pPr>
            <w:r>
              <w:rPr>
                <w:rFonts w:ascii="Calibri" w:hAnsi="Calibri"/>
                <w:b/>
                <w:color w:val="1F4788"/>
                <w:sz w:val="18"/>
              </w:rPr>
              <w:t>ACTIVIDAD (Paso a Paso)</w:t>
            </w:r>
          </w:p>
        </w:tc>
        <w:tc>
          <w:tcPr>
            <w:tcW w:type="dxa" w:w="1984"/>
            <w:shd w:fill="D6E4F0" w:val="clear"/>
          </w:tcPr>
          <w:p>
            <w:pPr>
              <w:jc w:val="center"/>
            </w:pPr>
            <w:r>
              <w:rPr>
                <w:rFonts w:ascii="Calibri" w:hAnsi="Calibri"/>
                <w:b/>
                <w:color w:val="1F4788"/>
                <w:sz w:val="18"/>
              </w:rPr>
              <w:t>PELIGROS</w:t>
            </w:r>
          </w:p>
        </w:tc>
        <w:tc>
          <w:tcPr>
            <w:tcW w:type="dxa" w:w="1984"/>
            <w:shd w:fill="D6E4F0" w:val="clear"/>
          </w:tcPr>
          <w:p>
            <w:pPr>
              <w:jc w:val="center"/>
            </w:pPr>
            <w:r>
              <w:rPr>
                <w:rFonts w:ascii="Calibri" w:hAnsi="Calibri"/>
                <w:b/>
                <w:color w:val="1F4788"/>
                <w:sz w:val="18"/>
              </w:rPr>
              <w:t>RIESGOS</w:t>
            </w:r>
          </w:p>
        </w:tc>
        <w:tc>
          <w:tcPr>
            <w:tcW w:type="dxa" w:w="1701"/>
            <w:shd w:fill="D6E4F0" w:val="clear"/>
          </w:tcPr>
          <w:p>
            <w:pPr>
              <w:jc w:val="center"/>
            </w:pPr>
            <w:r>
              <w:rPr>
                <w:rFonts w:ascii="Calibri" w:hAnsi="Calibri"/>
                <w:b/>
                <w:color w:val="1F4788"/>
                <w:sz w:val="18"/>
              </w:rPr>
              <w:t>CONSECUENCIAS</w:t>
            </w:r>
          </w:p>
        </w:tc>
        <w:tc>
          <w:tcPr>
            <w:tcW w:type="dxa" w:w="2551"/>
            <w:shd w:fill="D6E4F0" w:val="clear"/>
          </w:tcPr>
          <w:p>
            <w:pPr>
              <w:jc w:val="center"/>
            </w:pPr>
            <w:r>
              <w:rPr>
                <w:rFonts w:ascii="Calibri" w:hAnsi="Calibri"/>
                <w:b/>
                <w:color w:val="1F4788"/>
                <w:sz w:val="18"/>
              </w:rPr>
              <w:t>MEDIDAS DE CONTROL</w:t>
            </w:r>
          </w:p>
        </w:tc>
      </w:tr>
      <w:tr>
        <w:tc>
          <w:tcPr>
            <w:tcW w:type="dxa" w:w="2551"/>
          </w:tcPr>
          <w:p>
            <w:pPr>
              <w:jc w:val="left"/>
            </w:pPr>
            <w:r>
              <w:rPr>
                <w:rFonts w:ascii="Calibri" w:hAnsi="Calibri"/>
                <w:sz w:val="18"/>
              </w:rPr>
            </w:r>
            <w:r>
              <w:rPr>
                <w:rFonts w:ascii="Calibri" w:hAnsi="Calibri"/>
                <w:b/>
                <w:sz w:val="18"/>
              </w:rPr>
              <w:t>2.1</w:t>
            </w:r>
            <w:r>
              <w:rPr>
                <w:rFonts w:ascii="Calibri" w:hAnsi="Calibri"/>
                <w:sz w:val="18"/>
              </w:rPr>
              <w:t xml:space="preserve"> Verificar que NO se encuentre personal en el área de hornos y rueda de moldeo. El ORM designado procede a soplar los moldes para retirar material residual, coordinando con OHARM para el giro de la rueda. </w:t>
            </w:r>
            <w:r>
              <w:rPr>
                <w:rFonts w:ascii="Calibri" w:hAnsi="Calibri"/>
                <w:b/>
                <w:sz w:val="18"/>
              </w:rPr>
              <w:t>El ORM debe ocupar visor facial.</w:t>
            </w:r>
            <w:r>
              <w:rPr>
                <w:rFonts w:ascii="Calibri" w:hAnsi="Calibri"/>
                <w:sz w:val="18"/>
              </w:rPr>
            </w:r>
          </w:p>
        </w:tc>
        <w:tc>
          <w:tcPr>
            <w:tcW w:type="dxa" w:w="1984"/>
          </w:tcPr>
          <w:p>
            <w:pPr>
              <w:jc w:val="left"/>
            </w:pPr>
            <w:r>
              <w:rPr>
                <w:rFonts w:ascii="Calibri" w:hAnsi="Calibri"/>
                <w:sz w:val="18"/>
              </w:rPr>
              <w:t>Proyección de partículas (polvo, residuos metálicos); exposición a sílice y arsénico; ruido; contacto con superficies calientes.</w:t>
            </w:r>
          </w:p>
        </w:tc>
        <w:tc>
          <w:tcPr>
            <w:tcW w:type="dxa" w:w="1984"/>
          </w:tcPr>
          <w:p>
            <w:pPr>
              <w:jc w:val="left"/>
            </w:pPr>
            <w:r>
              <w:rPr>
                <w:rFonts w:ascii="Calibri" w:hAnsi="Calibri"/>
                <w:sz w:val="18"/>
              </w:rPr>
              <w:t>Exposición a polvo con sílice (RF 20); exposición a arsénico (RF 21); quemaduras por contacto térmico (RF 12); lesiones oculares por proyección.</w:t>
            </w:r>
          </w:p>
        </w:tc>
        <w:tc>
          <w:tcPr>
            <w:tcW w:type="dxa" w:w="1701"/>
          </w:tcPr>
          <w:p>
            <w:pPr>
              <w:jc w:val="left"/>
            </w:pPr>
            <w:r>
              <w:rPr>
                <w:rFonts w:ascii="Calibri" w:hAnsi="Calibri"/>
                <w:sz w:val="18"/>
              </w:rPr>
              <w:t>Silicosis; intoxicación por arsénico; quemaduras de 1°–3° grado; lesiones oculares permanentes; hipoacusia.</w:t>
            </w:r>
          </w:p>
        </w:tc>
        <w:tc>
          <w:tcPr>
            <w:tcW w:type="dxa" w:w="2551"/>
          </w:tcPr>
          <w:p>
            <w:pPr>
              <w:jc w:val="left"/>
            </w:pPr>
            <w:r>
              <w:rPr>
                <w:rFonts w:ascii="Calibri" w:hAnsi="Calibri"/>
                <w:sz w:val="18"/>
              </w:rPr>
              <w:t xml:space="preserve">- </w:t>
            </w:r>
            <w:r>
              <w:rPr>
                <w:rFonts w:ascii="Calibri" w:hAnsi="Calibri"/>
                <w:b/>
                <w:sz w:val="18"/>
              </w:rPr>
              <w:t>Verificar área despejada</w:t>
            </w:r>
            <w:r>
              <w:rPr>
                <w:rFonts w:ascii="Calibri" w:hAnsi="Calibri"/>
                <w:sz w:val="18"/>
              </w:rPr>
              <w:t xml:space="preserve"> antes de iniciar soplado. - EPP obligatorio: </w:t>
            </w:r>
            <w:r>
              <w:rPr>
                <w:rFonts w:ascii="Calibri" w:hAnsi="Calibri"/>
                <w:b/>
                <w:sz w:val="18"/>
              </w:rPr>
              <w:t>visor/careta facial</w:t>
            </w:r>
            <w:r>
              <w:rPr>
                <w:rFonts w:ascii="Calibri" w:hAnsi="Calibri"/>
                <w:sz w:val="18"/>
              </w:rPr>
              <w:t>, respirador con filtros mixtos (o Jupiter), protector auditivo, tenida ignífuga Cat. 2. - Coordinación radial permanente OHARM-ORM para giro de rueda. - Cumplir protocolos PREXOR, PLANESI.</w:t>
            </w:r>
          </w:p>
        </w:tc>
      </w:tr>
      <w:tr>
        <w:tc>
          <w:tcPr>
            <w:tcW w:type="dxa" w:w="2551"/>
            <w:shd w:fill="F2F2F2" w:val="clear"/>
          </w:tcPr>
          <w:p>
            <w:pPr>
              <w:jc w:val="left"/>
            </w:pPr>
            <w:r>
              <w:rPr>
                <w:rFonts w:ascii="Calibri" w:hAnsi="Calibri"/>
                <w:sz w:val="18"/>
              </w:rPr>
            </w:r>
            <w:r>
              <w:rPr>
                <w:rFonts w:ascii="Calibri" w:hAnsi="Calibri"/>
                <w:b/>
                <w:sz w:val="18"/>
              </w:rPr>
              <w:t>2.2</w:t>
            </w:r>
            <w:r>
              <w:rPr>
                <w:rFonts w:ascii="Calibri" w:hAnsi="Calibri"/>
                <w:sz w:val="18"/>
              </w:rPr>
              <w:t xml:space="preserve"> El ORM chequea los moldes en la zona de nivelación usando </w:t>
            </w:r>
            <w:r>
              <w:rPr>
                <w:rFonts w:ascii="Calibri" w:hAnsi="Calibri"/>
                <w:b/>
                <w:sz w:val="18"/>
              </w:rPr>
              <w:t>regla y nivel</w:t>
            </w:r>
            <w:r>
              <w:rPr>
                <w:rFonts w:ascii="Calibri" w:hAnsi="Calibri"/>
                <w:sz w:val="18"/>
              </w:rPr>
              <w:t xml:space="preserve">. La regla se posiciona: </w:t>
            </w:r>
            <w:r>
              <w:rPr>
                <w:rFonts w:ascii="Calibri" w:hAnsi="Calibri"/>
                <w:b/>
                <w:sz w:val="18"/>
              </w:rPr>
              <w:t>lateral</w:t>
            </w:r>
            <w:r>
              <w:rPr>
                <w:rFonts w:ascii="Calibri" w:hAnsi="Calibri"/>
                <w:sz w:val="18"/>
              </w:rPr>
              <w:t xml:space="preserve"> (para acuñamiento) y </w:t>
            </w:r>
            <w:r>
              <w:rPr>
                <w:rFonts w:ascii="Calibri" w:hAnsi="Calibri"/>
                <w:b/>
                <w:sz w:val="18"/>
              </w:rPr>
              <w:t>cruzada</w:t>
            </w:r>
            <w:r>
              <w:rPr>
                <w:rFonts w:ascii="Calibri" w:hAnsi="Calibri"/>
                <w:sz w:val="18"/>
              </w:rPr>
              <w:t xml:space="preserve"> (para pandeo, máximo 5 mm).</w:t>
            </w:r>
          </w:p>
        </w:tc>
        <w:tc>
          <w:tcPr>
            <w:tcW w:type="dxa" w:w="1984"/>
            <w:shd w:fill="F2F2F2" w:val="clear"/>
          </w:tcPr>
          <w:p>
            <w:pPr>
              <w:jc w:val="left"/>
            </w:pPr>
            <w:r>
              <w:rPr>
                <w:rFonts w:ascii="Calibri" w:hAnsi="Calibri"/>
                <w:sz w:val="18"/>
              </w:rPr>
              <w:t>Moldes con deformación excesiva; superficies irregulares.</w:t>
            </w:r>
          </w:p>
        </w:tc>
        <w:tc>
          <w:tcPr>
            <w:tcW w:type="dxa" w:w="1984"/>
            <w:shd w:fill="F2F2F2" w:val="clear"/>
          </w:tcPr>
          <w:p>
            <w:pPr>
              <w:jc w:val="left"/>
            </w:pPr>
            <w:r>
              <w:rPr>
                <w:rFonts w:ascii="Calibri" w:hAnsi="Calibri"/>
                <w:sz w:val="18"/>
              </w:rPr>
              <w:t>Falla de contención durante moldeo (RF 12); derrame de metal fundido; ánodos defectuosos.</w:t>
            </w:r>
          </w:p>
        </w:tc>
        <w:tc>
          <w:tcPr>
            <w:tcW w:type="dxa" w:w="1701"/>
            <w:shd w:fill="F2F2F2" w:val="clear"/>
          </w:tcPr>
          <w:p>
            <w:pPr>
              <w:jc w:val="left"/>
            </w:pPr>
            <w:r>
              <w:rPr>
                <w:rFonts w:ascii="Calibri" w:hAnsi="Calibri"/>
                <w:sz w:val="18"/>
              </w:rPr>
              <w:t>Derrame de cobre fundido con quemaduras fatales; pérdida de producción; daño a equipos.</w:t>
            </w:r>
          </w:p>
        </w:tc>
        <w:tc>
          <w:tcPr>
            <w:tcW w:type="dxa" w:w="2551"/>
            <w:shd w:fill="F2F2F2" w:val="clear"/>
          </w:tcPr>
          <w:p>
            <w:pPr>
              <w:jc w:val="left"/>
            </w:pPr>
            <w:r>
              <w:rPr>
                <w:rFonts w:ascii="Calibri" w:hAnsi="Calibri"/>
                <w:sz w:val="18"/>
              </w:rPr>
              <w:t xml:space="preserve">- Medir pandeo con regla en ambas orientaciones. - </w:t>
            </w:r>
            <w:r>
              <w:rPr>
                <w:rFonts w:ascii="Calibri" w:hAnsi="Calibri"/>
                <w:b/>
                <w:sz w:val="18"/>
              </w:rPr>
              <w:t>Criterio de rechazo: pandeo &gt; 5 mm</w:t>
            </w:r>
            <w:r>
              <w:rPr>
                <w:rFonts w:ascii="Calibri" w:hAnsi="Calibri"/>
                <w:sz w:val="18"/>
              </w:rPr>
              <w:t>. - Registrar mediciones en check list. - Marcar moldes rechazados para retiro inmediato.</w:t>
            </w:r>
          </w:p>
        </w:tc>
      </w:tr>
      <w:tr>
        <w:tc>
          <w:tcPr>
            <w:tcW w:type="dxa" w:w="2551"/>
          </w:tcPr>
          <w:p>
            <w:pPr>
              <w:jc w:val="left"/>
            </w:pPr>
            <w:r>
              <w:rPr>
                <w:rFonts w:ascii="Calibri" w:hAnsi="Calibri"/>
                <w:sz w:val="18"/>
              </w:rPr>
            </w:r>
            <w:r>
              <w:rPr>
                <w:rFonts w:ascii="Calibri" w:hAnsi="Calibri"/>
                <w:b/>
                <w:sz w:val="18"/>
              </w:rPr>
              <w:t>2.3</w:t>
            </w:r>
            <w:r>
              <w:rPr>
                <w:rFonts w:ascii="Calibri" w:hAnsi="Calibri"/>
                <w:sz w:val="18"/>
              </w:rPr>
              <w:t xml:space="preserve"> Moldes con pandeo &gt; 5 mm, fisuras pasantes, grietas mayores o cualquier condición anormal: </w:t>
            </w:r>
            <w:r>
              <w:rPr>
                <w:rFonts w:ascii="Calibri" w:hAnsi="Calibri"/>
                <w:b/>
                <w:sz w:val="18"/>
              </w:rPr>
              <w:t>retirar de la rueda</w:t>
            </w:r>
            <w:r>
              <w:rPr>
                <w:rFonts w:ascii="Calibri" w:hAnsi="Calibri"/>
                <w:sz w:val="18"/>
              </w:rPr>
              <w:t xml:space="preserve"> para reparación por Molderos.</w:t>
            </w:r>
          </w:p>
        </w:tc>
        <w:tc>
          <w:tcPr>
            <w:tcW w:type="dxa" w:w="1984"/>
          </w:tcPr>
          <w:p>
            <w:pPr>
              <w:jc w:val="left"/>
            </w:pPr>
            <w:r>
              <w:rPr>
                <w:rFonts w:ascii="Calibri" w:hAnsi="Calibri"/>
                <w:sz w:val="18"/>
              </w:rPr>
              <w:t>Uso de moldes defectuosos; falla de contención.</w:t>
            </w:r>
          </w:p>
        </w:tc>
        <w:tc>
          <w:tcPr>
            <w:tcW w:type="dxa" w:w="1984"/>
          </w:tcPr>
          <w:p>
            <w:pPr>
              <w:jc w:val="left"/>
            </w:pPr>
            <w:r>
              <w:rPr>
                <w:rFonts w:ascii="Calibri" w:hAnsi="Calibri"/>
                <w:sz w:val="18"/>
              </w:rPr>
              <w:t>Derrame de metal fundido (RF 12); proyección de material (RC 12); falla estructural (RF 22).</w:t>
            </w:r>
          </w:p>
        </w:tc>
        <w:tc>
          <w:tcPr>
            <w:tcW w:type="dxa" w:w="1701"/>
          </w:tcPr>
          <w:p>
            <w:pPr>
              <w:jc w:val="left"/>
            </w:pPr>
            <w:r>
              <w:rPr>
                <w:rFonts w:ascii="Calibri" w:hAnsi="Calibri"/>
                <w:sz w:val="18"/>
              </w:rPr>
              <w:t>Quemaduras fatales; explosión vapor-metal; destrucción de equipos.</w:t>
            </w:r>
          </w:p>
        </w:tc>
        <w:tc>
          <w:tcPr>
            <w:tcW w:type="dxa" w:w="2551"/>
          </w:tcPr>
          <w:p>
            <w:pPr>
              <w:jc w:val="left"/>
            </w:pPr>
            <w:r>
              <w:rPr>
                <w:rFonts w:ascii="Calibri" w:hAnsi="Calibri"/>
                <w:sz w:val="18"/>
              </w:rPr>
              <w:t>- Retirar todo molde que no cumpla los criterios de aceptación. - No reutilizar moldes con fisuras pasantes bajo ninguna circunstancia. - Derivar a Molderos para reparación o descarte. - Documentar retiro y causa.</w:t>
            </w:r>
          </w:p>
        </w:tc>
      </w:tr>
    </w:tbl>
    <w:p/>
    <w:p>
      <w:pPr>
        <w:jc w:val="center"/>
      </w:pPr>
      <w:r>
        <w:rPr>
          <w:color w:val="BFBFBF"/>
          <w:sz w:val="12"/>
        </w:rPr>
        <w:t>________________________________________________________________________________</w:t>
      </w:r>
    </w:p>
    <w:p>
      <w:pPr>
        <w:pStyle w:val="Heading3"/>
      </w:pPr>
      <w:r>
        <w:t>4.3 — CALAFATEO DE MOLDES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94"/>
        <w:gridCol w:w="1994"/>
        <w:gridCol w:w="1994"/>
        <w:gridCol w:w="1994"/>
        <w:gridCol w:w="1994"/>
      </w:tblGrid>
      <w:tr>
        <w:tc>
          <w:tcPr>
            <w:tcW w:type="dxa" w:w="2551"/>
            <w:shd w:fill="D6E4F0" w:val="clear"/>
          </w:tcPr>
          <w:p>
            <w:pPr>
              <w:jc w:val="center"/>
            </w:pPr>
            <w:r>
              <w:rPr>
                <w:rFonts w:ascii="Calibri" w:hAnsi="Calibri"/>
                <w:b/>
                <w:color w:val="1F4788"/>
                <w:sz w:val="18"/>
              </w:rPr>
              <w:t>ACTIVIDAD (Paso a Paso)</w:t>
            </w:r>
          </w:p>
        </w:tc>
        <w:tc>
          <w:tcPr>
            <w:tcW w:type="dxa" w:w="1984"/>
            <w:shd w:fill="D6E4F0" w:val="clear"/>
          </w:tcPr>
          <w:p>
            <w:pPr>
              <w:jc w:val="center"/>
            </w:pPr>
            <w:r>
              <w:rPr>
                <w:rFonts w:ascii="Calibri" w:hAnsi="Calibri"/>
                <w:b/>
                <w:color w:val="1F4788"/>
                <w:sz w:val="18"/>
              </w:rPr>
              <w:t>PELIGROS</w:t>
            </w:r>
          </w:p>
        </w:tc>
        <w:tc>
          <w:tcPr>
            <w:tcW w:type="dxa" w:w="1984"/>
            <w:shd w:fill="D6E4F0" w:val="clear"/>
          </w:tcPr>
          <w:p>
            <w:pPr>
              <w:jc w:val="center"/>
            </w:pPr>
            <w:r>
              <w:rPr>
                <w:rFonts w:ascii="Calibri" w:hAnsi="Calibri"/>
                <w:b/>
                <w:color w:val="1F4788"/>
                <w:sz w:val="18"/>
              </w:rPr>
              <w:t>RIESGOS</w:t>
            </w:r>
          </w:p>
        </w:tc>
        <w:tc>
          <w:tcPr>
            <w:tcW w:type="dxa" w:w="1701"/>
            <w:shd w:fill="D6E4F0" w:val="clear"/>
          </w:tcPr>
          <w:p>
            <w:pPr>
              <w:jc w:val="center"/>
            </w:pPr>
            <w:r>
              <w:rPr>
                <w:rFonts w:ascii="Calibri" w:hAnsi="Calibri"/>
                <w:b/>
                <w:color w:val="1F4788"/>
                <w:sz w:val="18"/>
              </w:rPr>
              <w:t>CONSECUENCIAS</w:t>
            </w:r>
          </w:p>
        </w:tc>
        <w:tc>
          <w:tcPr>
            <w:tcW w:type="dxa" w:w="2551"/>
            <w:shd w:fill="D6E4F0" w:val="clear"/>
          </w:tcPr>
          <w:p>
            <w:pPr>
              <w:jc w:val="center"/>
            </w:pPr>
            <w:r>
              <w:rPr>
                <w:rFonts w:ascii="Calibri" w:hAnsi="Calibri"/>
                <w:b/>
                <w:color w:val="1F4788"/>
                <w:sz w:val="18"/>
              </w:rPr>
              <w:t>MEDIDAS DE CONTROL</w:t>
            </w:r>
          </w:p>
        </w:tc>
      </w:tr>
      <w:tr>
        <w:tc>
          <w:tcPr>
            <w:tcW w:type="dxa" w:w="2551"/>
          </w:tcPr>
          <w:p>
            <w:pPr>
              <w:jc w:val="left"/>
            </w:pPr>
            <w:r>
              <w:rPr>
                <w:rFonts w:ascii="Calibri" w:hAnsi="Calibri"/>
                <w:sz w:val="18"/>
              </w:rPr>
            </w:r>
            <w:r>
              <w:rPr>
                <w:rFonts w:ascii="Calibri" w:hAnsi="Calibri"/>
                <w:b/>
                <w:sz w:val="18"/>
              </w:rPr>
              <w:t>3.1</w:t>
            </w:r>
            <w:r>
              <w:rPr>
                <w:rFonts w:ascii="Calibri" w:hAnsi="Calibri"/>
                <w:sz w:val="18"/>
              </w:rPr>
              <w:t xml:space="preserve"> Una vez revisados los moldes, se calafatean sobre la rueda </w:t>
            </w:r>
            <w:r>
              <w:rPr>
                <w:rFonts w:ascii="Calibri" w:hAnsi="Calibri"/>
                <w:b/>
                <w:sz w:val="18"/>
              </w:rPr>
              <w:t>en posición de Pre-Levante</w:t>
            </w:r>
            <w:r>
              <w:rPr>
                <w:rFonts w:ascii="Calibri" w:hAnsi="Calibri"/>
                <w:sz w:val="18"/>
              </w:rPr>
              <w:t xml:space="preserve">. El ORM avisa al OHARM. El OHARM deja los TAKE-OFF </w:t>
            </w:r>
            <w:r>
              <w:rPr>
                <w:rFonts w:ascii="Calibri" w:hAnsi="Calibri"/>
                <w:b/>
                <w:sz w:val="18"/>
              </w:rPr>
              <w:t>en posición de estanque</w:t>
            </w:r>
            <w:r>
              <w:rPr>
                <w:rFonts w:ascii="Calibri" w:hAnsi="Calibri"/>
                <w:sz w:val="18"/>
              </w:rPr>
              <w:t xml:space="preserve"> (el ORM </w:t>
            </w:r>
            <w:r>
              <w:rPr>
                <w:rFonts w:ascii="Calibri" w:hAnsi="Calibri"/>
                <w:b/>
                <w:sz w:val="18"/>
              </w:rPr>
              <w:t>NUNCA</w:t>
            </w:r>
            <w:r>
              <w:rPr>
                <w:rFonts w:ascii="Calibri" w:hAnsi="Calibri"/>
                <w:sz w:val="18"/>
              </w:rPr>
              <w:t xml:space="preserve"> debe posicionarse bajo los TAKE-OFF). El ORM instala manguera en línea de aire, verificando que no tenga cortes ni daños y que la línea no contenga agua (para proteger el martillo neumático).</w:t>
            </w:r>
          </w:p>
        </w:tc>
        <w:tc>
          <w:tcPr>
            <w:tcW w:type="dxa" w:w="1984"/>
          </w:tcPr>
          <w:p>
            <w:pPr>
              <w:jc w:val="left"/>
            </w:pPr>
            <w:r>
              <w:rPr>
                <w:rFonts w:ascii="Calibri" w:hAnsi="Calibri"/>
                <w:sz w:val="18"/>
              </w:rPr>
              <w:t>Exposición bajo TAKE-OFF; manguera defectuosa; línea de aire con agua; atrapamiento por martillo neumático.</w:t>
            </w:r>
          </w:p>
        </w:tc>
        <w:tc>
          <w:tcPr>
            <w:tcW w:type="dxa" w:w="1984"/>
          </w:tcPr>
          <w:p>
            <w:pPr>
              <w:jc w:val="left"/>
            </w:pPr>
            <w:r>
              <w:rPr>
                <w:rFonts w:ascii="Calibri" w:hAnsi="Calibri"/>
                <w:sz w:val="18"/>
              </w:rPr>
              <w:t>Aplastamiento por TAKE-OFF (RC 3); golpeado por manguera (RF 04); atrapamiento por herramienta neumática (RF 09); proyección de agua/aire a presión.</w:t>
            </w:r>
          </w:p>
        </w:tc>
        <w:tc>
          <w:tcPr>
            <w:tcW w:type="dxa" w:w="1701"/>
          </w:tcPr>
          <w:p>
            <w:pPr>
              <w:jc w:val="left"/>
            </w:pPr>
            <w:r>
              <w:rPr>
                <w:rFonts w:ascii="Calibri" w:hAnsi="Calibri"/>
                <w:sz w:val="18"/>
              </w:rPr>
              <w:t>Fatalidad por aplastamiento; lesiones por presión neumática (90 PSI); amputación; heridas penetrantes.</w:t>
            </w:r>
          </w:p>
        </w:tc>
        <w:tc>
          <w:tcPr>
            <w:tcW w:type="dxa" w:w="2551"/>
          </w:tcPr>
          <w:p>
            <w:pPr>
              <w:jc w:val="left"/>
            </w:pPr>
            <w:r>
              <w:rPr>
                <w:rFonts w:ascii="Calibri" w:hAnsi="Calibri"/>
                <w:sz w:val="18"/>
              </w:rPr>
              <w:t xml:space="preserve">- </w:t>
            </w:r>
            <w:r>
              <w:rPr>
                <w:rFonts w:ascii="Calibri" w:hAnsi="Calibri"/>
                <w:b/>
                <w:sz w:val="18"/>
              </w:rPr>
              <w:t>PROHIBIDO posicionarse bajo TAKE-OFF</w:t>
            </w:r>
            <w:r>
              <w:rPr>
                <w:rFonts w:ascii="Calibri" w:hAnsi="Calibri"/>
                <w:sz w:val="18"/>
              </w:rPr>
              <w:t xml:space="preserve"> en cualquier momento. - OHARM confirma posición de TAKE-OFF en estanque antes de autorizar calafateo. - Inspeccionar manguera: sin cortes, daños ni empalmes. - Purgar línea de aire para eliminar agua. - Verificar acoples seguros antes de conectar martillo.</w:t>
            </w:r>
          </w:p>
        </w:tc>
      </w:tr>
      <w:tr>
        <w:tc>
          <w:tcPr>
            <w:tcW w:type="dxa" w:w="2551"/>
            <w:shd w:fill="F2F2F2" w:val="clear"/>
          </w:tcPr>
          <w:p>
            <w:pPr>
              <w:jc w:val="left"/>
            </w:pPr>
            <w:r>
              <w:rPr>
                <w:rFonts w:ascii="Calibri" w:hAnsi="Calibri"/>
                <w:sz w:val="18"/>
              </w:rPr>
            </w:r>
            <w:r>
              <w:rPr>
                <w:rFonts w:ascii="Calibri" w:hAnsi="Calibri"/>
                <w:b/>
                <w:sz w:val="18"/>
              </w:rPr>
              <w:t>3.2</w:t>
            </w:r>
            <w:r>
              <w:rPr>
                <w:rFonts w:ascii="Calibri" w:hAnsi="Calibri"/>
                <w:sz w:val="18"/>
              </w:rPr>
              <w:t xml:space="preserve"> Se prueba la línea de aire y el martillo neumático. Si hay desperfecto, avisar al JTORM. Se avisa al OHARM para posicionar rueda con 4 moldes para calafateo. </w:t>
            </w:r>
            <w:r>
              <w:rPr>
                <w:rFonts w:ascii="Calibri" w:hAnsi="Calibri"/>
                <w:b/>
                <w:sz w:val="18"/>
              </w:rPr>
              <w:t>Se prohíbe el calafateo bajo los TAKE-OFF.</w:t>
            </w:r>
            <w:r>
              <w:rPr>
                <w:rFonts w:ascii="Calibri" w:hAnsi="Calibri"/>
                <w:sz w:val="18"/>
              </w:rPr>
              <w:t xml:space="preserve"> La rueda </w:t>
            </w:r>
            <w:r>
              <w:rPr>
                <w:rFonts w:ascii="Calibri" w:hAnsi="Calibri"/>
                <w:b/>
                <w:sz w:val="18"/>
              </w:rPr>
              <w:t>siempre deberá estar detenida.</w:t>
            </w:r>
            <w:r>
              <w:rPr>
                <w:rFonts w:ascii="Calibri" w:hAnsi="Calibri"/>
                <w:sz w:val="18"/>
              </w:rPr>
              <w:t xml:space="preserve"> El ORM para dar aviso del giro debe estar </w:t>
            </w:r>
            <w:r>
              <w:rPr>
                <w:rFonts w:ascii="Calibri" w:hAnsi="Calibri"/>
                <w:b/>
                <w:sz w:val="18"/>
              </w:rPr>
              <w:t>en la plataforma de la rueda y NO sobre los moldes.</w:t>
            </w:r>
            <w:r>
              <w:rPr>
                <w:rFonts w:ascii="Calibri" w:hAnsi="Calibri"/>
                <w:sz w:val="18"/>
              </w:rPr>
            </w:r>
          </w:p>
        </w:tc>
        <w:tc>
          <w:tcPr>
            <w:tcW w:type="dxa" w:w="1984"/>
            <w:shd w:fill="F2F2F2" w:val="clear"/>
          </w:tcPr>
          <w:p>
            <w:pPr>
              <w:jc w:val="left"/>
            </w:pPr>
            <w:r>
              <w:rPr>
                <w:rFonts w:ascii="Calibri" w:hAnsi="Calibri"/>
                <w:sz w:val="18"/>
              </w:rPr>
              <w:t>Arranque imprevisto de la rueda; operación con herramienta defectuosa; caída desde molde; exposición a línea de fuego.</w:t>
            </w:r>
          </w:p>
        </w:tc>
        <w:tc>
          <w:tcPr>
            <w:tcW w:type="dxa" w:w="1984"/>
            <w:shd w:fill="F2F2F2" w:val="clear"/>
          </w:tcPr>
          <w:p>
            <w:pPr>
              <w:jc w:val="left"/>
            </w:pPr>
            <w:r>
              <w:rPr>
                <w:rFonts w:ascii="Calibri" w:hAnsi="Calibri"/>
                <w:sz w:val="18"/>
              </w:rPr>
              <w:t>Liberación no controlada de energía (RC 4); atrapamiento por partes móviles (RF 09); caída a distinto nivel (RC 2); golpeado por herramienta.</w:t>
            </w:r>
          </w:p>
        </w:tc>
        <w:tc>
          <w:tcPr>
            <w:tcW w:type="dxa" w:w="1701"/>
            <w:shd w:fill="F2F2F2" w:val="clear"/>
          </w:tcPr>
          <w:p>
            <w:pPr>
              <w:jc w:val="left"/>
            </w:pPr>
            <w:r>
              <w:rPr>
                <w:rFonts w:ascii="Calibri" w:hAnsi="Calibri"/>
                <w:sz w:val="18"/>
              </w:rPr>
              <w:t>Fatalidad por atrapamiento entre moldes; fracturas por caída; lesiones por herramienta defectuosa.</w:t>
            </w:r>
          </w:p>
        </w:tc>
        <w:tc>
          <w:tcPr>
            <w:tcW w:type="dxa" w:w="2551"/>
            <w:shd w:fill="F2F2F2" w:val="clear"/>
          </w:tcPr>
          <w:p>
            <w:pPr>
              <w:jc w:val="left"/>
            </w:pPr>
            <w:r>
              <w:rPr>
                <w:rFonts w:ascii="Calibri" w:hAnsi="Calibri"/>
                <w:sz w:val="18"/>
              </w:rPr>
              <w:t xml:space="preserve">- </w:t>
            </w:r>
            <w:r>
              <w:rPr>
                <w:rFonts w:ascii="Calibri" w:hAnsi="Calibri"/>
                <w:b/>
                <w:sz w:val="18"/>
              </w:rPr>
              <w:t>Rueda DETENIDA</w:t>
            </w:r>
            <w:r>
              <w:rPr>
                <w:rFonts w:ascii="Calibri" w:hAnsi="Calibri"/>
                <w:sz w:val="18"/>
              </w:rPr>
              <w:t xml:space="preserve"> durante todo el calafateo. - ORM se posiciona en plataforma, nunca sobre moldes, para comunicar giro. - Verificar funcionamiento del martillo antes de subir al molde. - Si hay falla, no continuar: informar al JTORM. - Mantener comunicación radial constante OHARM-ORM.</w:t>
            </w:r>
          </w:p>
        </w:tc>
      </w:tr>
      <w:tr>
        <w:tc>
          <w:tcPr>
            <w:tcW w:type="dxa" w:w="2551"/>
          </w:tcPr>
          <w:p>
            <w:pPr>
              <w:jc w:val="left"/>
            </w:pPr>
            <w:r>
              <w:rPr>
                <w:rFonts w:ascii="Calibri" w:hAnsi="Calibri"/>
                <w:sz w:val="18"/>
              </w:rPr>
            </w:r>
            <w:r>
              <w:rPr>
                <w:rFonts w:ascii="Calibri" w:hAnsi="Calibri"/>
                <w:b/>
                <w:sz w:val="18"/>
              </w:rPr>
              <w:t>3.3</w:t>
            </w:r>
            <w:r>
              <w:rPr>
                <w:rFonts w:ascii="Calibri" w:hAnsi="Calibri"/>
                <w:sz w:val="18"/>
              </w:rPr>
              <w:t xml:space="preserve"> El ORM sube al molde y realiza calafateo, </w:t>
            </w:r>
            <w:r>
              <w:rPr>
                <w:rFonts w:ascii="Calibri" w:hAnsi="Calibri"/>
                <w:b/>
                <w:sz w:val="18"/>
              </w:rPr>
              <w:t>sellando grietas en zigzag</w:t>
            </w:r>
            <w:r>
              <w:rPr>
                <w:rFonts w:ascii="Calibri" w:hAnsi="Calibri"/>
                <w:sz w:val="18"/>
              </w:rPr>
              <w:t xml:space="preserve"> sobre la grieta. </w:t>
            </w:r>
            <w:r>
              <w:rPr>
                <w:rFonts w:ascii="Calibri" w:hAnsi="Calibri"/>
                <w:b/>
                <w:sz w:val="18"/>
              </w:rPr>
              <w:t>NO calafatear directamente sobre la grieta</w:t>
            </w:r>
            <w:r>
              <w:rPr>
                <w:rFonts w:ascii="Calibri" w:hAnsi="Calibri"/>
                <w:sz w:val="18"/>
              </w:rPr>
              <w:t xml:space="preserve"> (provoca cavidad mayor = cordón o surco).</w:t>
            </w:r>
          </w:p>
        </w:tc>
        <w:tc>
          <w:tcPr>
            <w:tcW w:type="dxa" w:w="1984"/>
          </w:tcPr>
          <w:p>
            <w:pPr>
              <w:jc w:val="left"/>
            </w:pPr>
            <w:r>
              <w:rPr>
                <w:rFonts w:ascii="Calibri" w:hAnsi="Calibri"/>
                <w:sz w:val="18"/>
              </w:rPr>
              <w:t>Técnica incorrecta de calafateo; vibración del martillo neumático; exposición a polvo; postura forzada.</w:t>
            </w:r>
          </w:p>
        </w:tc>
        <w:tc>
          <w:tcPr>
            <w:tcW w:type="dxa" w:w="1984"/>
          </w:tcPr>
          <w:p>
            <w:pPr>
              <w:jc w:val="left"/>
            </w:pPr>
            <w:r>
              <w:rPr>
                <w:rFonts w:ascii="Calibri" w:hAnsi="Calibri"/>
                <w:sz w:val="18"/>
              </w:rPr>
              <w:t>Sobreesfuerzo (MMC); exposición a sílice (RF 20); daño permanente al molde; trastorno musculoesquelético (TMERTEESS).</w:t>
            </w:r>
          </w:p>
        </w:tc>
        <w:tc>
          <w:tcPr>
            <w:tcW w:type="dxa" w:w="1701"/>
          </w:tcPr>
          <w:p>
            <w:pPr>
              <w:jc w:val="left"/>
            </w:pPr>
            <w:r>
              <w:rPr>
                <w:rFonts w:ascii="Calibri" w:hAnsi="Calibri"/>
                <w:sz w:val="18"/>
              </w:rPr>
              <w:t>Silicosis; lesiones musculoesqueléticas; moldes inutilizados; derrame en moldeo posterior.</w:t>
            </w:r>
          </w:p>
        </w:tc>
        <w:tc>
          <w:tcPr>
            <w:tcW w:type="dxa" w:w="2551"/>
          </w:tcPr>
          <w:p>
            <w:pPr>
              <w:jc w:val="left"/>
            </w:pPr>
            <w:r>
              <w:rPr>
                <w:rFonts w:ascii="Calibri" w:hAnsi="Calibri"/>
                <w:sz w:val="18"/>
              </w:rPr>
              <w:t xml:space="preserve">- Técnica de calafateo: </w:t>
            </w:r>
            <w:r>
              <w:rPr>
                <w:rFonts w:ascii="Calibri" w:hAnsi="Calibri"/>
                <w:b/>
                <w:sz w:val="18"/>
              </w:rPr>
              <w:t>siempre en zigzag</w:t>
            </w:r>
            <w:r>
              <w:rPr>
                <w:rFonts w:ascii="Calibri" w:hAnsi="Calibri"/>
                <w:sz w:val="18"/>
              </w:rPr>
              <w:t>, nunca directo sobre la grieta. - Rotación de personal para reducir exposición a vibración y sobreesfuerzo. - EPP: respirador, protector auditivo, guantes anti-impacto. - Cumplir EST N°4 (Ergonomía), SIGO P-033 (TMERTEESS).</w:t>
            </w:r>
          </w:p>
        </w:tc>
      </w:tr>
      <w:tr>
        <w:tc>
          <w:tcPr>
            <w:tcW w:type="dxa" w:w="2551"/>
            <w:shd w:fill="F2F2F2" w:val="clear"/>
          </w:tcPr>
          <w:p>
            <w:pPr>
              <w:jc w:val="left"/>
            </w:pPr>
            <w:r>
              <w:rPr>
                <w:rFonts w:ascii="Calibri" w:hAnsi="Calibri"/>
                <w:sz w:val="18"/>
              </w:rPr>
            </w:r>
            <w:r>
              <w:rPr>
                <w:rFonts w:ascii="Calibri" w:hAnsi="Calibri"/>
                <w:b/>
                <w:sz w:val="18"/>
              </w:rPr>
              <w:t>3.4</w:t>
            </w:r>
            <w:r>
              <w:rPr>
                <w:rFonts w:ascii="Calibri" w:hAnsi="Calibri"/>
                <w:sz w:val="18"/>
              </w:rPr>
              <w:t xml:space="preserve"> Durante la tarea, el ORM debe estar atento a la </w:t>
            </w:r>
            <w:r>
              <w:rPr>
                <w:rFonts w:ascii="Calibri" w:hAnsi="Calibri"/>
                <w:b/>
                <w:sz w:val="18"/>
              </w:rPr>
              <w:t>bocina de alerta de la grúa P&amp;H</w:t>
            </w:r>
            <w:r>
              <w:rPr>
                <w:rFonts w:ascii="Calibri" w:hAnsi="Calibri"/>
                <w:sz w:val="18"/>
              </w:rPr>
              <w:t xml:space="preserve"> por tránsito de carga suspendida. El OMRC </w:t>
            </w:r>
            <w:r>
              <w:rPr>
                <w:rFonts w:ascii="Calibri" w:hAnsi="Calibri"/>
                <w:b/>
                <w:sz w:val="18"/>
              </w:rPr>
              <w:t>NO podrá pasar con carga</w:t>
            </w:r>
            <w:r>
              <w:rPr>
                <w:rFonts w:ascii="Calibri" w:hAnsi="Calibri"/>
                <w:sz w:val="18"/>
              </w:rPr>
              <w:t xml:space="preserve"> hasta que el ORM se retire del sector, resguardándose en lugar seguro. Comunicación radial o señas.</w:t>
            </w:r>
          </w:p>
        </w:tc>
        <w:tc>
          <w:tcPr>
            <w:tcW w:type="dxa" w:w="1984"/>
            <w:shd w:fill="F2F2F2" w:val="clear"/>
          </w:tcPr>
          <w:p>
            <w:pPr>
              <w:jc w:val="left"/>
            </w:pPr>
            <w:r>
              <w:rPr>
                <w:rFonts w:ascii="Calibri" w:hAnsi="Calibri"/>
                <w:sz w:val="18"/>
              </w:rPr>
              <w:t>Carga suspendida en tránsito; falta de comunicación; distracción.</w:t>
            </w:r>
          </w:p>
        </w:tc>
        <w:tc>
          <w:tcPr>
            <w:tcW w:type="dxa" w:w="1984"/>
            <w:shd w:fill="F2F2F2" w:val="clear"/>
          </w:tcPr>
          <w:p>
            <w:pPr>
              <w:jc w:val="left"/>
            </w:pPr>
            <w:r>
              <w:rPr>
                <w:rFonts w:ascii="Calibri" w:hAnsi="Calibri"/>
                <w:sz w:val="18"/>
              </w:rPr>
              <w:t>Aplastamiento por carga suspendida (RC 3); caída de objetos (RF 13); golpeado por carga.</w:t>
            </w:r>
          </w:p>
        </w:tc>
        <w:tc>
          <w:tcPr>
            <w:tcW w:type="dxa" w:w="1701"/>
            <w:shd w:fill="F2F2F2" w:val="clear"/>
          </w:tcPr>
          <w:p>
            <w:pPr>
              <w:jc w:val="left"/>
            </w:pPr>
            <w:r>
              <w:rPr>
                <w:rFonts w:ascii="Calibri" w:hAnsi="Calibri"/>
                <w:sz w:val="18"/>
              </w:rPr>
              <w:t>Fatalidad por aplastamiento; politraumatismo; aplastamiento de extremidades.</w:t>
            </w:r>
          </w:p>
        </w:tc>
        <w:tc>
          <w:tcPr>
            <w:tcW w:type="dxa" w:w="2551"/>
            <w:shd w:fill="F2F2F2" w:val="clear"/>
          </w:tcPr>
          <w:p>
            <w:pPr>
              <w:jc w:val="left"/>
            </w:pPr>
            <w:r>
              <w:rPr>
                <w:rFonts w:ascii="Calibri" w:hAnsi="Calibri"/>
                <w:sz w:val="18"/>
              </w:rPr>
              <w:t xml:space="preserve">- ORM debe </w:t>
            </w:r>
            <w:r>
              <w:rPr>
                <w:rFonts w:ascii="Calibri" w:hAnsi="Calibri"/>
                <w:b/>
                <w:sz w:val="18"/>
              </w:rPr>
              <w:t>detenerse y retirarse</w:t>
            </w:r>
            <w:r>
              <w:rPr>
                <w:rFonts w:ascii="Calibri" w:hAnsi="Calibri"/>
                <w:sz w:val="18"/>
              </w:rPr>
              <w:t xml:space="preserve"> al escuchar bocina de grúa. - OMRC NO transita con carga hasta confirmación de despeje. - Comunicación bidireccional (radial o señas). - Nunca posicionarse en línea de fuego de carga suspendida. - ERF-03 Izaje: verificar acreditación del personal, aparejos certificados, segregación.</w:t>
            </w:r>
          </w:p>
        </w:tc>
      </w:tr>
      <w:tr>
        <w:tc>
          <w:tcPr>
            <w:tcW w:type="dxa" w:w="2551"/>
          </w:tcPr>
          <w:p>
            <w:pPr>
              <w:jc w:val="left"/>
            </w:pPr>
            <w:r>
              <w:rPr>
                <w:rFonts w:ascii="Calibri" w:hAnsi="Calibri"/>
                <w:sz w:val="18"/>
              </w:rPr>
            </w:r>
            <w:r>
              <w:rPr>
                <w:rFonts w:ascii="Calibri" w:hAnsi="Calibri"/>
                <w:b/>
                <w:sz w:val="18"/>
              </w:rPr>
              <w:t>3.5</w:t>
            </w:r>
            <w:r>
              <w:rPr>
                <w:rFonts w:ascii="Calibri" w:hAnsi="Calibri"/>
                <w:sz w:val="18"/>
              </w:rPr>
              <w:t xml:space="preserve"> Finalizado el calafateo, el ORM sopla los moldes y aplica </w:t>
            </w:r>
            <w:r>
              <w:rPr>
                <w:rFonts w:ascii="Calibri" w:hAnsi="Calibri"/>
                <w:b/>
                <w:sz w:val="18"/>
              </w:rPr>
              <w:t>desmoldante húmedo</w:t>
            </w:r>
            <w:r>
              <w:rPr>
                <w:rFonts w:ascii="Calibri" w:hAnsi="Calibri"/>
                <w:sz w:val="18"/>
              </w:rPr>
              <w:t xml:space="preserve"> según estándar "Uso de Desmoldante para ánodos". Controlar que la densidad </w:t>
            </w:r>
            <w:r>
              <w:rPr>
                <w:rFonts w:ascii="Calibri" w:hAnsi="Calibri"/>
                <w:b/>
                <w:sz w:val="18"/>
              </w:rPr>
              <w:t>no supere los valores de estándar</w:t>
            </w:r>
            <w:r>
              <w:rPr>
                <w:rFonts w:ascii="Calibri" w:hAnsi="Calibri"/>
                <w:sz w:val="18"/>
              </w:rPr>
              <w:t xml:space="preserve"> para evitar protuberancias en inicio de moldeo. Aplicar desde la zona de aplicación de desmoldante.</w:t>
            </w:r>
          </w:p>
        </w:tc>
        <w:tc>
          <w:tcPr>
            <w:tcW w:type="dxa" w:w="1984"/>
          </w:tcPr>
          <w:p>
            <w:pPr>
              <w:jc w:val="left"/>
            </w:pPr>
            <w:r>
              <w:rPr>
                <w:rFonts w:ascii="Calibri" w:hAnsi="Calibri"/>
                <w:sz w:val="18"/>
              </w:rPr>
              <w:t>Contacto con sustancias químicas; inhalación de vapores; salpicadura.</w:t>
            </w:r>
          </w:p>
        </w:tc>
        <w:tc>
          <w:tcPr>
            <w:tcW w:type="dxa" w:w="1984"/>
          </w:tcPr>
          <w:p>
            <w:pPr>
              <w:jc w:val="left"/>
            </w:pPr>
            <w:r>
              <w:rPr>
                <w:rFonts w:ascii="Calibri" w:hAnsi="Calibri"/>
                <w:sz w:val="18"/>
              </w:rPr>
              <w:t>Contacto con sustancias peligrosas (RF 07); irritación de piel; proyección a ojos.</w:t>
            </w:r>
          </w:p>
        </w:tc>
        <w:tc>
          <w:tcPr>
            <w:tcW w:type="dxa" w:w="1701"/>
          </w:tcPr>
          <w:p>
            <w:pPr>
              <w:jc w:val="left"/>
            </w:pPr>
            <w:r>
              <w:rPr>
                <w:rFonts w:ascii="Calibri" w:hAnsi="Calibri"/>
                <w:sz w:val="18"/>
              </w:rPr>
              <w:t>Dermatitis química; lesiones oculares; protuberancias en ánodos que afectan calidad y seguridad.</w:t>
            </w:r>
          </w:p>
        </w:tc>
        <w:tc>
          <w:tcPr>
            <w:tcW w:type="dxa" w:w="2551"/>
          </w:tcPr>
          <w:p>
            <w:pPr>
              <w:jc w:val="left"/>
            </w:pPr>
            <w:r>
              <w:rPr>
                <w:rFonts w:ascii="Calibri" w:hAnsi="Calibri"/>
                <w:sz w:val="18"/>
              </w:rPr>
              <w:t xml:space="preserve">- Aplicar desde la </w:t>
            </w:r>
            <w:r>
              <w:rPr>
                <w:rFonts w:ascii="Calibri" w:hAnsi="Calibri"/>
                <w:b/>
                <w:sz w:val="18"/>
              </w:rPr>
              <w:t>zona designada</w:t>
            </w:r>
            <w:r>
              <w:rPr>
                <w:rFonts w:ascii="Calibri" w:hAnsi="Calibri"/>
                <w:sz w:val="18"/>
              </w:rPr>
              <w:t xml:space="preserve"> de aplicación de desmoldante. - Verificar densidad con </w:t>
            </w:r>
            <w:r>
              <w:rPr>
                <w:rFonts w:ascii="Calibri" w:hAnsi="Calibri"/>
                <w:b/>
                <w:sz w:val="18"/>
              </w:rPr>
              <w:t>balanza Marcy</w:t>
            </w:r>
            <w:r>
              <w:rPr>
                <w:rFonts w:ascii="Calibri" w:hAnsi="Calibri"/>
                <w:sz w:val="18"/>
              </w:rPr>
              <w:t xml:space="preserve"> antes de aplicar. - EPP: lentes herméticos, guantes, respirador. - Consultar estándar "Uso de Desmoldante para ánodos" para valores límite. - HDS disponible en punto de uso.</w:t>
            </w:r>
          </w:p>
        </w:tc>
      </w:tr>
      <w:tr>
        <w:tc>
          <w:tcPr>
            <w:tcW w:type="dxa" w:w="2551"/>
            <w:shd w:fill="F2F2F2" w:val="clear"/>
          </w:tcPr>
          <w:p>
            <w:pPr>
              <w:jc w:val="left"/>
            </w:pPr>
            <w:r>
              <w:rPr>
                <w:rFonts w:ascii="Calibri" w:hAnsi="Calibri"/>
                <w:sz w:val="18"/>
              </w:rPr>
            </w:r>
            <w:r>
              <w:rPr>
                <w:rFonts w:ascii="Calibri" w:hAnsi="Calibri"/>
                <w:b/>
                <w:sz w:val="18"/>
              </w:rPr>
              <w:t>3.6</w:t>
            </w:r>
            <w:r>
              <w:rPr>
                <w:rFonts w:ascii="Calibri" w:hAnsi="Calibri"/>
                <w:sz w:val="18"/>
              </w:rPr>
              <w:t xml:space="preserve"> La densidad de la lechada de desmoldante se verifica con </w:t>
            </w:r>
            <w:r>
              <w:rPr>
                <w:rFonts w:ascii="Calibri" w:hAnsi="Calibri"/>
                <w:b/>
                <w:sz w:val="18"/>
              </w:rPr>
              <w:t>balanza Marcy</w:t>
            </w:r>
            <w:r>
              <w:rPr>
                <w:rFonts w:ascii="Calibri" w:hAnsi="Calibri"/>
                <w:sz w:val="18"/>
              </w:rPr>
              <w:t xml:space="preserve"> según estándar.</w:t>
            </w:r>
          </w:p>
        </w:tc>
        <w:tc>
          <w:tcPr>
            <w:tcW w:type="dxa" w:w="1984"/>
            <w:shd w:fill="F2F2F2" w:val="clear"/>
          </w:tcPr>
          <w:p>
            <w:pPr>
              <w:jc w:val="left"/>
            </w:pPr>
            <w:r>
              <w:rPr>
                <w:rFonts w:ascii="Calibri" w:hAnsi="Calibri"/>
                <w:sz w:val="18"/>
              </w:rPr>
              <w:t>Medición incorrecta; desmoldante fuera de rango.</w:t>
            </w:r>
          </w:p>
        </w:tc>
        <w:tc>
          <w:tcPr>
            <w:tcW w:type="dxa" w:w="1984"/>
            <w:shd w:fill="F2F2F2" w:val="clear"/>
          </w:tcPr>
          <w:p>
            <w:pPr>
              <w:jc w:val="left"/>
            </w:pPr>
            <w:r>
              <w:rPr>
                <w:rFonts w:ascii="Calibri" w:hAnsi="Calibri"/>
                <w:sz w:val="18"/>
              </w:rPr>
              <w:t>Ánodos con defectos de superficie; dificultad de despegue; riesgo de derrame en moldeo.</w:t>
            </w:r>
          </w:p>
        </w:tc>
        <w:tc>
          <w:tcPr>
            <w:tcW w:type="dxa" w:w="1701"/>
            <w:shd w:fill="F2F2F2" w:val="clear"/>
          </w:tcPr>
          <w:p>
            <w:pPr>
              <w:jc w:val="left"/>
            </w:pPr>
            <w:r>
              <w:rPr>
                <w:rFonts w:ascii="Calibri" w:hAnsi="Calibri"/>
                <w:sz w:val="18"/>
              </w:rPr>
              <w:t>Pérdida de producción; ánodos rechazados; riesgo de adherencia que genera sobreesfuerzos en despegue.</w:t>
            </w:r>
          </w:p>
        </w:tc>
        <w:tc>
          <w:tcPr>
            <w:tcW w:type="dxa" w:w="2551"/>
            <w:shd w:fill="F2F2F2" w:val="clear"/>
          </w:tcPr>
          <w:p>
            <w:pPr>
              <w:jc w:val="left"/>
            </w:pPr>
            <w:r>
              <w:rPr>
                <w:rFonts w:ascii="Calibri" w:hAnsi="Calibri"/>
                <w:sz w:val="18"/>
              </w:rPr>
              <w:t>- Calibración periódica de balanza Marcy. - Registrar medición. - Si densidad fuera de rango: ajustar antes de continuar. - No aplicar desmoldante sin verificación.</w:t>
            </w:r>
          </w:p>
        </w:tc>
      </w:tr>
    </w:tbl>
    <w:p/>
    <w:p>
      <w:pPr>
        <w:jc w:val="center"/>
      </w:pPr>
      <w:r>
        <w:rPr>
          <w:color w:val="BFBFBF"/>
          <w:sz w:val="12"/>
        </w:rPr>
        <w:t>________________________________________________________________________________</w:t>
      </w:r>
    </w:p>
    <w:p>
      <w:pPr>
        <w:pStyle w:val="Heading3"/>
      </w:pPr>
      <w:r>
        <w:t>4.4 — CAMBIO DE CUCHARAS</w:t>
      </w:r>
    </w:p>
    <w:p>
      <w:pPr>
        <w:ind w:left="567"/>
        <w:shd w:fill="E8F0FE" w:val="clear"/>
      </w:pPr>
      <w:r>
        <w:rPr>
          <w:rFonts w:ascii="Calibri" w:hAnsi="Calibri"/>
          <w:sz w:val="22"/>
        </w:rPr>
      </w:r>
      <w:r>
        <w:rPr>
          <w:rFonts w:ascii="Calibri" w:hAnsi="Calibri"/>
          <w:b/>
          <w:sz w:val="22"/>
        </w:rPr>
        <w:t>NORMA DE SEGURIDAD:</w:t>
      </w:r>
      <w:r>
        <w:rPr>
          <w:rFonts w:ascii="Calibri" w:hAnsi="Calibri"/>
          <w:sz w:val="22"/>
        </w:rPr>
        <w:t xml:space="preserve"> Nunca iniciar la actividad si los hornos están en posición de carguío, si la baliza de seguridad está encendida, o si la boca de sangría está abierta (con horno cargado).</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94"/>
        <w:gridCol w:w="1994"/>
        <w:gridCol w:w="1994"/>
        <w:gridCol w:w="1994"/>
        <w:gridCol w:w="1994"/>
      </w:tblGrid>
      <w:tr>
        <w:tc>
          <w:tcPr>
            <w:tcW w:type="dxa" w:w="2551"/>
            <w:shd w:fill="D6E4F0" w:val="clear"/>
          </w:tcPr>
          <w:p>
            <w:pPr>
              <w:jc w:val="center"/>
            </w:pPr>
            <w:r>
              <w:rPr>
                <w:rFonts w:ascii="Calibri" w:hAnsi="Calibri"/>
                <w:b/>
                <w:color w:val="1F4788"/>
                <w:sz w:val="18"/>
              </w:rPr>
              <w:t>ACTIVIDAD (Paso a Paso)</w:t>
            </w:r>
          </w:p>
        </w:tc>
        <w:tc>
          <w:tcPr>
            <w:tcW w:type="dxa" w:w="1984"/>
            <w:shd w:fill="D6E4F0" w:val="clear"/>
          </w:tcPr>
          <w:p>
            <w:pPr>
              <w:jc w:val="center"/>
            </w:pPr>
            <w:r>
              <w:rPr>
                <w:rFonts w:ascii="Calibri" w:hAnsi="Calibri"/>
                <w:b/>
                <w:color w:val="1F4788"/>
                <w:sz w:val="18"/>
              </w:rPr>
              <w:t>PELIGROS</w:t>
            </w:r>
          </w:p>
        </w:tc>
        <w:tc>
          <w:tcPr>
            <w:tcW w:type="dxa" w:w="1984"/>
            <w:shd w:fill="D6E4F0" w:val="clear"/>
          </w:tcPr>
          <w:p>
            <w:pPr>
              <w:jc w:val="center"/>
            </w:pPr>
            <w:r>
              <w:rPr>
                <w:rFonts w:ascii="Calibri" w:hAnsi="Calibri"/>
                <w:b/>
                <w:color w:val="1F4788"/>
                <w:sz w:val="18"/>
              </w:rPr>
              <w:t>RIESGOS</w:t>
            </w:r>
          </w:p>
        </w:tc>
        <w:tc>
          <w:tcPr>
            <w:tcW w:type="dxa" w:w="1701"/>
            <w:shd w:fill="D6E4F0" w:val="clear"/>
          </w:tcPr>
          <w:p>
            <w:pPr>
              <w:jc w:val="center"/>
            </w:pPr>
            <w:r>
              <w:rPr>
                <w:rFonts w:ascii="Calibri" w:hAnsi="Calibri"/>
                <w:b/>
                <w:color w:val="1F4788"/>
                <w:sz w:val="18"/>
              </w:rPr>
              <w:t>CONSECUENCIAS</w:t>
            </w:r>
          </w:p>
        </w:tc>
        <w:tc>
          <w:tcPr>
            <w:tcW w:type="dxa" w:w="2551"/>
            <w:shd w:fill="D6E4F0" w:val="clear"/>
          </w:tcPr>
          <w:p>
            <w:pPr>
              <w:jc w:val="center"/>
            </w:pPr>
            <w:r>
              <w:rPr>
                <w:rFonts w:ascii="Calibri" w:hAnsi="Calibri"/>
                <w:b/>
                <w:color w:val="1F4788"/>
                <w:sz w:val="18"/>
              </w:rPr>
              <w:t>MEDIDAS DE CONTROL</w:t>
            </w:r>
          </w:p>
        </w:tc>
      </w:tr>
      <w:tr>
        <w:tc>
          <w:tcPr>
            <w:tcW w:type="dxa" w:w="2551"/>
          </w:tcPr>
          <w:p>
            <w:pPr>
              <w:jc w:val="left"/>
            </w:pPr>
            <w:r>
              <w:rPr>
                <w:rFonts w:ascii="Calibri" w:hAnsi="Calibri"/>
                <w:sz w:val="18"/>
              </w:rPr>
            </w:r>
            <w:r>
              <w:rPr>
                <w:rFonts w:ascii="Calibri" w:hAnsi="Calibri"/>
                <w:b/>
                <w:sz w:val="18"/>
              </w:rPr>
              <w:t>4.1</w:t>
            </w:r>
            <w:r>
              <w:rPr>
                <w:rFonts w:ascii="Calibri" w:hAnsi="Calibri"/>
                <w:sz w:val="18"/>
              </w:rPr>
              <w:t xml:space="preserve"> El ORM verifica que las cucharas tengan el remanente de cobre ya solidificado y ganchos en posición. Procede al enfriamiento con agua: primero cuchara intermedia, luego las de colada. </w:t>
            </w:r>
            <w:r>
              <w:rPr>
                <w:rFonts w:ascii="Calibri" w:hAnsi="Calibri"/>
                <w:b/>
                <w:sz w:val="18"/>
              </w:rPr>
              <w:t>Cerciorarse que no haya más emanación de vapor.</w:t>
            </w:r>
            <w:r>
              <w:rPr>
                <w:rFonts w:ascii="Calibri" w:hAnsi="Calibri"/>
                <w:sz w:val="18"/>
              </w:rPr>
              <w:t xml:space="preserve"> Verificar que las romanas estén </w:t>
            </w:r>
            <w:r>
              <w:rPr>
                <w:rFonts w:ascii="Calibri" w:hAnsi="Calibri"/>
                <w:b/>
                <w:sz w:val="18"/>
              </w:rPr>
              <w:t>bloqueadas.</w:t>
            </w:r>
            <w:r>
              <w:rPr>
                <w:rFonts w:ascii="Calibri" w:hAnsi="Calibri"/>
                <w:sz w:val="18"/>
              </w:rPr>
            </w:r>
          </w:p>
        </w:tc>
        <w:tc>
          <w:tcPr>
            <w:tcW w:type="dxa" w:w="1984"/>
          </w:tcPr>
          <w:p>
            <w:pPr>
              <w:jc w:val="left"/>
            </w:pPr>
            <w:r>
              <w:rPr>
                <w:rFonts w:ascii="Calibri" w:hAnsi="Calibri"/>
                <w:sz w:val="18"/>
              </w:rPr>
              <w:t>Contacto con metal caliente; proyección de vapor; cucharas no solidificadas; romanas no bloqueadas.</w:t>
            </w:r>
          </w:p>
        </w:tc>
        <w:tc>
          <w:tcPr>
            <w:tcW w:type="dxa" w:w="1984"/>
          </w:tcPr>
          <w:p>
            <w:pPr>
              <w:jc w:val="left"/>
            </w:pPr>
            <w:r>
              <w:rPr>
                <w:rFonts w:ascii="Calibri" w:hAnsi="Calibri"/>
                <w:sz w:val="18"/>
              </w:rPr>
              <w:t>Quemaduras por contacto térmico (RF 12); proyección de vapor de agua (explosión); liberación de energía por romana no bloqueada (RC 4).</w:t>
            </w:r>
          </w:p>
        </w:tc>
        <w:tc>
          <w:tcPr>
            <w:tcW w:type="dxa" w:w="1701"/>
          </w:tcPr>
          <w:p>
            <w:pPr>
              <w:jc w:val="left"/>
            </w:pPr>
            <w:r>
              <w:rPr>
                <w:rFonts w:ascii="Calibri" w:hAnsi="Calibri"/>
                <w:sz w:val="18"/>
              </w:rPr>
              <w:t>Quemaduras fatales por explosión agua-metal fundido; quemaduras por vapor; aplastamiento por movimiento no controlado de romana.</w:t>
            </w:r>
          </w:p>
        </w:tc>
        <w:tc>
          <w:tcPr>
            <w:tcW w:type="dxa" w:w="2551"/>
          </w:tcPr>
          <w:p>
            <w:pPr>
              <w:jc w:val="left"/>
            </w:pPr>
            <w:r>
              <w:rPr>
                <w:rFonts w:ascii="Calibri" w:hAnsi="Calibri"/>
                <w:sz w:val="18"/>
              </w:rPr>
              <w:t xml:space="preserve">- </w:t>
            </w:r>
            <w:r>
              <w:rPr>
                <w:rFonts w:ascii="Calibri" w:hAnsi="Calibri"/>
                <w:b/>
                <w:sz w:val="18"/>
              </w:rPr>
              <w:t>Esperar solidificación completa</w:t>
            </w:r>
            <w:r>
              <w:rPr>
                <w:rFonts w:ascii="Calibri" w:hAnsi="Calibri"/>
                <w:sz w:val="18"/>
              </w:rPr>
              <w:t xml:space="preserve"> antes de aplicar agua. - Aplicar agua gradualmente, verificando ausencia de vapor. - </w:t>
            </w:r>
            <w:r>
              <w:rPr>
                <w:rFonts w:ascii="Calibri" w:hAnsi="Calibri"/>
                <w:b/>
                <w:sz w:val="18"/>
              </w:rPr>
              <w:t>NO continuar si hay emanación de vapor.</w:t>
            </w:r>
            <w:r>
              <w:rPr>
                <w:rFonts w:ascii="Calibri" w:hAnsi="Calibri"/>
                <w:sz w:val="18"/>
              </w:rPr>
              <w:t xml:space="preserve"> - Verificar bloqueo de romanas ANTES de proceder. - EPP específico: traje aluminizado, careta facial, guantes largos.</w:t>
            </w:r>
          </w:p>
        </w:tc>
      </w:tr>
      <w:tr>
        <w:tc>
          <w:tcPr>
            <w:tcW w:type="dxa" w:w="2551"/>
            <w:shd w:fill="F2F2F2" w:val="clear"/>
          </w:tcPr>
          <w:p>
            <w:pPr>
              <w:jc w:val="left"/>
            </w:pPr>
            <w:r>
              <w:rPr>
                <w:rFonts w:ascii="Calibri" w:hAnsi="Calibri"/>
                <w:sz w:val="18"/>
              </w:rPr>
            </w:r>
            <w:r>
              <w:rPr>
                <w:rFonts w:ascii="Calibri" w:hAnsi="Calibri"/>
                <w:b/>
                <w:sz w:val="18"/>
              </w:rPr>
              <w:t>4.2</w:t>
            </w:r>
            <w:r>
              <w:rPr>
                <w:rFonts w:ascii="Calibri" w:hAnsi="Calibri"/>
                <w:sz w:val="18"/>
              </w:rPr>
              <w:t xml:space="preserve"> El OHARM u ORM opera la pluma de servicio. El ORM engancha cucharas de colada con cadenas de tres puntas: primero cuchara N°1 (traslado a rueda, ORM saca ganchos), luego cuchara N°2 (posicionar sobre N°1, ORM saca cadena). </w:t>
            </w:r>
            <w:r>
              <w:rPr>
                <w:rFonts w:ascii="Calibri" w:hAnsi="Calibri"/>
                <w:b/>
                <w:sz w:val="18"/>
              </w:rPr>
              <w:t>El ORM enganchador debe resguardarse en lugar seguro durante el traslado.</w:t>
            </w:r>
            <w:r>
              <w:rPr>
                <w:rFonts w:ascii="Calibri" w:hAnsi="Calibri"/>
                <w:sz w:val="18"/>
              </w:rPr>
              <w:t xml:space="preserve"> Para intervenir carga suspendida: </w:t>
            </w:r>
            <w:r>
              <w:rPr>
                <w:rFonts w:ascii="Calibri" w:hAnsi="Calibri"/>
                <w:b/>
                <w:sz w:val="18"/>
              </w:rPr>
              <w:t>usar bastones.</w:t>
            </w:r>
            <w:r>
              <w:rPr>
                <w:rFonts w:ascii="Calibri" w:hAnsi="Calibri"/>
                <w:sz w:val="18"/>
              </w:rPr>
              <w:t xml:space="preserve"> </w:t>
            </w:r>
            <w:r>
              <w:rPr>
                <w:rFonts w:ascii="Calibri" w:hAnsi="Calibri"/>
                <w:b/>
                <w:sz w:val="18"/>
              </w:rPr>
              <w:t>PROHIBIDO usar las manos.</w:t>
            </w:r>
            <w:r>
              <w:rPr>
                <w:rFonts w:ascii="Calibri" w:hAnsi="Calibri"/>
                <w:sz w:val="18"/>
              </w:rPr>
            </w:r>
          </w:p>
        </w:tc>
        <w:tc>
          <w:tcPr>
            <w:tcW w:type="dxa" w:w="1984"/>
            <w:shd w:fill="F2F2F2" w:val="clear"/>
          </w:tcPr>
          <w:p>
            <w:pPr>
              <w:jc w:val="left"/>
            </w:pPr>
            <w:r>
              <w:rPr>
                <w:rFonts w:ascii="Calibri" w:hAnsi="Calibri"/>
                <w:sz w:val="18"/>
              </w:rPr>
              <w:t>Carga suspendida; caída de cuchara; atrapamiento entre cucharas; contacto con superficies calientes.</w:t>
            </w:r>
          </w:p>
        </w:tc>
        <w:tc>
          <w:tcPr>
            <w:tcW w:type="dxa" w:w="1984"/>
            <w:shd w:fill="F2F2F2" w:val="clear"/>
          </w:tcPr>
          <w:p>
            <w:pPr>
              <w:jc w:val="left"/>
            </w:pPr>
            <w:r>
              <w:rPr>
                <w:rFonts w:ascii="Calibri" w:hAnsi="Calibri"/>
                <w:sz w:val="18"/>
              </w:rPr>
              <w:t>Aplastamiento por carga suspendida (RC 3); caída de objetos (RF 13); quemaduras por contacto (RF 12); atrapamiento.</w:t>
            </w:r>
          </w:p>
        </w:tc>
        <w:tc>
          <w:tcPr>
            <w:tcW w:type="dxa" w:w="1701"/>
            <w:shd w:fill="F2F2F2" w:val="clear"/>
          </w:tcPr>
          <w:p>
            <w:pPr>
              <w:jc w:val="left"/>
            </w:pPr>
            <w:r>
              <w:rPr>
                <w:rFonts w:ascii="Calibri" w:hAnsi="Calibri"/>
                <w:sz w:val="18"/>
              </w:rPr>
              <w:t>Fatalidad por aplastamiento; amputación; quemaduras graves; politraumatismo.</w:t>
            </w:r>
          </w:p>
        </w:tc>
        <w:tc>
          <w:tcPr>
            <w:tcW w:type="dxa" w:w="2551"/>
            <w:shd w:fill="F2F2F2" w:val="clear"/>
          </w:tcPr>
          <w:p>
            <w:pPr>
              <w:jc w:val="left"/>
            </w:pPr>
            <w:r>
              <w:rPr>
                <w:rFonts w:ascii="Calibri" w:hAnsi="Calibri"/>
                <w:sz w:val="18"/>
              </w:rPr>
              <w:t xml:space="preserve">- Coordinación total OHARM-ORM por radio. - ORM se resguarda en lugar seguro durante traslado. - </w:t>
            </w:r>
            <w:r>
              <w:rPr>
                <w:rFonts w:ascii="Calibri" w:hAnsi="Calibri"/>
                <w:b/>
                <w:sz w:val="18"/>
              </w:rPr>
              <w:t>Usar SOLO bastones</w:t>
            </w:r>
            <w:r>
              <w:rPr>
                <w:rFonts w:ascii="Calibri" w:hAnsi="Calibri"/>
                <w:sz w:val="18"/>
              </w:rPr>
              <w:t xml:space="preserve"> para manipular carga suspendida. - Verificar enganche correcto antes de izar. - Verificar cadenas de tres puntas: estado, certificación, color trimestral. - ERF-03: personal acreditado, aparejos certificados, segregación.</w:t>
            </w:r>
          </w:p>
        </w:tc>
      </w:tr>
      <w:tr>
        <w:tc>
          <w:tcPr>
            <w:tcW w:type="dxa" w:w="2551"/>
          </w:tcPr>
          <w:p>
            <w:pPr>
              <w:jc w:val="left"/>
            </w:pPr>
            <w:r>
              <w:rPr>
                <w:rFonts w:ascii="Calibri" w:hAnsi="Calibri"/>
                <w:sz w:val="18"/>
              </w:rPr>
            </w:r>
            <w:r>
              <w:rPr>
                <w:rFonts w:ascii="Calibri" w:hAnsi="Calibri"/>
                <w:b/>
                <w:sz w:val="18"/>
              </w:rPr>
              <w:t>4.3</w:t>
            </w:r>
            <w:r>
              <w:rPr>
                <w:rFonts w:ascii="Calibri" w:hAnsi="Calibri"/>
                <w:sz w:val="18"/>
              </w:rPr>
              <w:t xml:space="preserve"> El ORM llama al OMRC por radio para retiro de cucharas. ORM engancha la carga a grúa P&amp;H y se retira. </w:t>
            </w:r>
            <w:r>
              <w:rPr>
                <w:rFonts w:ascii="Calibri" w:hAnsi="Calibri"/>
                <w:b/>
                <w:sz w:val="18"/>
              </w:rPr>
              <w:t>El OMRC realiza todo el movimiento de izaje.</w:t>
            </w:r>
            <w:r>
              <w:rPr>
                <w:rFonts w:ascii="Calibri" w:hAnsi="Calibri"/>
                <w:sz w:val="18"/>
              </w:rPr>
              <w:t xml:space="preserve"> Solo en enganche/desenganche habrá interacción del ORM. </w:t>
            </w:r>
            <w:r>
              <w:rPr>
                <w:rFonts w:ascii="Calibri" w:hAnsi="Calibri"/>
                <w:b/>
                <w:sz w:val="18"/>
              </w:rPr>
              <w:t>Usar bastones, PROHIBIDO manos.</w:t>
            </w:r>
            <w:r>
              <w:rPr>
                <w:rFonts w:ascii="Calibri" w:hAnsi="Calibri"/>
                <w:sz w:val="18"/>
              </w:rPr>
            </w:r>
          </w:p>
        </w:tc>
        <w:tc>
          <w:tcPr>
            <w:tcW w:type="dxa" w:w="1984"/>
          </w:tcPr>
          <w:p>
            <w:pPr>
              <w:jc w:val="left"/>
            </w:pPr>
            <w:r>
              <w:rPr>
                <w:rFonts w:ascii="Calibri" w:hAnsi="Calibri"/>
                <w:sz w:val="18"/>
              </w:rPr>
              <w:t>Carga suspendida con grúa P&amp;H; coordinación entre dos equipos de izaje (pluma + grúa); pérdida de control de carga.</w:t>
            </w:r>
          </w:p>
        </w:tc>
        <w:tc>
          <w:tcPr>
            <w:tcW w:type="dxa" w:w="1984"/>
          </w:tcPr>
          <w:p>
            <w:pPr>
              <w:jc w:val="left"/>
            </w:pPr>
            <w:r>
              <w:rPr>
                <w:rFonts w:ascii="Calibri" w:hAnsi="Calibri"/>
                <w:sz w:val="18"/>
              </w:rPr>
              <w:t>Aplastamiento (RC 3); caída de carga (RF 13); colisión entre equipos de izaje; atrapamiento.</w:t>
            </w:r>
          </w:p>
        </w:tc>
        <w:tc>
          <w:tcPr>
            <w:tcW w:type="dxa" w:w="1701"/>
          </w:tcPr>
          <w:p>
            <w:pPr>
              <w:jc w:val="left"/>
            </w:pPr>
            <w:r>
              <w:rPr>
                <w:rFonts w:ascii="Calibri" w:hAnsi="Calibri"/>
                <w:sz w:val="18"/>
              </w:rPr>
              <w:t>Fatalidad; aplastamiento múltiple; destrucción de equipos.</w:t>
            </w:r>
          </w:p>
        </w:tc>
        <w:tc>
          <w:tcPr>
            <w:tcW w:type="dxa" w:w="2551"/>
          </w:tcPr>
          <w:p>
            <w:pPr>
              <w:jc w:val="left"/>
            </w:pPr>
            <w:r>
              <w:rPr>
                <w:rFonts w:ascii="Calibri" w:hAnsi="Calibri"/>
                <w:sz w:val="18"/>
              </w:rPr>
              <w:t>- Comunicación radial obligatoria ORM-OMRC. - ORM se retira a lugar seguro post-enganche. - OMRC controla todo el movimiento de izaje sin intervención de ORM. - Verificar bocina de alerta antes de izar. - Verificar que no haya personal en línea de fuego. - Bastones obligatorios.</w:t>
            </w:r>
          </w:p>
        </w:tc>
      </w:tr>
      <w:tr>
        <w:tc>
          <w:tcPr>
            <w:tcW w:type="dxa" w:w="2551"/>
            <w:shd w:fill="F2F2F2" w:val="clear"/>
          </w:tcPr>
          <w:p>
            <w:pPr>
              <w:jc w:val="left"/>
            </w:pPr>
            <w:r>
              <w:rPr>
                <w:rFonts w:ascii="Calibri" w:hAnsi="Calibri"/>
                <w:sz w:val="18"/>
              </w:rPr>
            </w:r>
            <w:r>
              <w:rPr>
                <w:rFonts w:ascii="Calibri" w:hAnsi="Calibri"/>
                <w:b/>
                <w:sz w:val="18"/>
              </w:rPr>
              <w:t>4.4</w:t>
            </w:r>
            <w:r>
              <w:rPr>
                <w:rFonts w:ascii="Calibri" w:hAnsi="Calibri"/>
                <w:sz w:val="18"/>
              </w:rPr>
              <w:t xml:space="preserve"> Retiro de cuchara intermedia con pluma de servicio. ORM engancha cadena de tres puntas. ORM se retira (lugar seguro). Traslado a rueda. Retiro posterior con grúa P&amp;H igual que punto 4.3.</w:t>
            </w:r>
          </w:p>
        </w:tc>
        <w:tc>
          <w:tcPr>
            <w:tcW w:type="dxa" w:w="1984"/>
            <w:shd w:fill="F2F2F2" w:val="clear"/>
          </w:tcPr>
          <w:p>
            <w:pPr>
              <w:jc w:val="left"/>
            </w:pPr>
            <w:r>
              <w:rPr>
                <w:rFonts w:ascii="Calibri" w:hAnsi="Calibri"/>
                <w:sz w:val="18"/>
              </w:rPr>
              <w:t>Maniobra doble (pluma + grúa); cuchara intermedia de mayor complejidad por ubicación; línea de fuego.</w:t>
            </w:r>
          </w:p>
        </w:tc>
        <w:tc>
          <w:tcPr>
            <w:tcW w:type="dxa" w:w="1984"/>
            <w:shd w:fill="F2F2F2" w:val="clear"/>
          </w:tcPr>
          <w:p>
            <w:pPr>
              <w:jc w:val="left"/>
            </w:pPr>
            <w:r>
              <w:rPr>
                <w:rFonts w:ascii="Calibri" w:hAnsi="Calibri"/>
                <w:sz w:val="18"/>
              </w:rPr>
              <w:t>Aplastamiento (RC 3); caída de carga (RF 13); golpeado por oscilación de carga; daño a romanas.</w:t>
            </w:r>
          </w:p>
        </w:tc>
        <w:tc>
          <w:tcPr>
            <w:tcW w:type="dxa" w:w="1701"/>
            <w:shd w:fill="F2F2F2" w:val="clear"/>
          </w:tcPr>
          <w:p>
            <w:pPr>
              <w:jc w:val="left"/>
            </w:pPr>
            <w:r>
              <w:rPr>
                <w:rFonts w:ascii="Calibri" w:hAnsi="Calibri"/>
                <w:sz w:val="18"/>
              </w:rPr>
              <w:t>Fatalidad; daño a equipos críticos; interrupción operacional.</w:t>
            </w:r>
          </w:p>
        </w:tc>
        <w:tc>
          <w:tcPr>
            <w:tcW w:type="dxa" w:w="2551"/>
            <w:shd w:fill="F2F2F2" w:val="clear"/>
          </w:tcPr>
          <w:p>
            <w:pPr>
              <w:jc w:val="left"/>
            </w:pPr>
            <w:r>
              <w:rPr>
                <w:rFonts w:ascii="Calibri" w:hAnsi="Calibri"/>
                <w:sz w:val="18"/>
              </w:rPr>
              <w:t>- Mismas medidas que punto 4.3. - Si se usa control remoto de pluma: preferir para mejor visualización. - Si no hay control remoto: usar botonera fija con ORM guiando desde lugar seguro.</w:t>
            </w:r>
          </w:p>
        </w:tc>
      </w:tr>
      <w:tr>
        <w:tc>
          <w:tcPr>
            <w:tcW w:type="dxa" w:w="2551"/>
          </w:tcPr>
          <w:p>
            <w:pPr>
              <w:jc w:val="left"/>
            </w:pPr>
            <w:r>
              <w:rPr>
                <w:rFonts w:ascii="Calibri" w:hAnsi="Calibri"/>
                <w:sz w:val="18"/>
              </w:rPr>
            </w:r>
            <w:r>
              <w:rPr>
                <w:rFonts w:ascii="Calibri" w:hAnsi="Calibri"/>
                <w:b/>
                <w:sz w:val="18"/>
              </w:rPr>
              <w:t>4.5</w:t>
            </w:r>
            <w:r>
              <w:rPr>
                <w:rFonts w:ascii="Calibri" w:hAnsi="Calibri"/>
                <w:sz w:val="18"/>
              </w:rPr>
              <w:t xml:space="preserve"> Aseo y retiro de acreciones del sector de romanas (previo o posterior al retiro de cucharas). Limpieza manual. Solo acreciones </w:t>
            </w:r>
            <w:r>
              <w:rPr>
                <w:rFonts w:ascii="Calibri" w:hAnsi="Calibri"/>
                <w:b/>
                <w:sz w:val="18"/>
              </w:rPr>
              <w:t>sueltas, de bajo peso, cargables en bote de limpieza.</w:t>
            </w:r>
            <w:r>
              <w:rPr>
                <w:rFonts w:ascii="Calibri" w:hAnsi="Calibri"/>
                <w:sz w:val="18"/>
              </w:rPr>
              <w:t xml:space="preserve"> Si son de mayor peso/tamaño: usar pluma de servicio con cadenas de tres puntas. Para iniciar izaje, </w:t>
            </w:r>
            <w:r>
              <w:rPr>
                <w:rFonts w:ascii="Calibri" w:hAnsi="Calibri"/>
                <w:b/>
                <w:sz w:val="18"/>
              </w:rPr>
              <w:t>NO debe haber personal presente ni en línea de fuego.</w:t>
            </w:r>
            <w:r>
              <w:rPr>
                <w:rFonts w:ascii="Calibri" w:hAnsi="Calibri"/>
                <w:sz w:val="18"/>
              </w:rPr>
            </w:r>
          </w:p>
        </w:tc>
        <w:tc>
          <w:tcPr>
            <w:tcW w:type="dxa" w:w="1984"/>
          </w:tcPr>
          <w:p>
            <w:pPr>
              <w:jc w:val="left"/>
            </w:pPr>
            <w:r>
              <w:rPr>
                <w:rFonts w:ascii="Calibri" w:hAnsi="Calibri"/>
                <w:sz w:val="18"/>
              </w:rPr>
              <w:t>Acreciones pesadas; esfuerzo manual; caída de objetos; línea de fuego durante izaje.</w:t>
            </w:r>
          </w:p>
        </w:tc>
        <w:tc>
          <w:tcPr>
            <w:tcW w:type="dxa" w:w="1984"/>
          </w:tcPr>
          <w:p>
            <w:pPr>
              <w:jc w:val="left"/>
            </w:pPr>
            <w:r>
              <w:rPr>
                <w:rFonts w:ascii="Calibri" w:hAnsi="Calibri"/>
                <w:sz w:val="18"/>
              </w:rPr>
              <w:t>Sobreesfuerzo (MMC); caída de objetos (RF 13); quemaduras por acreciones calientes (RF 12); golpeado por material.</w:t>
            </w:r>
          </w:p>
        </w:tc>
        <w:tc>
          <w:tcPr>
            <w:tcW w:type="dxa" w:w="1701"/>
          </w:tcPr>
          <w:p>
            <w:pPr>
              <w:jc w:val="left"/>
            </w:pPr>
            <w:r>
              <w:rPr>
                <w:rFonts w:ascii="Calibri" w:hAnsi="Calibri"/>
                <w:sz w:val="18"/>
              </w:rPr>
              <w:t>Lesiones musculoesqueléticas; quemaduras; contusiones; daño a romanas.</w:t>
            </w:r>
          </w:p>
        </w:tc>
        <w:tc>
          <w:tcPr>
            <w:tcW w:type="dxa" w:w="2551"/>
          </w:tcPr>
          <w:p>
            <w:pPr>
              <w:jc w:val="left"/>
            </w:pPr>
            <w:r>
              <w:rPr>
                <w:rFonts w:ascii="Calibri" w:hAnsi="Calibri"/>
                <w:sz w:val="18"/>
              </w:rPr>
              <w:t>- Evaluar peso antes de manipular: si es pesado, usar pluma. - Límite MMC: 25 kg hombres, 20 kg mujeres. - Verificar que acreciones estén frías antes de manipulación manual. - Segregar área durante izaje mecanizado. - Si está operativo, usar control remoto de pluma.</w:t>
            </w:r>
          </w:p>
        </w:tc>
      </w:tr>
      <w:tr>
        <w:tc>
          <w:tcPr>
            <w:tcW w:type="dxa" w:w="2551"/>
            <w:shd w:fill="F2F2F2" w:val="clear"/>
          </w:tcPr>
          <w:p>
            <w:pPr>
              <w:jc w:val="left"/>
            </w:pPr>
            <w:r>
              <w:rPr>
                <w:rFonts w:ascii="Calibri" w:hAnsi="Calibri"/>
                <w:sz w:val="18"/>
              </w:rPr>
            </w:r>
            <w:r>
              <w:rPr>
                <w:rFonts w:ascii="Calibri" w:hAnsi="Calibri"/>
                <w:b/>
                <w:sz w:val="18"/>
              </w:rPr>
              <w:t>4.6</w:t>
            </w:r>
            <w:r>
              <w:rPr>
                <w:rFonts w:ascii="Calibri" w:hAnsi="Calibri"/>
                <w:sz w:val="18"/>
              </w:rPr>
              <w:t xml:space="preserve"> Retiradas las cucharas, se piden cucharas nuevas al OMRC. El movimiento de izaje lo ejecuta </w:t>
            </w:r>
            <w:r>
              <w:rPr>
                <w:rFonts w:ascii="Calibri" w:hAnsi="Calibri"/>
                <w:b/>
                <w:sz w:val="18"/>
              </w:rPr>
              <w:t>solo el OMRC</w:t>
            </w:r>
            <w:r>
              <w:rPr>
                <w:rFonts w:ascii="Calibri" w:hAnsi="Calibri"/>
                <w:sz w:val="18"/>
              </w:rPr>
              <w:t>, sin interacción del ORM en traslado/posicionamiento, y sin personal en línea de fuego.</w:t>
            </w:r>
          </w:p>
        </w:tc>
        <w:tc>
          <w:tcPr>
            <w:tcW w:type="dxa" w:w="1984"/>
            <w:shd w:fill="F2F2F2" w:val="clear"/>
          </w:tcPr>
          <w:p>
            <w:pPr>
              <w:jc w:val="left"/>
            </w:pPr>
            <w:r>
              <w:rPr>
                <w:rFonts w:ascii="Calibri" w:hAnsi="Calibri"/>
                <w:sz w:val="18"/>
              </w:rPr>
              <w:t>Carga suspendida de cucharas nuevas; posicionamiento sobre romanas; personal en zona de tránsito.</w:t>
            </w:r>
          </w:p>
        </w:tc>
        <w:tc>
          <w:tcPr>
            <w:tcW w:type="dxa" w:w="1984"/>
            <w:shd w:fill="F2F2F2" w:val="clear"/>
          </w:tcPr>
          <w:p>
            <w:pPr>
              <w:jc w:val="left"/>
            </w:pPr>
            <w:r>
              <w:rPr>
                <w:rFonts w:ascii="Calibri" w:hAnsi="Calibri"/>
                <w:sz w:val="18"/>
              </w:rPr>
              <w:t>Aplastamiento (RC 3); caída de cuchara (RF 13); daño a romanas; interacción persona-equipo.</w:t>
            </w:r>
          </w:p>
        </w:tc>
        <w:tc>
          <w:tcPr>
            <w:tcW w:type="dxa" w:w="1701"/>
            <w:shd w:fill="F2F2F2" w:val="clear"/>
          </w:tcPr>
          <w:p>
            <w:pPr>
              <w:jc w:val="left"/>
            </w:pPr>
            <w:r>
              <w:rPr>
                <w:rFonts w:ascii="Calibri" w:hAnsi="Calibri"/>
                <w:sz w:val="18"/>
              </w:rPr>
              <w:t>Fatalidad; destrucción de romanas; interrupción de producción.</w:t>
            </w:r>
          </w:p>
        </w:tc>
        <w:tc>
          <w:tcPr>
            <w:tcW w:type="dxa" w:w="2551"/>
            <w:shd w:fill="F2F2F2" w:val="clear"/>
          </w:tcPr>
          <w:p>
            <w:pPr>
              <w:jc w:val="left"/>
            </w:pPr>
            <w:r>
              <w:rPr>
                <w:rFonts w:ascii="Calibri" w:hAnsi="Calibri"/>
                <w:sz w:val="18"/>
              </w:rPr>
              <w:t>- OMRC opera de forma autónoma el izaje. - Verificar ausencia total de personal en línea de fuego. - ORM no interactúa hasta que la cuchara esté posicionada en la rueda.</w:t>
            </w:r>
          </w:p>
        </w:tc>
      </w:tr>
      <w:tr>
        <w:tc>
          <w:tcPr>
            <w:tcW w:type="dxa" w:w="2551"/>
          </w:tcPr>
          <w:p>
            <w:pPr>
              <w:jc w:val="left"/>
            </w:pPr>
            <w:r>
              <w:rPr>
                <w:rFonts w:ascii="Calibri" w:hAnsi="Calibri"/>
                <w:sz w:val="18"/>
              </w:rPr>
            </w:r>
            <w:r>
              <w:rPr>
                <w:rFonts w:ascii="Calibri" w:hAnsi="Calibri"/>
                <w:b/>
                <w:sz w:val="18"/>
              </w:rPr>
              <w:t>4.7</w:t>
            </w:r>
            <w:r>
              <w:rPr>
                <w:rFonts w:ascii="Calibri" w:hAnsi="Calibri"/>
                <w:sz w:val="18"/>
              </w:rPr>
              <w:t xml:space="preserve"> ORM engancha cuchara de colada con cadena de tres puntas de pluma de servicio para traslado a posición N°2. </w:t>
            </w:r>
            <w:r>
              <w:rPr>
                <w:rFonts w:ascii="Calibri" w:hAnsi="Calibri"/>
                <w:b/>
                <w:sz w:val="18"/>
              </w:rPr>
              <w:t>Maniobra con dos ORM usando bastones.</w:t>
            </w:r>
            <w:r>
              <w:rPr>
                <w:rFonts w:ascii="Calibri" w:hAnsi="Calibri"/>
                <w:sz w:val="18"/>
              </w:rPr>
              <w:t xml:space="preserve"> Posicionar sobre romanas. Repetir para posición N°1. </w:t>
            </w:r>
            <w:r>
              <w:rPr>
                <w:rFonts w:ascii="Calibri" w:hAnsi="Calibri"/>
                <w:b/>
                <w:sz w:val="18"/>
              </w:rPr>
              <w:t>PROHIBIDO usar manos.</w:t>
            </w:r>
            <w:r>
              <w:rPr>
                <w:rFonts w:ascii="Calibri" w:hAnsi="Calibri"/>
                <w:sz w:val="18"/>
              </w:rPr>
            </w:r>
          </w:p>
        </w:tc>
        <w:tc>
          <w:tcPr>
            <w:tcW w:type="dxa" w:w="1984"/>
          </w:tcPr>
          <w:p>
            <w:pPr>
              <w:jc w:val="left"/>
            </w:pPr>
            <w:r>
              <w:rPr>
                <w:rFonts w:ascii="Calibri" w:hAnsi="Calibri"/>
                <w:sz w:val="18"/>
              </w:rPr>
              <w:t>Posicionamiento fino sobre romanas; coordinación entre dos ORM y operador de pluma; carga suspendida en proximidad.</w:t>
            </w:r>
          </w:p>
        </w:tc>
        <w:tc>
          <w:tcPr>
            <w:tcW w:type="dxa" w:w="1984"/>
          </w:tcPr>
          <w:p>
            <w:pPr>
              <w:jc w:val="left"/>
            </w:pPr>
            <w:r>
              <w:rPr>
                <w:rFonts w:ascii="Calibri" w:hAnsi="Calibri"/>
                <w:sz w:val="18"/>
              </w:rPr>
              <w:t>Aplastamiento de manos/dedos; caída de cuchara (RF 13); daño a romanas; atrapamiento.</w:t>
            </w:r>
          </w:p>
        </w:tc>
        <w:tc>
          <w:tcPr>
            <w:tcW w:type="dxa" w:w="1701"/>
          </w:tcPr>
          <w:p>
            <w:pPr>
              <w:jc w:val="left"/>
            </w:pPr>
            <w:r>
              <w:rPr>
                <w:rFonts w:ascii="Calibri" w:hAnsi="Calibri"/>
                <w:sz w:val="18"/>
              </w:rPr>
              <w:t>Amputación; aplastamiento; daño a equipos de medición.</w:t>
            </w:r>
          </w:p>
        </w:tc>
        <w:tc>
          <w:tcPr>
            <w:tcW w:type="dxa" w:w="2551"/>
          </w:tcPr>
          <w:p>
            <w:pPr>
              <w:jc w:val="left"/>
            </w:pPr>
            <w:r>
              <w:rPr>
                <w:rFonts w:ascii="Calibri" w:hAnsi="Calibri"/>
                <w:sz w:val="18"/>
              </w:rPr>
              <w:t>- Dos ORM obligatorios para posicionamiento. - Usar exclusivamente bastones para guiar carga. - Comunicación constante con operador de pluma. - Si hay control remoto: preferir para mejor visualización.</w:t>
            </w:r>
          </w:p>
        </w:tc>
      </w:tr>
      <w:tr>
        <w:tc>
          <w:tcPr>
            <w:tcW w:type="dxa" w:w="2551"/>
            <w:shd w:fill="F2F2F2" w:val="clear"/>
          </w:tcPr>
          <w:p>
            <w:pPr>
              <w:jc w:val="left"/>
            </w:pPr>
            <w:r>
              <w:rPr>
                <w:rFonts w:ascii="Calibri" w:hAnsi="Calibri"/>
                <w:sz w:val="18"/>
              </w:rPr>
            </w:r>
            <w:r>
              <w:rPr>
                <w:rFonts w:ascii="Calibri" w:hAnsi="Calibri"/>
                <w:b/>
                <w:sz w:val="18"/>
              </w:rPr>
              <w:t>4.8</w:t>
            </w:r>
            <w:r>
              <w:rPr>
                <w:rFonts w:ascii="Calibri" w:hAnsi="Calibri"/>
                <w:sz w:val="18"/>
              </w:rPr>
              <w:t xml:space="preserve"> Se posiciona la cuchara intermedia con apoyo de dos ORM. El ORM en la parte posterior da indicaciones para el posicionamiento. </w:t>
            </w:r>
            <w:r>
              <w:rPr>
                <w:rFonts w:ascii="Calibri" w:hAnsi="Calibri"/>
                <w:b/>
                <w:sz w:val="18"/>
              </w:rPr>
              <w:t>Usar bastones. PROHIBIDO manos.</w:t>
            </w:r>
            <w:r>
              <w:rPr>
                <w:rFonts w:ascii="Calibri" w:hAnsi="Calibri"/>
                <w:sz w:val="18"/>
              </w:rPr>
              <w:t xml:space="preserve"> Usar control remoto si está operativo; si no, botonera fija con ORM guiando desde lugar seguro.</w:t>
            </w:r>
          </w:p>
        </w:tc>
        <w:tc>
          <w:tcPr>
            <w:tcW w:type="dxa" w:w="1984"/>
            <w:shd w:fill="F2F2F2" w:val="clear"/>
          </w:tcPr>
          <w:p>
            <w:pPr>
              <w:jc w:val="left"/>
            </w:pPr>
            <w:r>
              <w:rPr>
                <w:rFonts w:ascii="Calibri" w:hAnsi="Calibri"/>
                <w:sz w:val="18"/>
              </w:rPr>
              <w:t>Cuchara intermedia en posición elevada; visibilidad reducida; coordinación compleja.</w:t>
            </w:r>
          </w:p>
        </w:tc>
        <w:tc>
          <w:tcPr>
            <w:tcW w:type="dxa" w:w="1984"/>
            <w:shd w:fill="F2F2F2" w:val="clear"/>
          </w:tcPr>
          <w:p>
            <w:pPr>
              <w:jc w:val="left"/>
            </w:pPr>
            <w:r>
              <w:rPr>
                <w:rFonts w:ascii="Calibri" w:hAnsi="Calibri"/>
                <w:sz w:val="18"/>
              </w:rPr>
              <w:t>Aplastamiento (RC 3); golpeado por oscilación; caída de carga; daño a cuna de soporte.</w:t>
            </w:r>
          </w:p>
        </w:tc>
        <w:tc>
          <w:tcPr>
            <w:tcW w:type="dxa" w:w="1701"/>
            <w:shd w:fill="F2F2F2" w:val="clear"/>
          </w:tcPr>
          <w:p>
            <w:pPr>
              <w:jc w:val="left"/>
            </w:pPr>
            <w:r>
              <w:rPr>
                <w:rFonts w:ascii="Calibri" w:hAnsi="Calibri"/>
                <w:sz w:val="18"/>
              </w:rPr>
              <w:t>Fatalidad; daño a equipos; interrupción operacional.</w:t>
            </w:r>
          </w:p>
        </w:tc>
        <w:tc>
          <w:tcPr>
            <w:tcW w:type="dxa" w:w="2551"/>
            <w:shd w:fill="F2F2F2" w:val="clear"/>
          </w:tcPr>
          <w:p>
            <w:pPr>
              <w:jc w:val="left"/>
            </w:pPr>
            <w:r>
              <w:rPr>
                <w:rFonts w:ascii="Calibri" w:hAnsi="Calibri"/>
                <w:sz w:val="18"/>
              </w:rPr>
              <w:t>- ORM posterior lidera la maniobra de posicionamiento. - Comunicación permanente con operador de pluma. - Verificar que cuna de cuchara intermedia esté fija (pernos completos). - Preferir control remoto para mejor ángulo de visión.</w:t>
            </w:r>
          </w:p>
        </w:tc>
      </w:tr>
      <w:tr>
        <w:tc>
          <w:tcPr>
            <w:tcW w:type="dxa" w:w="2551"/>
          </w:tcPr>
          <w:p>
            <w:pPr>
              <w:jc w:val="left"/>
            </w:pPr>
            <w:r>
              <w:rPr>
                <w:rFonts w:ascii="Calibri" w:hAnsi="Calibri"/>
                <w:sz w:val="18"/>
              </w:rPr>
            </w:r>
            <w:r>
              <w:rPr>
                <w:rFonts w:ascii="Calibri" w:hAnsi="Calibri"/>
                <w:b/>
                <w:sz w:val="18"/>
              </w:rPr>
              <w:t>4.9</w:t>
            </w:r>
            <w:r>
              <w:rPr>
                <w:rFonts w:ascii="Calibri" w:hAnsi="Calibri"/>
                <w:sz w:val="18"/>
              </w:rPr>
              <w:t xml:space="preserve"> ORM nivela cucharas de colada con </w:t>
            </w:r>
            <w:r>
              <w:rPr>
                <w:rFonts w:ascii="Calibri" w:hAnsi="Calibri"/>
                <w:b/>
                <w:sz w:val="18"/>
              </w:rPr>
              <w:t>llave de nivelación y nivel.</w:t>
            </w:r>
            <w:r>
              <w:rPr>
                <w:rFonts w:ascii="Calibri" w:hAnsi="Calibri"/>
                <w:sz w:val="18"/>
              </w:rPr>
              <w:t xml:space="preserve"> Altura de la punta de cuchara al molde: </w:t>
            </w:r>
            <w:r>
              <w:rPr>
                <w:rFonts w:ascii="Calibri" w:hAnsi="Calibri"/>
                <w:b/>
                <w:sz w:val="18"/>
              </w:rPr>
              <w:t>36 a 38 cm</w:t>
            </w:r>
            <w:r>
              <w:rPr>
                <w:rFonts w:ascii="Calibri" w:hAnsi="Calibri"/>
                <w:sz w:val="18"/>
              </w:rPr>
              <w:t xml:space="preserve"> (cara del molde al bisel del deflector). Para elevar/bajar: parte posterior con llave de nivelación (si hay perno de nivelación) o pernos delanteros.</w:t>
            </w:r>
          </w:p>
        </w:tc>
        <w:tc>
          <w:tcPr>
            <w:tcW w:type="dxa" w:w="1984"/>
          </w:tcPr>
          <w:p>
            <w:pPr>
              <w:jc w:val="left"/>
            </w:pPr>
            <w:r>
              <w:rPr>
                <w:rFonts w:ascii="Calibri" w:hAnsi="Calibri"/>
                <w:sz w:val="18"/>
              </w:rPr>
              <w:t>Postura forzada durante nivelación; herramienta inadecuada; altura fuera de rango.</w:t>
            </w:r>
          </w:p>
        </w:tc>
        <w:tc>
          <w:tcPr>
            <w:tcW w:type="dxa" w:w="1984"/>
          </w:tcPr>
          <w:p>
            <w:pPr>
              <w:jc w:val="left"/>
            </w:pPr>
            <w:r>
              <w:rPr>
                <w:rFonts w:ascii="Calibri" w:hAnsi="Calibri"/>
                <w:sz w:val="18"/>
              </w:rPr>
              <w:t>Sobreesfuerzo; ánodos con defectos por altura incorrecta; derrame por mala alineación.</w:t>
            </w:r>
          </w:p>
        </w:tc>
        <w:tc>
          <w:tcPr>
            <w:tcW w:type="dxa" w:w="1701"/>
          </w:tcPr>
          <w:p>
            <w:pPr>
              <w:jc w:val="left"/>
            </w:pPr>
            <w:r>
              <w:rPr>
                <w:rFonts w:ascii="Calibri" w:hAnsi="Calibri"/>
                <w:sz w:val="18"/>
              </w:rPr>
              <w:t>Trastornos musculoesqueléticos; derrame de cobre fundido; ánodos fuera de especificación.</w:t>
            </w:r>
          </w:p>
        </w:tc>
        <w:tc>
          <w:tcPr>
            <w:tcW w:type="dxa" w:w="2551"/>
          </w:tcPr>
          <w:p>
            <w:pPr>
              <w:jc w:val="left"/>
            </w:pPr>
            <w:r>
              <w:rPr>
                <w:rFonts w:ascii="Calibri" w:hAnsi="Calibri"/>
                <w:sz w:val="18"/>
              </w:rPr>
              <w:t xml:space="preserve">- Medir con nivel y regla: </w:t>
            </w:r>
            <w:r>
              <w:rPr>
                <w:rFonts w:ascii="Calibri" w:hAnsi="Calibri"/>
                <w:b/>
                <w:sz w:val="18"/>
              </w:rPr>
              <w:t>altura 36–38 cm obligatoria.</w:t>
            </w:r>
            <w:r>
              <w:rPr>
                <w:rFonts w:ascii="Calibri" w:hAnsi="Calibri"/>
                <w:sz w:val="18"/>
              </w:rPr>
              <w:t xml:space="preserve"> - Registrar medición. - Si no hay perno de nivelación posterior, usar pernos delanteros. - Rotación del personal en tareas de nivelación prolongadas.</w:t>
            </w:r>
          </w:p>
        </w:tc>
      </w:tr>
      <w:tr>
        <w:tc>
          <w:tcPr>
            <w:tcW w:type="dxa" w:w="2551"/>
            <w:shd w:fill="F2F2F2" w:val="clear"/>
          </w:tcPr>
          <w:p>
            <w:pPr>
              <w:jc w:val="left"/>
            </w:pPr>
            <w:r>
              <w:rPr>
                <w:rFonts w:ascii="Calibri" w:hAnsi="Calibri"/>
                <w:sz w:val="18"/>
              </w:rPr>
            </w:r>
            <w:r>
              <w:rPr>
                <w:rFonts w:ascii="Calibri" w:hAnsi="Calibri"/>
                <w:b/>
                <w:sz w:val="18"/>
              </w:rPr>
              <w:t>4.10</w:t>
            </w:r>
            <w:r>
              <w:rPr>
                <w:rFonts w:ascii="Calibri" w:hAnsi="Calibri"/>
                <w:sz w:val="18"/>
              </w:rPr>
              <w:t xml:space="preserve"> Si es necesario calibrar la romana: solicitar al OMRC ingreso de pesa tipo patrón (450 kg) al sector. Usar pluma de servicio. ORM engancha/desengancha. </w:t>
            </w:r>
            <w:r>
              <w:rPr>
                <w:rFonts w:ascii="Calibri" w:hAnsi="Calibri"/>
                <w:b/>
                <w:sz w:val="18"/>
              </w:rPr>
              <w:t>Sin personal en línea de fuego</w:t>
            </w:r>
            <w:r>
              <w:rPr>
                <w:rFonts w:ascii="Calibri" w:hAnsi="Calibri"/>
                <w:sz w:val="18"/>
              </w:rPr>
              <w:t xml:space="preserve"> durante traslado. Usar bastones para posicionamiento final. Electrónicos calibran levantando/bajando la pesa. Post-calibración, retirar pesa con pluma hacia rueda, y OMRC retira a lugar de disposición.</w:t>
            </w:r>
          </w:p>
        </w:tc>
        <w:tc>
          <w:tcPr>
            <w:tcW w:type="dxa" w:w="1984"/>
            <w:shd w:fill="F2F2F2" w:val="clear"/>
          </w:tcPr>
          <w:p>
            <w:pPr>
              <w:jc w:val="left"/>
            </w:pPr>
            <w:r>
              <w:rPr>
                <w:rFonts w:ascii="Calibri" w:hAnsi="Calibri"/>
                <w:sz w:val="18"/>
              </w:rPr>
              <w:t>Pesa patrón pesada (450 kg) suspendida; múltiples izajes; coordinación con personal de electrónicos; línea de fuego.</w:t>
            </w:r>
          </w:p>
        </w:tc>
        <w:tc>
          <w:tcPr>
            <w:tcW w:type="dxa" w:w="1984"/>
            <w:shd w:fill="F2F2F2" w:val="clear"/>
          </w:tcPr>
          <w:p>
            <w:pPr>
              <w:jc w:val="left"/>
            </w:pPr>
            <w:r>
              <w:rPr>
                <w:rFonts w:ascii="Calibri" w:hAnsi="Calibri"/>
                <w:sz w:val="18"/>
              </w:rPr>
              <w:t>Aplastamiento por pesa patrón (RC 3); caída de objeto pesado (RF 13); golpeado durante calibración.</w:t>
            </w:r>
          </w:p>
        </w:tc>
        <w:tc>
          <w:tcPr>
            <w:tcW w:type="dxa" w:w="1701"/>
            <w:shd w:fill="F2F2F2" w:val="clear"/>
          </w:tcPr>
          <w:p>
            <w:pPr>
              <w:jc w:val="left"/>
            </w:pPr>
            <w:r>
              <w:rPr>
                <w:rFonts w:ascii="Calibri" w:hAnsi="Calibri"/>
                <w:sz w:val="18"/>
              </w:rPr>
              <w:t>Fatalidad; aplastamiento; lesiones graves.</w:t>
            </w:r>
          </w:p>
        </w:tc>
        <w:tc>
          <w:tcPr>
            <w:tcW w:type="dxa" w:w="2551"/>
            <w:shd w:fill="F2F2F2" w:val="clear"/>
          </w:tcPr>
          <w:p>
            <w:pPr>
              <w:jc w:val="left"/>
            </w:pPr>
            <w:r>
              <w:rPr>
                <w:rFonts w:ascii="Calibri" w:hAnsi="Calibri"/>
                <w:sz w:val="18"/>
              </w:rPr>
              <w:t>- Segregar área completa durante traslado de pesa patrón. - ORM se retira post-enganche/desenganche. - Electrónicos operan sin personal en zona de izaje. - Usar bastones para posicionamiento. - OMRC controla retiro final sin personal expuesto.</w:t>
            </w:r>
          </w:p>
        </w:tc>
      </w:tr>
    </w:tbl>
    <w:p/>
    <w:p>
      <w:pPr>
        <w:jc w:val="center"/>
      </w:pPr>
      <w:r>
        <w:rPr>
          <w:color w:val="BFBFBF"/>
          <w:sz w:val="12"/>
        </w:rPr>
        <w:t>________________________________________________________________________________</w:t>
      </w:r>
    </w:p>
    <w:p>
      <w:pPr>
        <w:pStyle w:val="Heading3"/>
      </w:pPr>
      <w:r>
        <w:t>4.5 — RETIRO DE ACRECIONES Y REPARACIÓN DE TAZA Y CANAL</w:t>
      </w:r>
    </w:p>
    <w:p>
      <w:pPr>
        <w:ind w:left="567"/>
        <w:shd w:fill="E8F0FE" w:val="clear"/>
      </w:pPr>
      <w:r>
        <w:rPr>
          <w:rFonts w:ascii="Calibri" w:hAnsi="Calibri"/>
          <w:sz w:val="22"/>
        </w:rPr>
      </w:r>
      <w:r>
        <w:rPr>
          <w:rFonts w:ascii="Calibri" w:hAnsi="Calibri"/>
          <w:b/>
          <w:sz w:val="22"/>
        </w:rPr>
        <w:t>NORMA DE SEGURIDAD:</w:t>
      </w:r>
      <w:r>
        <w:rPr>
          <w:rFonts w:ascii="Calibri" w:hAnsi="Calibri"/>
          <w:sz w:val="22"/>
        </w:rPr>
        <w:t xml:space="preserve"> NO iniciar la actividad si la baliza está encendida o si la boca de sangría está abierta con horno cargado.</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94"/>
        <w:gridCol w:w="1994"/>
        <w:gridCol w:w="1994"/>
        <w:gridCol w:w="1994"/>
        <w:gridCol w:w="1994"/>
      </w:tblGrid>
      <w:tr>
        <w:tc>
          <w:tcPr>
            <w:tcW w:type="dxa" w:w="2551"/>
            <w:shd w:fill="D6E4F0" w:val="clear"/>
          </w:tcPr>
          <w:p>
            <w:pPr>
              <w:jc w:val="center"/>
            </w:pPr>
            <w:r>
              <w:rPr>
                <w:rFonts w:ascii="Calibri" w:hAnsi="Calibri"/>
                <w:b/>
                <w:color w:val="1F4788"/>
                <w:sz w:val="18"/>
              </w:rPr>
              <w:t>ACTIVIDAD (Paso a Paso)</w:t>
            </w:r>
          </w:p>
        </w:tc>
        <w:tc>
          <w:tcPr>
            <w:tcW w:type="dxa" w:w="1984"/>
            <w:shd w:fill="D6E4F0" w:val="clear"/>
          </w:tcPr>
          <w:p>
            <w:pPr>
              <w:jc w:val="center"/>
            </w:pPr>
            <w:r>
              <w:rPr>
                <w:rFonts w:ascii="Calibri" w:hAnsi="Calibri"/>
                <w:b/>
                <w:color w:val="1F4788"/>
                <w:sz w:val="18"/>
              </w:rPr>
              <w:t>PELIGROS</w:t>
            </w:r>
          </w:p>
        </w:tc>
        <w:tc>
          <w:tcPr>
            <w:tcW w:type="dxa" w:w="1984"/>
            <w:shd w:fill="D6E4F0" w:val="clear"/>
          </w:tcPr>
          <w:p>
            <w:pPr>
              <w:jc w:val="center"/>
            </w:pPr>
            <w:r>
              <w:rPr>
                <w:rFonts w:ascii="Calibri" w:hAnsi="Calibri"/>
                <w:b/>
                <w:color w:val="1F4788"/>
                <w:sz w:val="18"/>
              </w:rPr>
              <w:t>RIESGOS</w:t>
            </w:r>
          </w:p>
        </w:tc>
        <w:tc>
          <w:tcPr>
            <w:tcW w:type="dxa" w:w="1701"/>
            <w:shd w:fill="D6E4F0" w:val="clear"/>
          </w:tcPr>
          <w:p>
            <w:pPr>
              <w:jc w:val="center"/>
            </w:pPr>
            <w:r>
              <w:rPr>
                <w:rFonts w:ascii="Calibri" w:hAnsi="Calibri"/>
                <w:b/>
                <w:color w:val="1F4788"/>
                <w:sz w:val="18"/>
              </w:rPr>
              <w:t>CONSECUENCIAS</w:t>
            </w:r>
          </w:p>
        </w:tc>
        <w:tc>
          <w:tcPr>
            <w:tcW w:type="dxa" w:w="2551"/>
            <w:shd w:fill="D6E4F0" w:val="clear"/>
          </w:tcPr>
          <w:p>
            <w:pPr>
              <w:jc w:val="center"/>
            </w:pPr>
            <w:r>
              <w:rPr>
                <w:rFonts w:ascii="Calibri" w:hAnsi="Calibri"/>
                <w:b/>
                <w:color w:val="1F4788"/>
                <w:sz w:val="18"/>
              </w:rPr>
              <w:t>MEDIDAS DE CONTROL</w:t>
            </w:r>
          </w:p>
        </w:tc>
      </w:tr>
      <w:tr>
        <w:tc>
          <w:tcPr>
            <w:tcW w:type="dxa" w:w="2551"/>
          </w:tcPr>
          <w:p>
            <w:pPr>
              <w:jc w:val="left"/>
            </w:pPr>
            <w:r>
              <w:rPr>
                <w:rFonts w:ascii="Calibri" w:hAnsi="Calibri"/>
                <w:sz w:val="18"/>
              </w:rPr>
            </w:r>
            <w:r>
              <w:rPr>
                <w:rFonts w:ascii="Calibri" w:hAnsi="Calibri"/>
                <w:b/>
                <w:sz w:val="18"/>
              </w:rPr>
              <w:t>5.1</w:t>
            </w:r>
            <w:r>
              <w:rPr>
                <w:rFonts w:ascii="Calibri" w:hAnsi="Calibri"/>
                <w:sz w:val="18"/>
              </w:rPr>
              <w:t xml:space="preserve"> El OHARM espera el tiempo de enfriamiento de la taza: normalmente </w:t>
            </w:r>
            <w:r>
              <w:rPr>
                <w:rFonts w:ascii="Calibri" w:hAnsi="Calibri"/>
                <w:b/>
                <w:sz w:val="18"/>
              </w:rPr>
              <w:t>20–30 min</w:t>
            </w:r>
            <w:r>
              <w:rPr>
                <w:rFonts w:ascii="Calibri" w:hAnsi="Calibri"/>
                <w:sz w:val="18"/>
              </w:rPr>
              <w:t xml:space="preserve"> por convección. Si la taza tiene óxido, esperar hasta solidificación del cobre: </w:t>
            </w:r>
            <w:r>
              <w:rPr>
                <w:rFonts w:ascii="Calibri" w:hAnsi="Calibri"/>
                <w:b/>
                <w:sz w:val="18"/>
              </w:rPr>
              <w:t>hasta 45 min</w:t>
            </w:r>
            <w:r>
              <w:rPr>
                <w:rFonts w:ascii="Calibri" w:hAnsi="Calibri"/>
                <w:sz w:val="18"/>
              </w:rPr>
              <w:t xml:space="preserve">. Luego, inspección visual y verter agua desde </w:t>
            </w:r>
            <w:r>
              <w:rPr>
                <w:rFonts w:ascii="Calibri" w:hAnsi="Calibri"/>
                <w:b/>
                <w:sz w:val="18"/>
              </w:rPr>
              <w:t>distancia prudente.</w:t>
            </w:r>
            <w:r>
              <w:rPr>
                <w:rFonts w:ascii="Calibri" w:hAnsi="Calibri"/>
                <w:sz w:val="18"/>
              </w:rPr>
              <w:t xml:space="preserve"> </w:t>
            </w:r>
            <w:r>
              <w:rPr>
                <w:rFonts w:ascii="Calibri" w:hAnsi="Calibri"/>
                <w:b/>
                <w:sz w:val="18"/>
              </w:rPr>
              <w:t>Tazas nuevas bajo cemento: dejar enfriar en forma NATURAL sin aplicar agua</w:t>
            </w:r>
            <w:r>
              <w:rPr>
                <w:rFonts w:ascii="Calibri" w:hAnsi="Calibri"/>
                <w:sz w:val="18"/>
              </w:rPr>
              <w:t xml:space="preserve"> (proteger duración).</w:t>
            </w:r>
          </w:p>
        </w:tc>
        <w:tc>
          <w:tcPr>
            <w:tcW w:type="dxa" w:w="1984"/>
          </w:tcPr>
          <w:p>
            <w:pPr>
              <w:jc w:val="left"/>
            </w:pPr>
            <w:r>
              <w:rPr>
                <w:rFonts w:ascii="Calibri" w:hAnsi="Calibri"/>
                <w:sz w:val="18"/>
              </w:rPr>
              <w:t>Metal fundido residual; emisión de gases tóxicos durante enfriamiento; proyección de material al aplicar agua; reacción agua-metal.</w:t>
            </w:r>
          </w:p>
        </w:tc>
        <w:tc>
          <w:tcPr>
            <w:tcW w:type="dxa" w:w="1984"/>
          </w:tcPr>
          <w:p>
            <w:pPr>
              <w:jc w:val="left"/>
            </w:pPr>
            <w:r>
              <w:rPr>
                <w:rFonts w:ascii="Calibri" w:hAnsi="Calibri"/>
                <w:sz w:val="18"/>
              </w:rPr>
              <w:t>Quemaduras por contacto térmico (RF 12); explosión agua-metal fundido; proyección de material incandescente; exposición a gases (RF 07).</w:t>
            </w:r>
          </w:p>
        </w:tc>
        <w:tc>
          <w:tcPr>
            <w:tcW w:type="dxa" w:w="1701"/>
          </w:tcPr>
          <w:p>
            <w:pPr>
              <w:jc w:val="left"/>
            </w:pPr>
            <w:r>
              <w:rPr>
                <w:rFonts w:ascii="Calibri" w:hAnsi="Calibri"/>
                <w:sz w:val="18"/>
              </w:rPr>
              <w:t>Quemaduras fatales; explosión con proyección; intoxicación por gases; destrucción de taza nueva.</w:t>
            </w:r>
          </w:p>
        </w:tc>
        <w:tc>
          <w:tcPr>
            <w:tcW w:type="dxa" w:w="2551"/>
          </w:tcPr>
          <w:p>
            <w:pPr>
              <w:jc w:val="left"/>
            </w:pPr>
            <w:r>
              <w:rPr>
                <w:rFonts w:ascii="Calibri" w:hAnsi="Calibri"/>
                <w:sz w:val="18"/>
              </w:rPr>
              <w:t xml:space="preserve">- </w:t>
            </w:r>
            <w:r>
              <w:rPr>
                <w:rFonts w:ascii="Calibri" w:hAnsi="Calibri"/>
                <w:b/>
                <w:sz w:val="18"/>
              </w:rPr>
              <w:t>Respetar tiempos mínimos de enfriamiento:</w:t>
            </w:r>
            <w:r>
              <w:rPr>
                <w:rFonts w:ascii="Calibri" w:hAnsi="Calibri"/>
                <w:sz w:val="18"/>
              </w:rPr>
              <w:t xml:space="preserve"> 20–30 min estándar, hasta 45 min si hay óxido. - </w:t>
            </w:r>
            <w:r>
              <w:rPr>
                <w:rFonts w:ascii="Calibri" w:hAnsi="Calibri"/>
                <w:b/>
                <w:sz w:val="18"/>
              </w:rPr>
              <w:t>Tazas nuevas bajo cemento: SOLO enfriamiento natural (convección), NO agua.</w:t>
            </w:r>
            <w:r>
              <w:rPr>
                <w:rFonts w:ascii="Calibri" w:hAnsi="Calibri"/>
                <w:sz w:val="18"/>
              </w:rPr>
              <w:t xml:space="preserve"> - Aplicar agua desde distancia prudente, gradualmente. - Inspección visual ANTES de verter agua. - EPP completo: traje aluminizado, careta facial, guantes largos.</w:t>
            </w:r>
          </w:p>
        </w:tc>
      </w:tr>
      <w:tr>
        <w:tc>
          <w:tcPr>
            <w:tcW w:type="dxa" w:w="2551"/>
            <w:shd w:fill="F2F2F2" w:val="clear"/>
          </w:tcPr>
          <w:p>
            <w:pPr>
              <w:jc w:val="left"/>
            </w:pPr>
            <w:r>
              <w:rPr>
                <w:rFonts w:ascii="Calibri" w:hAnsi="Calibri"/>
                <w:sz w:val="18"/>
              </w:rPr>
            </w:r>
            <w:r>
              <w:rPr>
                <w:rFonts w:ascii="Calibri" w:hAnsi="Calibri"/>
                <w:b/>
                <w:sz w:val="18"/>
              </w:rPr>
              <w:t>5.2</w:t>
            </w:r>
            <w:r>
              <w:rPr>
                <w:rFonts w:ascii="Calibri" w:hAnsi="Calibri"/>
                <w:sz w:val="18"/>
              </w:rPr>
              <w:t xml:space="preserve"> Enfriada la taza y canal, OHARM/ORM opera la pluma de servicio. ORM abre las </w:t>
            </w:r>
            <w:r>
              <w:rPr>
                <w:rFonts w:ascii="Calibri" w:hAnsi="Calibri"/>
                <w:b/>
                <w:sz w:val="18"/>
              </w:rPr>
              <w:t>plataformas abatibles</w:t>
            </w:r>
            <w:r>
              <w:rPr>
                <w:rFonts w:ascii="Calibri" w:hAnsi="Calibri"/>
                <w:sz w:val="18"/>
              </w:rPr>
              <w:t xml:space="preserve"> del pasillo de toberas, </w:t>
            </w:r>
            <w:r>
              <w:rPr>
                <w:rFonts w:ascii="Calibri" w:hAnsi="Calibri"/>
                <w:b/>
                <w:sz w:val="18"/>
              </w:rPr>
              <w:t>verificando que no exista tránsito de personal</w:t>
            </w:r>
            <w:r>
              <w:rPr>
                <w:rFonts w:ascii="Calibri" w:hAnsi="Calibri"/>
                <w:sz w:val="18"/>
              </w:rPr>
              <w:t xml:space="preserve"> que pueda acceder a ellas.</w:t>
            </w:r>
          </w:p>
        </w:tc>
        <w:tc>
          <w:tcPr>
            <w:tcW w:type="dxa" w:w="1984"/>
            <w:shd w:fill="F2F2F2" w:val="clear"/>
          </w:tcPr>
          <w:p>
            <w:pPr>
              <w:jc w:val="left"/>
            </w:pPr>
            <w:r>
              <w:rPr>
                <w:rFonts w:ascii="Calibri" w:hAnsi="Calibri"/>
                <w:sz w:val="18"/>
              </w:rPr>
              <w:t>Plataformas abatibles en movimiento; personal en zona de apertura; caída a distinto nivel.</w:t>
            </w:r>
          </w:p>
        </w:tc>
        <w:tc>
          <w:tcPr>
            <w:tcW w:type="dxa" w:w="1984"/>
            <w:shd w:fill="F2F2F2" w:val="clear"/>
          </w:tcPr>
          <w:p>
            <w:pPr>
              <w:jc w:val="left"/>
            </w:pPr>
            <w:r>
              <w:rPr>
                <w:rFonts w:ascii="Calibri" w:hAnsi="Calibri"/>
                <w:sz w:val="18"/>
              </w:rPr>
              <w:t>Caída a distinto nivel (RC 2); golpeado por plataforma abatible; atrapamiento.</w:t>
            </w:r>
          </w:p>
        </w:tc>
        <w:tc>
          <w:tcPr>
            <w:tcW w:type="dxa" w:w="1701"/>
            <w:shd w:fill="F2F2F2" w:val="clear"/>
          </w:tcPr>
          <w:p>
            <w:pPr>
              <w:jc w:val="left"/>
            </w:pPr>
            <w:r>
              <w:rPr>
                <w:rFonts w:ascii="Calibri" w:hAnsi="Calibri"/>
                <w:sz w:val="18"/>
              </w:rPr>
              <w:t>Fatalidad por caída; fracturas; contusiones graves.</w:t>
            </w:r>
          </w:p>
        </w:tc>
        <w:tc>
          <w:tcPr>
            <w:tcW w:type="dxa" w:w="2551"/>
            <w:shd w:fill="F2F2F2" w:val="clear"/>
          </w:tcPr>
          <w:p>
            <w:pPr>
              <w:jc w:val="left"/>
            </w:pPr>
            <w:r>
              <w:rPr>
                <w:rFonts w:ascii="Calibri" w:hAnsi="Calibri"/>
                <w:sz w:val="18"/>
              </w:rPr>
              <w:t>- Verificar AUSENCIA de personal antes de abrir plataformas abatibles. - Comunicar por radio la apertura. - Señalizar zona abierta. - Verificar mecanismos de seguridad de plataformas.</w:t>
            </w:r>
          </w:p>
        </w:tc>
      </w:tr>
      <w:tr>
        <w:tc>
          <w:tcPr>
            <w:tcW w:type="dxa" w:w="2551"/>
          </w:tcPr>
          <w:p>
            <w:pPr>
              <w:jc w:val="left"/>
            </w:pPr>
            <w:r>
              <w:rPr>
                <w:rFonts w:ascii="Calibri" w:hAnsi="Calibri"/>
                <w:sz w:val="18"/>
              </w:rPr>
            </w:r>
            <w:r>
              <w:rPr>
                <w:rFonts w:ascii="Calibri" w:hAnsi="Calibri"/>
                <w:b/>
                <w:sz w:val="18"/>
              </w:rPr>
              <w:t>5.3</w:t>
            </w:r>
            <w:r>
              <w:rPr>
                <w:rFonts w:ascii="Calibri" w:hAnsi="Calibri"/>
                <w:sz w:val="18"/>
              </w:rPr>
              <w:t xml:space="preserve"> ORM da señales al OHARM/ORM para enganchar acreción de la taza con pluma de servicio. Posterior al enganche, ORM se retira a lugar seguro. OHARM verifica correcta sujeción antes de izar. </w:t>
            </w:r>
            <w:r>
              <w:rPr>
                <w:rFonts w:ascii="Calibri" w:hAnsi="Calibri"/>
                <w:b/>
                <w:sz w:val="18"/>
              </w:rPr>
              <w:t>Si al iniciar el izaje hay desplazamiento de la carga: DETENER, posar la carga, y asegurar con cadena de 3 puntas.</w:t>
            </w:r>
            <w:r>
              <w:rPr>
                <w:rFonts w:ascii="Calibri" w:hAnsi="Calibri"/>
                <w:sz w:val="18"/>
              </w:rPr>
              <w:t xml:space="preserve"> Restos de acreción se retiran con cadenas, sin personal en el sector. </w:t>
            </w:r>
            <w:r>
              <w:rPr>
                <w:rFonts w:ascii="Calibri" w:hAnsi="Calibri"/>
                <w:b/>
                <w:sz w:val="18"/>
              </w:rPr>
              <w:t>Preferir control remoto de pluma.</w:t>
            </w:r>
            <w:r>
              <w:rPr>
                <w:rFonts w:ascii="Calibri" w:hAnsi="Calibri"/>
                <w:sz w:val="18"/>
              </w:rPr>
              <w:t xml:space="preserve"> Si no hay control remoto, usar botonera fija con ORM guiando desde lugar seguro. Si no es posible izaje, retiro </w:t>
            </w:r>
            <w:r>
              <w:rPr>
                <w:rFonts w:ascii="Calibri" w:hAnsi="Calibri"/>
                <w:b/>
                <w:sz w:val="18"/>
              </w:rPr>
              <w:t>manual con barretas</w:t>
            </w:r>
            <w:r>
              <w:rPr>
                <w:rFonts w:ascii="Calibri" w:hAnsi="Calibri"/>
                <w:sz w:val="18"/>
              </w:rPr>
              <w:t>, cargando bote (solo acreciones sueltas, bajo peso).</w:t>
            </w:r>
          </w:p>
        </w:tc>
        <w:tc>
          <w:tcPr>
            <w:tcW w:type="dxa" w:w="1984"/>
          </w:tcPr>
          <w:p>
            <w:pPr>
              <w:jc w:val="left"/>
            </w:pPr>
            <w:r>
              <w:rPr>
                <w:rFonts w:ascii="Calibri" w:hAnsi="Calibri"/>
                <w:sz w:val="18"/>
              </w:rPr>
              <w:t>Acreción pesada e inestable; desplazamiento de carga durante izaje; caída de material; esfuerzo manual excesivo.</w:t>
            </w:r>
          </w:p>
        </w:tc>
        <w:tc>
          <w:tcPr>
            <w:tcW w:type="dxa" w:w="1984"/>
          </w:tcPr>
          <w:p>
            <w:pPr>
              <w:jc w:val="left"/>
            </w:pPr>
            <w:r>
              <w:rPr>
                <w:rFonts w:ascii="Calibri" w:hAnsi="Calibri"/>
                <w:sz w:val="18"/>
              </w:rPr>
              <w:t>Caída de carga (RF 13); aplastamiento (RC 3); golpeado por material; sobreesfuerzo (MMC); quemaduras si acreción aún caliente (RF 12).</w:t>
            </w:r>
          </w:p>
        </w:tc>
        <w:tc>
          <w:tcPr>
            <w:tcW w:type="dxa" w:w="1701"/>
          </w:tcPr>
          <w:p>
            <w:pPr>
              <w:jc w:val="left"/>
            </w:pPr>
            <w:r>
              <w:rPr>
                <w:rFonts w:ascii="Calibri" w:hAnsi="Calibri"/>
                <w:sz w:val="18"/>
              </w:rPr>
              <w:t>Fatalidad por caída de acreción; aplastamiento; lesiones musculoesqueléticas; quemaduras.</w:t>
            </w:r>
          </w:p>
        </w:tc>
        <w:tc>
          <w:tcPr>
            <w:tcW w:type="dxa" w:w="2551"/>
          </w:tcPr>
          <w:p>
            <w:pPr>
              <w:jc w:val="left"/>
            </w:pPr>
            <w:r>
              <w:rPr>
                <w:rFonts w:ascii="Calibri" w:hAnsi="Calibri"/>
                <w:sz w:val="18"/>
              </w:rPr>
              <w:t>- Verificar sujeción antes de izar: si se desplaza, DETENER y reasegurar. - ORM se retira completamente antes del izaje. - Preferir control remoto de pluma. - Para retiro manual: solo acreciones sueltas y livianas. - Verificar temperatura antes de manipular. - No exponer personal en línea de fuego.</w:t>
            </w:r>
          </w:p>
        </w:tc>
      </w:tr>
      <w:tr>
        <w:tc>
          <w:tcPr>
            <w:tcW w:type="dxa" w:w="2551"/>
            <w:shd w:fill="F2F2F2" w:val="clear"/>
          </w:tcPr>
          <w:p>
            <w:pPr>
              <w:jc w:val="left"/>
            </w:pPr>
            <w:r>
              <w:rPr>
                <w:rFonts w:ascii="Calibri" w:hAnsi="Calibri"/>
                <w:sz w:val="18"/>
              </w:rPr>
            </w:r>
            <w:r>
              <w:rPr>
                <w:rFonts w:ascii="Calibri" w:hAnsi="Calibri"/>
                <w:b/>
                <w:sz w:val="18"/>
              </w:rPr>
              <w:t>5.4</w:t>
            </w:r>
            <w:r>
              <w:rPr>
                <w:rFonts w:ascii="Calibri" w:hAnsi="Calibri"/>
                <w:sz w:val="18"/>
              </w:rPr>
              <w:t xml:space="preserve"> ORM coordina retiro de acreción del sector de la rueda con grúa P&amp;H por radio con OMRC. ORM engancha y se retira (resguardos del punto 5.3). </w:t>
            </w:r>
            <w:r>
              <w:rPr>
                <w:rFonts w:ascii="Calibri" w:hAnsi="Calibri"/>
                <w:b/>
                <w:sz w:val="18"/>
              </w:rPr>
              <w:t>OMRC realiza todo el movimiento de izaje hacia botes de limpieza.</w:t>
            </w:r>
            <w:r>
              <w:rPr>
                <w:rFonts w:ascii="Calibri" w:hAnsi="Calibri"/>
                <w:sz w:val="18"/>
              </w:rPr>
              <w:t xml:space="preserve"> Solo enganche/desenganche a nivel de piso con ORM.</w:t>
            </w:r>
          </w:p>
        </w:tc>
        <w:tc>
          <w:tcPr>
            <w:tcW w:type="dxa" w:w="1984"/>
            <w:shd w:fill="F2F2F2" w:val="clear"/>
          </w:tcPr>
          <w:p>
            <w:pPr>
              <w:jc w:val="left"/>
            </w:pPr>
            <w:r>
              <w:rPr>
                <w:rFonts w:ascii="Calibri" w:hAnsi="Calibri"/>
                <w:sz w:val="18"/>
              </w:rPr>
              <w:t>Coordinación entre pluma y grúa P&amp;H; carga inestable; línea de fuego.</w:t>
            </w:r>
          </w:p>
        </w:tc>
        <w:tc>
          <w:tcPr>
            <w:tcW w:type="dxa" w:w="1984"/>
            <w:shd w:fill="F2F2F2" w:val="clear"/>
          </w:tcPr>
          <w:p>
            <w:pPr>
              <w:jc w:val="left"/>
            </w:pPr>
            <w:r>
              <w:rPr>
                <w:rFonts w:ascii="Calibri" w:hAnsi="Calibri"/>
                <w:sz w:val="18"/>
              </w:rPr>
              <w:t>Aplastamiento (RC 3); caída de acreción (RF 13); colisión de equipos de izaje.</w:t>
            </w:r>
          </w:p>
        </w:tc>
        <w:tc>
          <w:tcPr>
            <w:tcW w:type="dxa" w:w="1701"/>
            <w:shd w:fill="F2F2F2" w:val="clear"/>
          </w:tcPr>
          <w:p>
            <w:pPr>
              <w:jc w:val="left"/>
            </w:pPr>
            <w:r>
              <w:rPr>
                <w:rFonts w:ascii="Calibri" w:hAnsi="Calibri"/>
                <w:sz w:val="18"/>
              </w:rPr>
              <w:t>Fatalidad; daño a equipos; interrupción operacional.</w:t>
            </w:r>
          </w:p>
        </w:tc>
        <w:tc>
          <w:tcPr>
            <w:tcW w:type="dxa" w:w="2551"/>
            <w:shd w:fill="F2F2F2" w:val="clear"/>
          </w:tcPr>
          <w:p>
            <w:pPr>
              <w:jc w:val="left"/>
            </w:pPr>
            <w:r>
              <w:rPr>
                <w:rFonts w:ascii="Calibri" w:hAnsi="Calibri"/>
                <w:sz w:val="18"/>
              </w:rPr>
              <w:t>- Comunicación radial obligatoria ORM-OMRC. - ORM se retira post-enganche. - OMRC controla izaje completo. - Verificar ausencia de personal en línea de fuego.</w:t>
            </w:r>
          </w:p>
        </w:tc>
      </w:tr>
      <w:tr>
        <w:tc>
          <w:tcPr>
            <w:tcW w:type="dxa" w:w="2551"/>
          </w:tcPr>
          <w:p>
            <w:pPr>
              <w:jc w:val="left"/>
            </w:pPr>
            <w:r>
              <w:rPr>
                <w:rFonts w:ascii="Calibri" w:hAnsi="Calibri"/>
                <w:sz w:val="18"/>
              </w:rPr>
            </w:r>
            <w:r>
              <w:rPr>
                <w:rFonts w:ascii="Calibri" w:hAnsi="Calibri"/>
                <w:b/>
                <w:sz w:val="18"/>
              </w:rPr>
              <w:t>5.5</w:t>
            </w:r>
            <w:r>
              <w:rPr>
                <w:rFonts w:ascii="Calibri" w:hAnsi="Calibri"/>
                <w:sz w:val="18"/>
              </w:rPr>
              <w:t xml:space="preserve"> Limpieza/retiro de acreciones de la canal y/o plataforma: ORM realiza </w:t>
            </w:r>
            <w:r>
              <w:rPr>
                <w:rFonts w:ascii="Calibri" w:hAnsi="Calibri"/>
                <w:b/>
                <w:sz w:val="18"/>
              </w:rPr>
              <w:t>manualmente con barretas.</w:t>
            </w:r>
            <w:r>
              <w:rPr>
                <w:rFonts w:ascii="Calibri" w:hAnsi="Calibri"/>
                <w:sz w:val="18"/>
              </w:rPr>
              <w:t xml:space="preserve"> Traslado con medidas de seguridad del punto 5.3.</w:t>
            </w:r>
          </w:p>
        </w:tc>
        <w:tc>
          <w:tcPr>
            <w:tcW w:type="dxa" w:w="1984"/>
          </w:tcPr>
          <w:p>
            <w:pPr>
              <w:jc w:val="left"/>
            </w:pPr>
            <w:r>
              <w:rPr>
                <w:rFonts w:ascii="Calibri" w:hAnsi="Calibri"/>
                <w:sz w:val="18"/>
              </w:rPr>
              <w:t>Esfuerzo manual; polvo; caída de material; postura forzada.</w:t>
            </w:r>
          </w:p>
        </w:tc>
        <w:tc>
          <w:tcPr>
            <w:tcW w:type="dxa" w:w="1984"/>
          </w:tcPr>
          <w:p>
            <w:pPr>
              <w:jc w:val="left"/>
            </w:pPr>
            <w:r>
              <w:rPr>
                <w:rFonts w:ascii="Calibri" w:hAnsi="Calibri"/>
                <w:sz w:val="18"/>
              </w:rPr>
              <w:t>Sobreesfuerzo (MMC); exposición a sílice (RF 20); golpeado por material; caída a nivel.</w:t>
            </w:r>
          </w:p>
        </w:tc>
        <w:tc>
          <w:tcPr>
            <w:tcW w:type="dxa" w:w="1701"/>
          </w:tcPr>
          <w:p>
            <w:pPr>
              <w:jc w:val="left"/>
            </w:pPr>
            <w:r>
              <w:rPr>
                <w:rFonts w:ascii="Calibri" w:hAnsi="Calibri"/>
                <w:sz w:val="18"/>
              </w:rPr>
              <w:t>Lesiones musculoesqueléticas; silicosis; contusiones.</w:t>
            </w:r>
          </w:p>
        </w:tc>
        <w:tc>
          <w:tcPr>
            <w:tcW w:type="dxa" w:w="2551"/>
          </w:tcPr>
          <w:p>
            <w:pPr>
              <w:jc w:val="left"/>
            </w:pPr>
            <w:r>
              <w:rPr>
                <w:rFonts w:ascii="Calibri" w:hAnsi="Calibri"/>
                <w:sz w:val="18"/>
              </w:rPr>
              <w:t>- Solo acreciones sueltas y livianas. - Límite MMC: 25 kg hombres, 20 kg mujeres. - EPP: respirador, guantes, lentes herméticos. - Depositar en bote de limpieza.</w:t>
            </w:r>
          </w:p>
        </w:tc>
      </w:tr>
      <w:tr>
        <w:tc>
          <w:tcPr>
            <w:tcW w:type="dxa" w:w="2551"/>
            <w:shd w:fill="F2F2F2" w:val="clear"/>
          </w:tcPr>
          <w:p>
            <w:pPr>
              <w:jc w:val="left"/>
            </w:pPr>
            <w:r>
              <w:rPr>
                <w:rFonts w:ascii="Calibri" w:hAnsi="Calibri"/>
                <w:sz w:val="18"/>
              </w:rPr>
            </w:r>
            <w:r>
              <w:rPr>
                <w:rFonts w:ascii="Calibri" w:hAnsi="Calibri"/>
                <w:b/>
                <w:sz w:val="18"/>
              </w:rPr>
              <w:t>5.6</w:t>
            </w:r>
            <w:r>
              <w:rPr>
                <w:rFonts w:ascii="Calibri" w:hAnsi="Calibri"/>
                <w:sz w:val="18"/>
              </w:rPr>
              <w:t xml:space="preserve"> Despejada la taza y canal, se evalúa para reparación con mezcla refractaria. Si está en mal estado, comunicar al JTORM para que personal refractario evalúe.</w:t>
            </w:r>
          </w:p>
        </w:tc>
        <w:tc>
          <w:tcPr>
            <w:tcW w:type="dxa" w:w="1984"/>
            <w:shd w:fill="F2F2F2" w:val="clear"/>
          </w:tcPr>
          <w:p>
            <w:pPr>
              <w:jc w:val="left"/>
            </w:pPr>
            <w:r>
              <w:rPr>
                <w:rFonts w:ascii="Calibri" w:hAnsi="Calibri"/>
                <w:sz w:val="18"/>
              </w:rPr>
              <w:t>Estado estructural deteriorado; reparación insuficiente; material refractario inadecuado.</w:t>
            </w:r>
          </w:p>
        </w:tc>
        <w:tc>
          <w:tcPr>
            <w:tcW w:type="dxa" w:w="1984"/>
            <w:shd w:fill="F2F2F2" w:val="clear"/>
          </w:tcPr>
          <w:p>
            <w:pPr>
              <w:jc w:val="left"/>
            </w:pPr>
            <w:r>
              <w:rPr>
                <w:rFonts w:ascii="Calibri" w:hAnsi="Calibri"/>
                <w:sz w:val="18"/>
              </w:rPr>
              <w:t>Falla de contención durante moldeo (RF 12); derrame de metal fundido.</w:t>
            </w:r>
          </w:p>
        </w:tc>
        <w:tc>
          <w:tcPr>
            <w:tcW w:type="dxa" w:w="1701"/>
            <w:shd w:fill="F2F2F2" w:val="clear"/>
          </w:tcPr>
          <w:p>
            <w:pPr>
              <w:jc w:val="left"/>
            </w:pPr>
            <w:r>
              <w:rPr>
                <w:rFonts w:ascii="Calibri" w:hAnsi="Calibri"/>
                <w:sz w:val="18"/>
              </w:rPr>
              <w:t>Quemaduras fatales; pérdida de producción; daño a equipos.</w:t>
            </w:r>
          </w:p>
        </w:tc>
        <w:tc>
          <w:tcPr>
            <w:tcW w:type="dxa" w:w="2551"/>
            <w:shd w:fill="F2F2F2" w:val="clear"/>
          </w:tcPr>
          <w:p>
            <w:pPr>
              <w:jc w:val="left"/>
            </w:pPr>
            <w:r>
              <w:rPr>
                <w:rFonts w:ascii="Calibri" w:hAnsi="Calibri"/>
                <w:sz w:val="18"/>
              </w:rPr>
              <w:t>- Evaluación visual completa antes de reparar. - Si el daño excede la reparación estándar, NO reparar: escalar a personal refractario especializado. - Documentar estado y decisión.</w:t>
            </w:r>
          </w:p>
        </w:tc>
      </w:tr>
      <w:tr>
        <w:tc>
          <w:tcPr>
            <w:tcW w:type="dxa" w:w="2551"/>
          </w:tcPr>
          <w:p>
            <w:pPr>
              <w:jc w:val="left"/>
            </w:pPr>
            <w:r>
              <w:rPr>
                <w:rFonts w:ascii="Calibri" w:hAnsi="Calibri"/>
                <w:sz w:val="18"/>
              </w:rPr>
            </w:r>
            <w:r>
              <w:rPr>
                <w:rFonts w:ascii="Calibri" w:hAnsi="Calibri"/>
                <w:b/>
                <w:sz w:val="18"/>
              </w:rPr>
              <w:t>5.7</w:t>
            </w:r>
            <w:r>
              <w:rPr>
                <w:rFonts w:ascii="Calibri" w:hAnsi="Calibri"/>
                <w:sz w:val="18"/>
              </w:rPr>
              <w:t xml:space="preserve"> Terminada la reparación con mezcla refractaria, aplicar </w:t>
            </w:r>
            <w:r>
              <w:rPr>
                <w:rFonts w:ascii="Calibri" w:hAnsi="Calibri"/>
                <w:b/>
                <w:sz w:val="18"/>
              </w:rPr>
              <w:t>desmoldante seco.</w:t>
            </w:r>
            <w:r>
              <w:rPr>
                <w:rFonts w:ascii="Calibri" w:hAnsi="Calibri"/>
                <w:sz w:val="18"/>
              </w:rPr>
              <w:t xml:space="preserve"> Utilizar </w:t>
            </w:r>
            <w:r>
              <w:rPr>
                <w:rFonts w:ascii="Calibri" w:hAnsi="Calibri"/>
                <w:b/>
                <w:sz w:val="18"/>
              </w:rPr>
              <w:t>antiadherente Clean&amp;Surface</w:t>
            </w:r>
            <w:r>
              <w:rPr>
                <w:rFonts w:ascii="Calibri" w:hAnsi="Calibri"/>
                <w:sz w:val="18"/>
              </w:rPr>
              <w:t xml:space="preserve"> (si está disponible) para facilitar retiro de acreciones en el siguiente moldeo.</w:t>
            </w:r>
          </w:p>
        </w:tc>
        <w:tc>
          <w:tcPr>
            <w:tcW w:type="dxa" w:w="1984"/>
          </w:tcPr>
          <w:p>
            <w:pPr>
              <w:jc w:val="left"/>
            </w:pPr>
            <w:r>
              <w:rPr>
                <w:rFonts w:ascii="Calibri" w:hAnsi="Calibri"/>
                <w:sz w:val="18"/>
              </w:rPr>
              <w:t>Contacto con sustancias químicas; inhalación de polvo de desmoldante.</w:t>
            </w:r>
          </w:p>
        </w:tc>
        <w:tc>
          <w:tcPr>
            <w:tcW w:type="dxa" w:w="1984"/>
          </w:tcPr>
          <w:p>
            <w:pPr>
              <w:jc w:val="left"/>
            </w:pPr>
            <w:r>
              <w:rPr>
                <w:rFonts w:ascii="Calibri" w:hAnsi="Calibri"/>
                <w:sz w:val="18"/>
              </w:rPr>
              <w:t>Contacto con sustancias peligrosas (RF 07); irritación de piel/ojos; inhalación de partículas.</w:t>
            </w:r>
          </w:p>
        </w:tc>
        <w:tc>
          <w:tcPr>
            <w:tcW w:type="dxa" w:w="1701"/>
          </w:tcPr>
          <w:p>
            <w:pPr>
              <w:jc w:val="left"/>
            </w:pPr>
            <w:r>
              <w:rPr>
                <w:rFonts w:ascii="Calibri" w:hAnsi="Calibri"/>
                <w:sz w:val="18"/>
              </w:rPr>
              <w:t>Dermatitis; irritación ocular; problemas respiratorios.</w:t>
            </w:r>
          </w:p>
        </w:tc>
        <w:tc>
          <w:tcPr>
            <w:tcW w:type="dxa" w:w="2551"/>
          </w:tcPr>
          <w:p>
            <w:pPr>
              <w:jc w:val="left"/>
            </w:pPr>
            <w:r>
              <w:rPr>
                <w:rFonts w:ascii="Calibri" w:hAnsi="Calibri"/>
                <w:sz w:val="18"/>
              </w:rPr>
              <w:t>- EPP: respirador, guantes, lentes herméticos. - HDS disponible en punto de uso. - Verificar correcta adherencia del desmoldante antes de dar por terminado.</w:t>
            </w:r>
          </w:p>
        </w:tc>
      </w:tr>
      <w:tr>
        <w:tc>
          <w:tcPr>
            <w:tcW w:type="dxa" w:w="2551"/>
            <w:shd w:fill="F2F2F2" w:val="clear"/>
          </w:tcPr>
          <w:p>
            <w:pPr>
              <w:jc w:val="left"/>
            </w:pPr>
            <w:r>
              <w:rPr>
                <w:rFonts w:ascii="Calibri" w:hAnsi="Calibri"/>
                <w:sz w:val="18"/>
              </w:rPr>
            </w:r>
            <w:r>
              <w:rPr>
                <w:rFonts w:ascii="Calibri" w:hAnsi="Calibri"/>
                <w:b/>
                <w:sz w:val="18"/>
              </w:rPr>
              <w:t>5.8</w:t>
            </w:r>
            <w:r>
              <w:rPr>
                <w:rFonts w:ascii="Calibri" w:hAnsi="Calibri"/>
                <w:sz w:val="18"/>
              </w:rPr>
              <w:t xml:space="preserve"> Deben quedar limpias las plataformas (taza y canal, por ambos lados) y botes de limpieza para el siguiente moldeo. Depositar todos los desechos en el bote.</w:t>
            </w:r>
          </w:p>
        </w:tc>
        <w:tc>
          <w:tcPr>
            <w:tcW w:type="dxa" w:w="1984"/>
            <w:shd w:fill="F2F2F2" w:val="clear"/>
          </w:tcPr>
          <w:p>
            <w:pPr>
              <w:jc w:val="left"/>
            </w:pPr>
            <w:r>
              <w:rPr>
                <w:rFonts w:ascii="Calibri" w:hAnsi="Calibri"/>
                <w:sz w:val="18"/>
              </w:rPr>
              <w:t>Residuos en zona de trabajo; acumulación de material; obstrucción de tránsito.</w:t>
            </w:r>
          </w:p>
        </w:tc>
        <w:tc>
          <w:tcPr>
            <w:tcW w:type="dxa" w:w="1984"/>
            <w:shd w:fill="F2F2F2" w:val="clear"/>
          </w:tcPr>
          <w:p>
            <w:pPr>
              <w:jc w:val="left"/>
            </w:pPr>
            <w:r>
              <w:rPr>
                <w:rFonts w:ascii="Calibri" w:hAnsi="Calibri"/>
                <w:sz w:val="18"/>
              </w:rPr>
              <w:t>Caída a nivel por obstáculos; incendio por material residual (RF 06); contaminación.</w:t>
            </w:r>
          </w:p>
        </w:tc>
        <w:tc>
          <w:tcPr>
            <w:tcW w:type="dxa" w:w="1701"/>
            <w:shd w:fill="F2F2F2" w:val="clear"/>
          </w:tcPr>
          <w:p>
            <w:pPr>
              <w:jc w:val="left"/>
            </w:pPr>
            <w:r>
              <w:rPr>
                <w:rFonts w:ascii="Calibri" w:hAnsi="Calibri"/>
                <w:sz w:val="18"/>
              </w:rPr>
              <w:t>Lesiones por caída; incendio; contaminación ambiental.</w:t>
            </w:r>
          </w:p>
        </w:tc>
        <w:tc>
          <w:tcPr>
            <w:tcW w:type="dxa" w:w="2551"/>
            <w:shd w:fill="F2F2F2" w:val="clear"/>
          </w:tcPr>
          <w:p>
            <w:pPr>
              <w:jc w:val="left"/>
            </w:pPr>
            <w:r>
              <w:rPr>
                <w:rFonts w:ascii="Calibri" w:hAnsi="Calibri"/>
                <w:sz w:val="18"/>
              </w:rPr>
              <w:t>- Limpieza completa de ambos lados de plataformas. - Verificar botes de limpieza vacíos/disponibles. - Segregar residuos según PRO-022-SIG. - Inspección final antes de entregar área.</w:t>
            </w:r>
          </w:p>
        </w:tc>
      </w:tr>
    </w:tbl>
    <w:p/>
    <w:p>
      <w:pPr>
        <w:jc w:val="center"/>
      </w:pPr>
      <w:r>
        <w:rPr>
          <w:color w:val="BFBFBF"/>
          <w:sz w:val="12"/>
        </w:rPr>
        <w:t>________________________________________________________________________________</w:t>
      </w:r>
    </w:p>
    <w:p>
      <w:pPr>
        <w:pStyle w:val="Heading3"/>
      </w:pPr>
      <w:r>
        <w:t>4.6 — REPARACIÓN DE PUNTILLA</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94"/>
        <w:gridCol w:w="1994"/>
        <w:gridCol w:w="1994"/>
        <w:gridCol w:w="1994"/>
        <w:gridCol w:w="1994"/>
      </w:tblGrid>
      <w:tr>
        <w:tc>
          <w:tcPr>
            <w:tcW w:type="dxa" w:w="2551"/>
            <w:shd w:fill="D6E4F0" w:val="clear"/>
          </w:tcPr>
          <w:p>
            <w:pPr>
              <w:jc w:val="center"/>
            </w:pPr>
            <w:r>
              <w:rPr>
                <w:rFonts w:ascii="Calibri" w:hAnsi="Calibri"/>
                <w:b/>
                <w:color w:val="1F4788"/>
                <w:sz w:val="18"/>
              </w:rPr>
              <w:t>ACTIVIDAD (Paso a Paso)</w:t>
            </w:r>
          </w:p>
        </w:tc>
        <w:tc>
          <w:tcPr>
            <w:tcW w:type="dxa" w:w="1984"/>
            <w:shd w:fill="D6E4F0" w:val="clear"/>
          </w:tcPr>
          <w:p>
            <w:pPr>
              <w:jc w:val="center"/>
            </w:pPr>
            <w:r>
              <w:rPr>
                <w:rFonts w:ascii="Calibri" w:hAnsi="Calibri"/>
                <w:b/>
                <w:color w:val="1F4788"/>
                <w:sz w:val="18"/>
              </w:rPr>
              <w:t>PELIGROS</w:t>
            </w:r>
          </w:p>
        </w:tc>
        <w:tc>
          <w:tcPr>
            <w:tcW w:type="dxa" w:w="1984"/>
            <w:shd w:fill="D6E4F0" w:val="clear"/>
          </w:tcPr>
          <w:p>
            <w:pPr>
              <w:jc w:val="center"/>
            </w:pPr>
            <w:r>
              <w:rPr>
                <w:rFonts w:ascii="Calibri" w:hAnsi="Calibri"/>
                <w:b/>
                <w:color w:val="1F4788"/>
                <w:sz w:val="18"/>
              </w:rPr>
              <w:t>RIESGOS</w:t>
            </w:r>
          </w:p>
        </w:tc>
        <w:tc>
          <w:tcPr>
            <w:tcW w:type="dxa" w:w="1701"/>
            <w:shd w:fill="D6E4F0" w:val="clear"/>
          </w:tcPr>
          <w:p>
            <w:pPr>
              <w:jc w:val="center"/>
            </w:pPr>
            <w:r>
              <w:rPr>
                <w:rFonts w:ascii="Calibri" w:hAnsi="Calibri"/>
                <w:b/>
                <w:color w:val="1F4788"/>
                <w:sz w:val="18"/>
              </w:rPr>
              <w:t>CONSECUENCIAS</w:t>
            </w:r>
          </w:p>
        </w:tc>
        <w:tc>
          <w:tcPr>
            <w:tcW w:type="dxa" w:w="2551"/>
            <w:shd w:fill="D6E4F0" w:val="clear"/>
          </w:tcPr>
          <w:p>
            <w:pPr>
              <w:jc w:val="center"/>
            </w:pPr>
            <w:r>
              <w:rPr>
                <w:rFonts w:ascii="Calibri" w:hAnsi="Calibri"/>
                <w:b/>
                <w:color w:val="1F4788"/>
                <w:sz w:val="18"/>
              </w:rPr>
              <w:t>MEDIDAS DE CONTROL</w:t>
            </w:r>
          </w:p>
        </w:tc>
      </w:tr>
      <w:tr>
        <w:tc>
          <w:tcPr>
            <w:tcW w:type="dxa" w:w="2551"/>
          </w:tcPr>
          <w:p>
            <w:pPr>
              <w:jc w:val="left"/>
            </w:pPr>
            <w:r>
              <w:rPr>
                <w:rFonts w:ascii="Calibri" w:hAnsi="Calibri"/>
                <w:sz w:val="18"/>
              </w:rPr>
            </w:r>
            <w:r>
              <w:rPr>
                <w:rFonts w:ascii="Calibri" w:hAnsi="Calibri"/>
                <w:b/>
                <w:sz w:val="18"/>
              </w:rPr>
              <w:t>6.1</w:t>
            </w:r>
            <w:r>
              <w:rPr>
                <w:rFonts w:ascii="Calibri" w:hAnsi="Calibri"/>
                <w:sz w:val="18"/>
              </w:rPr>
              <w:t xml:space="preserve"> El OHARM verifica que la cuna que sostiene la cuchara intermedia esté </w:t>
            </w:r>
            <w:r>
              <w:rPr>
                <w:rFonts w:ascii="Calibri" w:hAnsi="Calibri"/>
                <w:b/>
                <w:sz w:val="18"/>
              </w:rPr>
              <w:t>fija</w:t>
            </w:r>
            <w:r>
              <w:rPr>
                <w:rFonts w:ascii="Calibri" w:hAnsi="Calibri"/>
                <w:sz w:val="18"/>
              </w:rPr>
              <w:t xml:space="preserve"> (sin pernos sueltos o faltantes). Verifica que la cuchara intermedia esté en su lugar para bajar el abatible de ingreso. </w:t>
            </w:r>
            <w:r>
              <w:rPr>
                <w:rFonts w:ascii="Calibri" w:hAnsi="Calibri"/>
                <w:b/>
                <w:sz w:val="18"/>
              </w:rPr>
              <w:t>Si hay brechas: informar al JTORM para corregir.</w:t>
            </w:r>
            <w:r>
              <w:rPr>
                <w:rFonts w:ascii="Calibri" w:hAnsi="Calibri"/>
                <w:sz w:val="18"/>
              </w:rPr>
            </w:r>
          </w:p>
        </w:tc>
        <w:tc>
          <w:tcPr>
            <w:tcW w:type="dxa" w:w="1984"/>
          </w:tcPr>
          <w:p>
            <w:pPr>
              <w:jc w:val="left"/>
            </w:pPr>
            <w:r>
              <w:rPr>
                <w:rFonts w:ascii="Calibri" w:hAnsi="Calibri"/>
                <w:sz w:val="18"/>
              </w:rPr>
              <w:t>Cuna inestable; pernos sueltos; cuchara intermedia mal posicionada; caída de componentes.</w:t>
            </w:r>
          </w:p>
        </w:tc>
        <w:tc>
          <w:tcPr>
            <w:tcW w:type="dxa" w:w="1984"/>
          </w:tcPr>
          <w:p>
            <w:pPr>
              <w:jc w:val="left"/>
            </w:pPr>
            <w:r>
              <w:rPr>
                <w:rFonts w:ascii="Calibri" w:hAnsi="Calibri"/>
                <w:sz w:val="18"/>
              </w:rPr>
              <w:t>Caída de cuchara intermedia (RF 13); aplastamiento (RC 3); falla estructural (RF 22).</w:t>
            </w:r>
          </w:p>
        </w:tc>
        <w:tc>
          <w:tcPr>
            <w:tcW w:type="dxa" w:w="1701"/>
          </w:tcPr>
          <w:p>
            <w:pPr>
              <w:jc w:val="left"/>
            </w:pPr>
            <w:r>
              <w:rPr>
                <w:rFonts w:ascii="Calibri" w:hAnsi="Calibri"/>
                <w:sz w:val="18"/>
              </w:rPr>
              <w:t>Fatalidad por caída de cuchara; aplastamiento; daño a equipos.</w:t>
            </w:r>
          </w:p>
        </w:tc>
        <w:tc>
          <w:tcPr>
            <w:tcW w:type="dxa" w:w="2551"/>
          </w:tcPr>
          <w:p>
            <w:pPr>
              <w:jc w:val="left"/>
            </w:pPr>
            <w:r>
              <w:rPr>
                <w:rFonts w:ascii="Calibri" w:hAnsi="Calibri"/>
                <w:sz w:val="18"/>
              </w:rPr>
              <w:t>- Inspeccionar todos los pernos de la cuna. - Verificar ajuste y torque de pernos. - NO bajar abatible si la cuna no está asegurada. - Si hay pernos faltantes: NO continuar, informar JTORM.</w:t>
            </w:r>
          </w:p>
        </w:tc>
      </w:tr>
      <w:tr>
        <w:tc>
          <w:tcPr>
            <w:tcW w:type="dxa" w:w="2551"/>
            <w:shd w:fill="F2F2F2" w:val="clear"/>
          </w:tcPr>
          <w:p>
            <w:pPr>
              <w:jc w:val="left"/>
            </w:pPr>
            <w:r>
              <w:rPr>
                <w:rFonts w:ascii="Calibri" w:hAnsi="Calibri"/>
                <w:sz w:val="18"/>
              </w:rPr>
            </w:r>
            <w:r>
              <w:rPr>
                <w:rFonts w:ascii="Calibri" w:hAnsi="Calibri"/>
                <w:b/>
                <w:sz w:val="18"/>
              </w:rPr>
              <w:t>6.2</w:t>
            </w:r>
            <w:r>
              <w:rPr>
                <w:rFonts w:ascii="Calibri" w:hAnsi="Calibri"/>
                <w:sz w:val="18"/>
              </w:rPr>
              <w:t xml:space="preserve"> OHARM revisa condición de la puntilla. Si está en buen estado para reparación con mezcla refractaria: OHARM repara. Si está en malas condiciones: informar al JTORM para cambio o reparación mayor por </w:t>
            </w:r>
            <w:r>
              <w:rPr>
                <w:rFonts w:ascii="Calibri" w:hAnsi="Calibri"/>
                <w:b/>
                <w:sz w:val="18"/>
              </w:rPr>
              <w:t>personal de refractarios.</w:t>
            </w:r>
            <w:r>
              <w:rPr>
                <w:rFonts w:ascii="Calibri" w:hAnsi="Calibri"/>
                <w:sz w:val="18"/>
              </w:rPr>
            </w:r>
          </w:p>
        </w:tc>
        <w:tc>
          <w:tcPr>
            <w:tcW w:type="dxa" w:w="1984"/>
            <w:shd w:fill="F2F2F2" w:val="clear"/>
          </w:tcPr>
          <w:p>
            <w:pPr>
              <w:jc w:val="left"/>
            </w:pPr>
            <w:r>
              <w:rPr>
                <w:rFonts w:ascii="Calibri" w:hAnsi="Calibri"/>
                <w:sz w:val="18"/>
              </w:rPr>
              <w:t>Puntilla deteriorada más allá de reparación estándar; desvío del flujo de cobre durante moldeo.</w:t>
            </w:r>
          </w:p>
        </w:tc>
        <w:tc>
          <w:tcPr>
            <w:tcW w:type="dxa" w:w="1984"/>
            <w:shd w:fill="F2F2F2" w:val="clear"/>
          </w:tcPr>
          <w:p>
            <w:pPr>
              <w:jc w:val="left"/>
            </w:pPr>
            <w:r>
              <w:rPr>
                <w:rFonts w:ascii="Calibri" w:hAnsi="Calibri"/>
                <w:sz w:val="18"/>
              </w:rPr>
              <w:t>Derrame de metal fundido (RF 12); proyección de cobre líquido; falla de dirección del flujo.</w:t>
            </w:r>
          </w:p>
        </w:tc>
        <w:tc>
          <w:tcPr>
            <w:tcW w:type="dxa" w:w="1701"/>
            <w:shd w:fill="F2F2F2" w:val="clear"/>
          </w:tcPr>
          <w:p>
            <w:pPr>
              <w:jc w:val="left"/>
            </w:pPr>
            <w:r>
              <w:rPr>
                <w:rFonts w:ascii="Calibri" w:hAnsi="Calibri"/>
                <w:sz w:val="18"/>
              </w:rPr>
              <w:t>Quemaduras fatales por derrame/proyección; pérdida de producción.</w:t>
            </w:r>
          </w:p>
        </w:tc>
        <w:tc>
          <w:tcPr>
            <w:tcW w:type="dxa" w:w="2551"/>
            <w:shd w:fill="F2F2F2" w:val="clear"/>
          </w:tcPr>
          <w:p>
            <w:pPr>
              <w:jc w:val="left"/>
            </w:pPr>
            <w:r>
              <w:rPr>
                <w:rFonts w:ascii="Calibri" w:hAnsi="Calibri"/>
                <w:sz w:val="18"/>
              </w:rPr>
              <w:t>- Evaluación visual exhaustiva antes de decidir reparación. - Si hay duda sobre la integridad: escalar a refractarios. - NO usar puntilla en malas condiciones bajo ninguna circunstancia.</w:t>
            </w:r>
          </w:p>
        </w:tc>
      </w:tr>
      <w:tr>
        <w:tc>
          <w:tcPr>
            <w:tcW w:type="dxa" w:w="2551"/>
          </w:tcPr>
          <w:p>
            <w:pPr>
              <w:jc w:val="left"/>
            </w:pPr>
            <w:r>
              <w:rPr>
                <w:rFonts w:ascii="Calibri" w:hAnsi="Calibri"/>
                <w:sz w:val="18"/>
              </w:rPr>
            </w:r>
            <w:r>
              <w:rPr>
                <w:rFonts w:ascii="Calibri" w:hAnsi="Calibri"/>
                <w:b/>
                <w:sz w:val="18"/>
              </w:rPr>
              <w:t>6.3</w:t>
            </w:r>
            <w:r>
              <w:rPr>
                <w:rFonts w:ascii="Calibri" w:hAnsi="Calibri"/>
                <w:sz w:val="18"/>
              </w:rPr>
              <w:t xml:space="preserve"> Se repara la puntilla con mezcla refractaria, asegurando que </w:t>
            </w:r>
            <w:r>
              <w:rPr>
                <w:rFonts w:ascii="Calibri" w:hAnsi="Calibri"/>
                <w:b/>
                <w:sz w:val="18"/>
              </w:rPr>
              <w:t>la caída de cobre vaya dirigida al centro de la cuchara intermedia.</w:t>
            </w:r>
            <w:r>
              <w:rPr>
                <w:rFonts w:ascii="Calibri" w:hAnsi="Calibri"/>
                <w:sz w:val="18"/>
              </w:rPr>
              <w:t xml:space="preserve"> Una vez seca la mezcla, aplicar </w:t>
            </w:r>
            <w:r>
              <w:rPr>
                <w:rFonts w:ascii="Calibri" w:hAnsi="Calibri"/>
                <w:b/>
                <w:sz w:val="18"/>
              </w:rPr>
              <w:t>desmoldante seco.</w:t>
            </w:r>
            <w:r>
              <w:rPr>
                <w:rFonts w:ascii="Calibri" w:hAnsi="Calibri"/>
                <w:sz w:val="18"/>
              </w:rPr>
            </w:r>
          </w:p>
        </w:tc>
        <w:tc>
          <w:tcPr>
            <w:tcW w:type="dxa" w:w="1984"/>
          </w:tcPr>
          <w:p>
            <w:pPr>
              <w:jc w:val="left"/>
            </w:pPr>
            <w:r>
              <w:rPr>
                <w:rFonts w:ascii="Calibri" w:hAnsi="Calibri"/>
                <w:sz w:val="18"/>
              </w:rPr>
              <w:t>Dirección incorrecta del flujo de cobre; mezcla refractaria no curada; contacto con sustancias.</w:t>
            </w:r>
          </w:p>
        </w:tc>
        <w:tc>
          <w:tcPr>
            <w:tcW w:type="dxa" w:w="1984"/>
          </w:tcPr>
          <w:p>
            <w:pPr>
              <w:jc w:val="left"/>
            </w:pPr>
            <w:r>
              <w:rPr>
                <w:rFonts w:ascii="Calibri" w:hAnsi="Calibri"/>
                <w:sz w:val="18"/>
              </w:rPr>
              <w:t>Derrame lateral de cobre fundido (RF 12); proyección; falla de contención.</w:t>
            </w:r>
          </w:p>
        </w:tc>
        <w:tc>
          <w:tcPr>
            <w:tcW w:type="dxa" w:w="1701"/>
          </w:tcPr>
          <w:p>
            <w:pPr>
              <w:jc w:val="left"/>
            </w:pPr>
            <w:r>
              <w:rPr>
                <w:rFonts w:ascii="Calibri" w:hAnsi="Calibri"/>
                <w:sz w:val="18"/>
              </w:rPr>
              <w:t>Quemaduras fatales; pérdida de cobre; daño a equipos circundantes.</w:t>
            </w:r>
          </w:p>
        </w:tc>
        <w:tc>
          <w:tcPr>
            <w:tcW w:type="dxa" w:w="2551"/>
          </w:tcPr>
          <w:p>
            <w:pPr>
              <w:jc w:val="left"/>
            </w:pPr>
            <w:r>
              <w:rPr>
                <w:rFonts w:ascii="Calibri" w:hAnsi="Calibri"/>
                <w:sz w:val="18"/>
              </w:rPr>
              <w:t xml:space="preserve">- Verificar </w:t>
            </w:r>
            <w:r>
              <w:rPr>
                <w:rFonts w:ascii="Calibri" w:hAnsi="Calibri"/>
                <w:b/>
                <w:sz w:val="18"/>
              </w:rPr>
              <w:t>alineación al centro</w:t>
            </w:r>
            <w:r>
              <w:rPr>
                <w:rFonts w:ascii="Calibri" w:hAnsi="Calibri"/>
                <w:sz w:val="18"/>
              </w:rPr>
              <w:t xml:space="preserve"> de la cuchara intermedia durante la reparación. - Esperar </w:t>
            </w:r>
            <w:r>
              <w:rPr>
                <w:rFonts w:ascii="Calibri" w:hAnsi="Calibri"/>
                <w:b/>
                <w:sz w:val="18"/>
              </w:rPr>
              <w:t>secado completo</w:t>
            </w:r>
            <w:r>
              <w:rPr>
                <w:rFonts w:ascii="Calibri" w:hAnsi="Calibri"/>
                <w:sz w:val="18"/>
              </w:rPr>
              <w:t xml:space="preserve"> de la mezcla antes de aplicar desmoldante. - Aplicar desmoldante seco uniformemente. - Inspección final de dirección de flujo.</w:t>
            </w:r>
          </w:p>
        </w:tc>
      </w:tr>
    </w:tbl>
    <w:p/>
    <w:p>
      <w:pPr>
        <w:jc w:val="center"/>
      </w:pPr>
      <w:r>
        <w:rPr>
          <w:color w:val="BFBFBF"/>
          <w:sz w:val="12"/>
        </w:rPr>
        <w:t>________________________________________________________________________________</w:t>
      </w:r>
    </w:p>
    <w:p>
      <w:pPr>
        <w:pStyle w:val="Heading3"/>
      </w:pPr>
      <w:r>
        <w:t>4.7 — CAMBIO Y NIVELACIÓN DE MOLDES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94"/>
        <w:gridCol w:w="1994"/>
        <w:gridCol w:w="1994"/>
        <w:gridCol w:w="1994"/>
        <w:gridCol w:w="1994"/>
      </w:tblGrid>
      <w:tr>
        <w:tc>
          <w:tcPr>
            <w:tcW w:type="dxa" w:w="2551"/>
            <w:shd w:fill="D6E4F0" w:val="clear"/>
          </w:tcPr>
          <w:p>
            <w:pPr>
              <w:jc w:val="center"/>
            </w:pPr>
            <w:r>
              <w:rPr>
                <w:rFonts w:ascii="Calibri" w:hAnsi="Calibri"/>
                <w:b/>
                <w:color w:val="1F4788"/>
                <w:sz w:val="18"/>
              </w:rPr>
              <w:t>ACTIVIDAD (Paso a Paso)</w:t>
            </w:r>
          </w:p>
        </w:tc>
        <w:tc>
          <w:tcPr>
            <w:tcW w:type="dxa" w:w="1984"/>
            <w:shd w:fill="D6E4F0" w:val="clear"/>
          </w:tcPr>
          <w:p>
            <w:pPr>
              <w:jc w:val="center"/>
            </w:pPr>
            <w:r>
              <w:rPr>
                <w:rFonts w:ascii="Calibri" w:hAnsi="Calibri"/>
                <w:b/>
                <w:color w:val="1F4788"/>
                <w:sz w:val="18"/>
              </w:rPr>
              <w:t>PELIGROS</w:t>
            </w:r>
          </w:p>
        </w:tc>
        <w:tc>
          <w:tcPr>
            <w:tcW w:type="dxa" w:w="1984"/>
            <w:shd w:fill="D6E4F0" w:val="clear"/>
          </w:tcPr>
          <w:p>
            <w:pPr>
              <w:jc w:val="center"/>
            </w:pPr>
            <w:r>
              <w:rPr>
                <w:rFonts w:ascii="Calibri" w:hAnsi="Calibri"/>
                <w:b/>
                <w:color w:val="1F4788"/>
                <w:sz w:val="18"/>
              </w:rPr>
              <w:t>RIESGOS</w:t>
            </w:r>
          </w:p>
        </w:tc>
        <w:tc>
          <w:tcPr>
            <w:tcW w:type="dxa" w:w="1701"/>
            <w:shd w:fill="D6E4F0" w:val="clear"/>
          </w:tcPr>
          <w:p>
            <w:pPr>
              <w:jc w:val="center"/>
            </w:pPr>
            <w:r>
              <w:rPr>
                <w:rFonts w:ascii="Calibri" w:hAnsi="Calibri"/>
                <w:b/>
                <w:color w:val="1F4788"/>
                <w:sz w:val="18"/>
              </w:rPr>
              <w:t>CONSECUENCIAS</w:t>
            </w:r>
          </w:p>
        </w:tc>
        <w:tc>
          <w:tcPr>
            <w:tcW w:type="dxa" w:w="2551"/>
            <w:shd w:fill="D6E4F0" w:val="clear"/>
          </w:tcPr>
          <w:p>
            <w:pPr>
              <w:jc w:val="center"/>
            </w:pPr>
            <w:r>
              <w:rPr>
                <w:rFonts w:ascii="Calibri" w:hAnsi="Calibri"/>
                <w:b/>
                <w:color w:val="1F4788"/>
                <w:sz w:val="18"/>
              </w:rPr>
              <w:t>MEDIDAS DE CONTROL</w:t>
            </w:r>
          </w:p>
        </w:tc>
      </w:tr>
      <w:tr>
        <w:tc>
          <w:tcPr>
            <w:tcW w:type="dxa" w:w="2551"/>
          </w:tcPr>
          <w:p>
            <w:pPr>
              <w:jc w:val="left"/>
            </w:pPr>
            <w:r>
              <w:rPr>
                <w:rFonts w:ascii="Calibri" w:hAnsi="Calibri"/>
                <w:sz w:val="18"/>
              </w:rPr>
            </w:r>
            <w:r>
              <w:rPr>
                <w:rFonts w:ascii="Calibri" w:hAnsi="Calibri"/>
                <w:b/>
                <w:sz w:val="18"/>
              </w:rPr>
              <w:t>7.1</w:t>
            </w:r>
            <w:r>
              <w:rPr>
                <w:rFonts w:ascii="Calibri" w:hAnsi="Calibri"/>
                <w:sz w:val="18"/>
              </w:rPr>
              <w:t xml:space="preserve"> Actividad con </w:t>
            </w:r>
            <w:r>
              <w:rPr>
                <w:rFonts w:ascii="Calibri" w:hAnsi="Calibri"/>
                <w:b/>
                <w:sz w:val="18"/>
              </w:rPr>
              <w:t>3 operadores.</w:t>
            </w:r>
            <w:r>
              <w:rPr>
                <w:rFonts w:ascii="Calibri" w:hAnsi="Calibri"/>
                <w:sz w:val="18"/>
              </w:rPr>
              <w:t xml:space="preserve"> ORM designado avisa al OMRC la cantidad de moldes a cambiar para traslado desde zona de reparación. Moldes nuevos/reparados acopiados en sector de estanques de enfriamiento, </w:t>
            </w:r>
            <w:r>
              <w:rPr>
                <w:rFonts w:ascii="Calibri" w:hAnsi="Calibri"/>
                <w:b/>
                <w:sz w:val="18"/>
              </w:rPr>
              <w:t>máximo 5 unidades por pila.</w:t>
            </w:r>
            <w:r>
              <w:rPr>
                <w:rFonts w:ascii="Calibri" w:hAnsi="Calibri"/>
                <w:sz w:val="18"/>
              </w:rPr>
            </w:r>
          </w:p>
        </w:tc>
        <w:tc>
          <w:tcPr>
            <w:tcW w:type="dxa" w:w="1984"/>
          </w:tcPr>
          <w:p>
            <w:pPr>
              <w:jc w:val="left"/>
            </w:pPr>
            <w:r>
              <w:rPr>
                <w:rFonts w:ascii="Calibri" w:hAnsi="Calibri"/>
                <w:sz w:val="18"/>
              </w:rPr>
              <w:t>Pilas inestables de moldes; caída de moldes apilados; tránsito en zona de acopio.</w:t>
            </w:r>
          </w:p>
        </w:tc>
        <w:tc>
          <w:tcPr>
            <w:tcW w:type="dxa" w:w="1984"/>
          </w:tcPr>
          <w:p>
            <w:pPr>
              <w:jc w:val="left"/>
            </w:pPr>
            <w:r>
              <w:rPr>
                <w:rFonts w:ascii="Calibri" w:hAnsi="Calibri"/>
                <w:sz w:val="18"/>
              </w:rPr>
              <w:t>Caída de objetos pesados (RF 13); aplastamiento; golpeado por molde.</w:t>
            </w:r>
          </w:p>
        </w:tc>
        <w:tc>
          <w:tcPr>
            <w:tcW w:type="dxa" w:w="1701"/>
          </w:tcPr>
          <w:p>
            <w:pPr>
              <w:jc w:val="left"/>
            </w:pPr>
            <w:r>
              <w:rPr>
                <w:rFonts w:ascii="Calibri" w:hAnsi="Calibri"/>
                <w:sz w:val="18"/>
              </w:rPr>
              <w:t>Fatalidad; aplastamiento de extremidades; politraumatismo.</w:t>
            </w:r>
          </w:p>
        </w:tc>
        <w:tc>
          <w:tcPr>
            <w:tcW w:type="dxa" w:w="2551"/>
          </w:tcPr>
          <w:p>
            <w:pPr>
              <w:jc w:val="left"/>
            </w:pPr>
            <w:r>
              <w:rPr>
                <w:rFonts w:ascii="Calibri" w:hAnsi="Calibri"/>
                <w:sz w:val="18"/>
              </w:rPr>
              <w:t xml:space="preserve">- </w:t>
            </w:r>
            <w:r>
              <w:rPr>
                <w:rFonts w:ascii="Calibri" w:hAnsi="Calibri"/>
                <w:b/>
                <w:sz w:val="18"/>
              </w:rPr>
              <w:t>Máximo 5 moldes por pila</w:t>
            </w:r>
            <w:r>
              <w:rPr>
                <w:rFonts w:ascii="Calibri" w:hAnsi="Calibri"/>
                <w:sz w:val="18"/>
              </w:rPr>
              <w:t>, sin excepciones. - Verificar estabilidad de las pilas. - Segregar zona de acopio. - 3 operadores obligatorios para la actividad completa.</w:t>
            </w:r>
          </w:p>
        </w:tc>
      </w:tr>
      <w:tr>
        <w:tc>
          <w:tcPr>
            <w:tcW w:type="dxa" w:w="2551"/>
            <w:shd w:fill="F2F2F2" w:val="clear"/>
          </w:tcPr>
          <w:p>
            <w:pPr>
              <w:jc w:val="left"/>
            </w:pPr>
            <w:r>
              <w:rPr>
                <w:rFonts w:ascii="Calibri" w:hAnsi="Calibri"/>
                <w:sz w:val="18"/>
              </w:rPr>
            </w:r>
            <w:r>
              <w:rPr>
                <w:rFonts w:ascii="Calibri" w:hAnsi="Calibri"/>
                <w:b/>
                <w:sz w:val="18"/>
              </w:rPr>
              <w:t>7.2</w:t>
            </w:r>
            <w:r>
              <w:rPr>
                <w:rFonts w:ascii="Calibri" w:hAnsi="Calibri"/>
                <w:sz w:val="18"/>
              </w:rPr>
              <w:t xml:space="preserve"> ORM avisa a consola el giro de la rueda hasta posición del molde a cambiar. ORM </w:t>
            </w:r>
            <w:r>
              <w:rPr>
                <w:rFonts w:ascii="Calibri" w:hAnsi="Calibri"/>
                <w:b/>
                <w:sz w:val="18"/>
              </w:rPr>
              <w:t>acciona la inhibición</w:t>
            </w:r>
            <w:r>
              <w:rPr>
                <w:rFonts w:ascii="Calibri" w:hAnsi="Calibri"/>
                <w:sz w:val="18"/>
              </w:rPr>
              <w:t xml:space="preserve"> de la rueda de moldeo.</w:t>
            </w:r>
          </w:p>
        </w:tc>
        <w:tc>
          <w:tcPr>
            <w:tcW w:type="dxa" w:w="1984"/>
            <w:shd w:fill="F2F2F2" w:val="clear"/>
          </w:tcPr>
          <w:p>
            <w:pPr>
              <w:jc w:val="left"/>
            </w:pPr>
            <w:r>
              <w:rPr>
                <w:rFonts w:ascii="Calibri" w:hAnsi="Calibri"/>
                <w:sz w:val="18"/>
              </w:rPr>
              <w:t>Giro no controlado de la rueda; falla de inhibición; personal en zona de giro.</w:t>
            </w:r>
          </w:p>
        </w:tc>
        <w:tc>
          <w:tcPr>
            <w:tcW w:type="dxa" w:w="1984"/>
            <w:shd w:fill="F2F2F2" w:val="clear"/>
          </w:tcPr>
          <w:p>
            <w:pPr>
              <w:jc w:val="left"/>
            </w:pPr>
            <w:r>
              <w:rPr>
                <w:rFonts w:ascii="Calibri" w:hAnsi="Calibri"/>
                <w:sz w:val="18"/>
              </w:rPr>
              <w:t>Atrapamiento por partes móviles (RF 09); aplastamiento entre moldes; liberación de energía (RC 4).</w:t>
            </w:r>
          </w:p>
        </w:tc>
        <w:tc>
          <w:tcPr>
            <w:tcW w:type="dxa" w:w="1701"/>
            <w:shd w:fill="F2F2F2" w:val="clear"/>
          </w:tcPr>
          <w:p>
            <w:pPr>
              <w:jc w:val="left"/>
            </w:pPr>
            <w:r>
              <w:rPr>
                <w:rFonts w:ascii="Calibri" w:hAnsi="Calibri"/>
                <w:sz w:val="18"/>
              </w:rPr>
              <w:t>Fatalidad por atrapamiento; amputación; aplastamiento.</w:t>
            </w:r>
          </w:p>
        </w:tc>
        <w:tc>
          <w:tcPr>
            <w:tcW w:type="dxa" w:w="2551"/>
            <w:shd w:fill="F2F2F2" w:val="clear"/>
          </w:tcPr>
          <w:p>
            <w:pPr>
              <w:jc w:val="left"/>
            </w:pPr>
            <w:r>
              <w:rPr>
                <w:rFonts w:ascii="Calibri" w:hAnsi="Calibri"/>
                <w:sz w:val="18"/>
              </w:rPr>
              <w:t xml:space="preserve">- Comunicar a consola ANTES de girar. - </w:t>
            </w:r>
            <w:r>
              <w:rPr>
                <w:rFonts w:ascii="Calibri" w:hAnsi="Calibri"/>
                <w:b/>
                <w:sz w:val="18"/>
              </w:rPr>
              <w:t>Verificar inhibición efectiva</w:t>
            </w:r>
            <w:r>
              <w:rPr>
                <w:rFonts w:ascii="Calibri" w:hAnsi="Calibri"/>
                <w:sz w:val="18"/>
              </w:rPr>
              <w:t xml:space="preserve"> antes de cualquier intervención en la rueda. - Asegurar que no haya personal en zona de giro. - Prueba de arranque fallido para confirmar bloqueo.</w:t>
            </w:r>
          </w:p>
        </w:tc>
      </w:tr>
      <w:tr>
        <w:tc>
          <w:tcPr>
            <w:tcW w:type="dxa" w:w="2551"/>
          </w:tcPr>
          <w:p>
            <w:pPr>
              <w:jc w:val="left"/>
            </w:pPr>
            <w:r>
              <w:rPr>
                <w:rFonts w:ascii="Calibri" w:hAnsi="Calibri"/>
                <w:sz w:val="18"/>
              </w:rPr>
            </w:r>
            <w:r>
              <w:rPr>
                <w:rFonts w:ascii="Calibri" w:hAnsi="Calibri"/>
                <w:b/>
                <w:sz w:val="18"/>
              </w:rPr>
              <w:t>7.3</w:t>
            </w:r>
            <w:r>
              <w:rPr>
                <w:rFonts w:ascii="Calibri" w:hAnsi="Calibri"/>
                <w:sz w:val="18"/>
              </w:rPr>
              <w:t xml:space="preserve"> Rueda en posición e inhibida: ORM engancha molde con </w:t>
            </w:r>
            <w:r>
              <w:rPr>
                <w:rFonts w:ascii="Calibri" w:hAnsi="Calibri"/>
                <w:b/>
                <w:sz w:val="18"/>
              </w:rPr>
              <w:t>cadenas de dos vueltas.</w:t>
            </w:r>
            <w:r>
              <w:rPr>
                <w:rFonts w:ascii="Calibri" w:hAnsi="Calibri"/>
                <w:sz w:val="18"/>
              </w:rPr>
              <w:t xml:space="preserve"> ORM se retira de la línea de fuego. OMRC toca bocina y procede al traslado fuera del perímetro, </w:t>
            </w:r>
            <w:r>
              <w:rPr>
                <w:rFonts w:ascii="Calibri" w:hAnsi="Calibri"/>
                <w:b/>
                <w:sz w:val="18"/>
              </w:rPr>
              <w:t>verificando accesos cerrados y sin personal.</w:t>
            </w:r>
            <w:r>
              <w:rPr>
                <w:rFonts w:ascii="Calibri" w:hAnsi="Calibri"/>
                <w:sz w:val="18"/>
              </w:rPr>
              <w:t xml:space="preserve"> Moldes retirados pueden apilarse en estanques de enfriamiento, </w:t>
            </w:r>
            <w:r>
              <w:rPr>
                <w:rFonts w:ascii="Calibri" w:hAnsi="Calibri"/>
                <w:b/>
                <w:sz w:val="18"/>
              </w:rPr>
              <w:t>máximo 5 por pila.</w:t>
            </w:r>
            <w:r>
              <w:rPr>
                <w:rFonts w:ascii="Calibri" w:hAnsi="Calibri"/>
                <w:sz w:val="18"/>
              </w:rPr>
            </w:r>
          </w:p>
        </w:tc>
        <w:tc>
          <w:tcPr>
            <w:tcW w:type="dxa" w:w="1984"/>
          </w:tcPr>
          <w:p>
            <w:pPr>
              <w:jc w:val="left"/>
            </w:pPr>
            <w:r>
              <w:rPr>
                <w:rFonts w:ascii="Calibri" w:hAnsi="Calibri"/>
                <w:sz w:val="18"/>
              </w:rPr>
              <w:t>Carga suspendida (molde pesado); desenganche; oscilación de carga; personal en perímetro.</w:t>
            </w:r>
          </w:p>
        </w:tc>
        <w:tc>
          <w:tcPr>
            <w:tcW w:type="dxa" w:w="1984"/>
          </w:tcPr>
          <w:p>
            <w:pPr>
              <w:jc w:val="left"/>
            </w:pPr>
            <w:r>
              <w:rPr>
                <w:rFonts w:ascii="Calibri" w:hAnsi="Calibri"/>
                <w:sz w:val="18"/>
              </w:rPr>
              <w:t>Aplastamiento (RC 3); caída de molde (RF 13); golpeado por molde en traslado.</w:t>
            </w:r>
          </w:p>
        </w:tc>
        <w:tc>
          <w:tcPr>
            <w:tcW w:type="dxa" w:w="1701"/>
          </w:tcPr>
          <w:p>
            <w:pPr>
              <w:jc w:val="left"/>
            </w:pPr>
            <w:r>
              <w:rPr>
                <w:rFonts w:ascii="Calibri" w:hAnsi="Calibri"/>
                <w:sz w:val="18"/>
              </w:rPr>
              <w:t>Fatalidad; aplastamiento; destrucción de equipos.</w:t>
            </w:r>
          </w:p>
        </w:tc>
        <w:tc>
          <w:tcPr>
            <w:tcW w:type="dxa" w:w="2551"/>
          </w:tcPr>
          <w:p>
            <w:pPr>
              <w:jc w:val="left"/>
            </w:pPr>
            <w:r>
              <w:rPr>
                <w:rFonts w:ascii="Calibri" w:hAnsi="Calibri"/>
                <w:sz w:val="18"/>
              </w:rPr>
              <w:t>- ORM se retira completamente post-enganche. - OMRC toca bocina ANTES de izar. - Verificar accesos cerrados y perímetro despejado. - Apilamiento máximo 5 unidades. - Cadenas de dos vueltas certificadas y en buen estado.</w:t>
            </w:r>
          </w:p>
        </w:tc>
      </w:tr>
      <w:tr>
        <w:tc>
          <w:tcPr>
            <w:tcW w:type="dxa" w:w="2551"/>
            <w:shd w:fill="F2F2F2" w:val="clear"/>
          </w:tcPr>
          <w:p>
            <w:pPr>
              <w:jc w:val="left"/>
            </w:pPr>
            <w:r>
              <w:rPr>
                <w:rFonts w:ascii="Calibri" w:hAnsi="Calibri"/>
                <w:sz w:val="18"/>
              </w:rPr>
            </w:r>
            <w:r>
              <w:rPr>
                <w:rFonts w:ascii="Calibri" w:hAnsi="Calibri"/>
                <w:b/>
                <w:sz w:val="18"/>
              </w:rPr>
              <w:t>7.4</w:t>
            </w:r>
            <w:r>
              <w:rPr>
                <w:rFonts w:ascii="Calibri" w:hAnsi="Calibri"/>
                <w:sz w:val="18"/>
              </w:rPr>
              <w:t xml:space="preserve"> ORM limpia toda basura/acreción del sector del molde. Revisa estado de </w:t>
            </w:r>
            <w:r>
              <w:rPr>
                <w:rFonts w:ascii="Calibri" w:hAnsi="Calibri"/>
                <w:b/>
                <w:sz w:val="18"/>
              </w:rPr>
              <w:t>pernos y tuercas de nivelación.</w:t>
            </w:r>
            <w:r>
              <w:rPr>
                <w:rFonts w:ascii="Calibri" w:hAnsi="Calibri"/>
                <w:sz w:val="18"/>
              </w:rPr>
              <w:t xml:space="preserve"> Si es necesario, cambiarlos. </w:t>
            </w:r>
            <w:r>
              <w:rPr>
                <w:rFonts w:ascii="Calibri" w:hAnsi="Calibri"/>
                <w:b/>
                <w:sz w:val="18"/>
              </w:rPr>
              <w:t>Se recomienda lubricar perno</w:t>
            </w:r>
            <w:r>
              <w:rPr>
                <w:rFonts w:ascii="Calibri" w:hAnsi="Calibri"/>
                <w:sz w:val="18"/>
              </w:rPr>
              <w:t xml:space="preserve"> para mejor nivelación.</w:t>
            </w:r>
          </w:p>
        </w:tc>
        <w:tc>
          <w:tcPr>
            <w:tcW w:type="dxa" w:w="1984"/>
            <w:shd w:fill="F2F2F2" w:val="clear"/>
          </w:tcPr>
          <w:p>
            <w:pPr>
              <w:jc w:val="left"/>
            </w:pPr>
            <w:r>
              <w:rPr>
                <w:rFonts w:ascii="Calibri" w:hAnsi="Calibri"/>
                <w:sz w:val="18"/>
              </w:rPr>
              <w:t>Residuos calientes; pernos deteriorados; postura forzada en limpieza.</w:t>
            </w:r>
          </w:p>
        </w:tc>
        <w:tc>
          <w:tcPr>
            <w:tcW w:type="dxa" w:w="1984"/>
            <w:shd w:fill="F2F2F2" w:val="clear"/>
          </w:tcPr>
          <w:p>
            <w:pPr>
              <w:jc w:val="left"/>
            </w:pPr>
            <w:r>
              <w:rPr>
                <w:rFonts w:ascii="Calibri" w:hAnsi="Calibri"/>
                <w:sz w:val="18"/>
              </w:rPr>
              <w:t>Quemaduras (RF 12); falla de nivelación posterior; sobreesfuerzo (MMC).</w:t>
            </w:r>
          </w:p>
        </w:tc>
        <w:tc>
          <w:tcPr>
            <w:tcW w:type="dxa" w:w="1701"/>
            <w:shd w:fill="F2F2F2" w:val="clear"/>
          </w:tcPr>
          <w:p>
            <w:pPr>
              <w:jc w:val="left"/>
            </w:pPr>
            <w:r>
              <w:rPr>
                <w:rFonts w:ascii="Calibri" w:hAnsi="Calibri"/>
                <w:sz w:val="18"/>
              </w:rPr>
              <w:t>Quemaduras; moldes mal nivelados que causan derrames; lesiones musculoesqueléticas.</w:t>
            </w:r>
          </w:p>
        </w:tc>
        <w:tc>
          <w:tcPr>
            <w:tcW w:type="dxa" w:w="2551"/>
            <w:shd w:fill="F2F2F2" w:val="clear"/>
          </w:tcPr>
          <w:p>
            <w:pPr>
              <w:jc w:val="left"/>
            </w:pPr>
            <w:r>
              <w:rPr>
                <w:rFonts w:ascii="Calibri" w:hAnsi="Calibri"/>
                <w:sz w:val="18"/>
              </w:rPr>
              <w:t>- Verificar temperatura antes de limpiar. - Reemplazar pernos defectuosos. - Lubricar pernos para facilitar nivelación. - EPP: guantes, respirador.</w:t>
            </w:r>
          </w:p>
        </w:tc>
      </w:tr>
      <w:tr>
        <w:tc>
          <w:tcPr>
            <w:tcW w:type="dxa" w:w="2551"/>
          </w:tcPr>
          <w:p>
            <w:pPr>
              <w:jc w:val="left"/>
            </w:pPr>
            <w:r>
              <w:rPr>
                <w:rFonts w:ascii="Calibri" w:hAnsi="Calibri"/>
                <w:sz w:val="18"/>
              </w:rPr>
            </w:r>
            <w:r>
              <w:rPr>
                <w:rFonts w:ascii="Calibri" w:hAnsi="Calibri"/>
                <w:b/>
                <w:sz w:val="18"/>
              </w:rPr>
              <w:t>7.5</w:t>
            </w:r>
            <w:r>
              <w:rPr>
                <w:rFonts w:ascii="Calibri" w:hAnsi="Calibri"/>
                <w:sz w:val="18"/>
              </w:rPr>
              <w:t xml:space="preserve"> ORM solicita reposición del molde. Se engancha con cadenas de dos vueltas, ORM se retira. OMRC realiza izaje </w:t>
            </w:r>
            <w:r>
              <w:rPr>
                <w:rFonts w:ascii="Calibri" w:hAnsi="Calibri"/>
                <w:b/>
                <w:sz w:val="18"/>
              </w:rPr>
              <w:t>sin intervención del ORM</w:t>
            </w:r>
            <w:r>
              <w:rPr>
                <w:rFonts w:ascii="Calibri" w:hAnsi="Calibri"/>
                <w:sz w:val="18"/>
              </w:rPr>
              <w:t xml:space="preserve">, avisa con bocina y traslada molde hasta posicionarlo sobre pernos de nivelación. </w:t>
            </w:r>
            <w:r>
              <w:rPr>
                <w:rFonts w:ascii="Calibri" w:hAnsi="Calibri"/>
                <w:b/>
                <w:sz w:val="18"/>
              </w:rPr>
              <w:t>Recién entonces</w:t>
            </w:r>
            <w:r>
              <w:rPr>
                <w:rFonts w:ascii="Calibri" w:hAnsi="Calibri"/>
                <w:sz w:val="18"/>
              </w:rPr>
              <w:t xml:space="preserve"> ORM puede interactuar, usando </w:t>
            </w:r>
            <w:r>
              <w:rPr>
                <w:rFonts w:ascii="Calibri" w:hAnsi="Calibri"/>
                <w:b/>
                <w:sz w:val="18"/>
              </w:rPr>
              <w:t>bastones. PROHIBIDO manos.</w:t>
            </w:r>
            <w:r>
              <w:rPr>
                <w:rFonts w:ascii="Calibri" w:hAnsi="Calibri"/>
                <w:sz w:val="18"/>
              </w:rPr>
            </w:r>
          </w:p>
        </w:tc>
        <w:tc>
          <w:tcPr>
            <w:tcW w:type="dxa" w:w="1984"/>
          </w:tcPr>
          <w:p>
            <w:pPr>
              <w:jc w:val="left"/>
            </w:pPr>
            <w:r>
              <w:rPr>
                <w:rFonts w:ascii="Calibri" w:hAnsi="Calibri"/>
                <w:sz w:val="18"/>
              </w:rPr>
              <w:t>Posicionamiento de molde sobre pernos; precisión de maniobra; carga suspendida en zona de trabajo.</w:t>
            </w:r>
          </w:p>
        </w:tc>
        <w:tc>
          <w:tcPr>
            <w:tcW w:type="dxa" w:w="1984"/>
          </w:tcPr>
          <w:p>
            <w:pPr>
              <w:jc w:val="left"/>
            </w:pPr>
            <w:r>
              <w:rPr>
                <w:rFonts w:ascii="Calibri" w:hAnsi="Calibri"/>
                <w:sz w:val="18"/>
              </w:rPr>
              <w:t>Aplastamiento (RC 3); caída de molde (RF 13); atrapamiento de dedos entre molde y pernos.</w:t>
            </w:r>
          </w:p>
        </w:tc>
        <w:tc>
          <w:tcPr>
            <w:tcW w:type="dxa" w:w="1701"/>
          </w:tcPr>
          <w:p>
            <w:pPr>
              <w:jc w:val="left"/>
            </w:pPr>
            <w:r>
              <w:rPr>
                <w:rFonts w:ascii="Calibri" w:hAnsi="Calibri"/>
                <w:sz w:val="18"/>
              </w:rPr>
              <w:t>Fatalidad; amputación; aplastamiento.</w:t>
            </w:r>
          </w:p>
        </w:tc>
        <w:tc>
          <w:tcPr>
            <w:tcW w:type="dxa" w:w="2551"/>
          </w:tcPr>
          <w:p>
            <w:pPr>
              <w:jc w:val="left"/>
            </w:pPr>
            <w:r>
              <w:rPr>
                <w:rFonts w:ascii="Calibri" w:hAnsi="Calibri"/>
                <w:sz w:val="18"/>
              </w:rPr>
              <w:t>- OMRC opera solo hasta posicionamiento. - ORM interactúa solo cuando molde está sobre pernos. - Usar bastones exclusivamente. - Bocina obligatoria antes de izar. - Verificar perímetro despejado.</w:t>
            </w:r>
          </w:p>
        </w:tc>
      </w:tr>
      <w:tr>
        <w:tc>
          <w:tcPr>
            <w:tcW w:type="dxa" w:w="2551"/>
            <w:shd w:fill="F2F2F2" w:val="clear"/>
          </w:tcPr>
          <w:p>
            <w:pPr>
              <w:jc w:val="left"/>
            </w:pPr>
            <w:r>
              <w:rPr>
                <w:rFonts w:ascii="Calibri" w:hAnsi="Calibri"/>
                <w:sz w:val="18"/>
              </w:rPr>
            </w:r>
            <w:r>
              <w:rPr>
                <w:rFonts w:ascii="Calibri" w:hAnsi="Calibri"/>
                <w:b/>
                <w:sz w:val="18"/>
              </w:rPr>
              <w:t>7.6</w:t>
            </w:r>
            <w:r>
              <w:rPr>
                <w:rFonts w:ascii="Calibri" w:hAnsi="Calibri"/>
                <w:sz w:val="18"/>
              </w:rPr>
              <w:t xml:space="preserve"> ORM nivela el molde: primero el cabezal (nivel + guía de nivelación de rueda), luego sector de orejas (nivel entre orejas), por último cabezal posterior (nivel en superficie interior del molde, sin suciedad ni exceso de desmoldante). Si se necesita ajustar cabezal posterior: usar paleta para poner/quitar chascas. ORM se posiciona </w:t>
            </w:r>
            <w:r>
              <w:rPr>
                <w:rFonts w:ascii="Calibri" w:hAnsi="Calibri"/>
                <w:b/>
                <w:sz w:val="18"/>
              </w:rPr>
              <w:t>a la derecha del molde.</w:t>
            </w:r>
            <w:r>
              <w:rPr>
                <w:rFonts w:ascii="Calibri" w:hAnsi="Calibri"/>
                <w:sz w:val="18"/>
              </w:rPr>
              <w:t xml:space="preserve"> Enganchar asa posterior para que OMRC levante </w:t>
            </w:r>
            <w:r>
              <w:rPr>
                <w:rFonts w:ascii="Calibri" w:hAnsi="Calibri"/>
                <w:b/>
                <w:sz w:val="18"/>
              </w:rPr>
              <w:t>máximo 30 cm.</w:t>
            </w:r>
            <w:r>
              <w:rPr>
                <w:rFonts w:ascii="Calibri" w:hAnsi="Calibri"/>
                <w:sz w:val="18"/>
              </w:rPr>
              <w:t xml:space="preserve"> ORM verifica cadena sin torcedura, se posiciona en </w:t>
            </w:r>
            <w:r>
              <w:rPr>
                <w:rFonts w:ascii="Calibri" w:hAnsi="Calibri"/>
                <w:b/>
                <w:sz w:val="18"/>
              </w:rPr>
              <w:t>costado lateral derecho (NUNCA frente a las cadenas).</w:t>
            </w:r>
            <w:r>
              <w:rPr>
                <w:rFonts w:ascii="Calibri" w:hAnsi="Calibri"/>
                <w:sz w:val="18"/>
              </w:rPr>
              <w:t xml:space="preserve"> Ingresa paleta </w:t>
            </w:r>
            <w:r>
              <w:rPr>
                <w:rFonts w:ascii="Calibri" w:hAnsi="Calibri"/>
                <w:b/>
                <w:sz w:val="18"/>
              </w:rPr>
              <w:t>en forma cruzada, sin exponer extremidades bajo el molde.</w:t>
            </w:r>
            <w:r>
              <w:rPr>
                <w:rFonts w:ascii="Calibri" w:hAnsi="Calibri"/>
                <w:sz w:val="18"/>
              </w:rPr>
              <w:t xml:space="preserve"> Moldes </w:t>
            </w:r>
            <w:r>
              <w:rPr>
                <w:rFonts w:ascii="Calibri" w:hAnsi="Calibri"/>
                <w:b/>
                <w:sz w:val="18"/>
              </w:rPr>
              <w:t>sobredimensionados (gruesos):</w:t>
            </w:r>
            <w:r>
              <w:rPr>
                <w:rFonts w:ascii="Calibri" w:hAnsi="Calibri"/>
                <w:sz w:val="18"/>
              </w:rPr>
              <w:t xml:space="preserve"> coordinar retiro con OMRC para reparación o descarte.</w:t>
            </w:r>
          </w:p>
        </w:tc>
        <w:tc>
          <w:tcPr>
            <w:tcW w:type="dxa" w:w="1984"/>
            <w:shd w:fill="F2F2F2" w:val="clear"/>
          </w:tcPr>
          <w:p>
            <w:pPr>
              <w:jc w:val="left"/>
            </w:pPr>
            <w:r>
              <w:rPr>
                <w:rFonts w:ascii="Calibri" w:hAnsi="Calibri"/>
                <w:sz w:val="18"/>
              </w:rPr>
              <w:t>Cadena torcida; posición frente a cadenas; extremidades bajo molde; molde sobredimensionado; levantamiento parcial (30 cm) con personal debajo.</w:t>
            </w:r>
          </w:p>
        </w:tc>
        <w:tc>
          <w:tcPr>
            <w:tcW w:type="dxa" w:w="1984"/>
            <w:shd w:fill="F2F2F2" w:val="clear"/>
          </w:tcPr>
          <w:p>
            <w:pPr>
              <w:jc w:val="left"/>
            </w:pPr>
            <w:r>
              <w:rPr>
                <w:rFonts w:ascii="Calibri" w:hAnsi="Calibri"/>
                <w:sz w:val="18"/>
              </w:rPr>
              <w:t>Atrapamiento de extremidades (RF 09); golpeado por cadena (RF 13); aplastamiento bajo molde; caída de molde desde 30 cm.</w:t>
            </w:r>
          </w:p>
        </w:tc>
        <w:tc>
          <w:tcPr>
            <w:tcW w:type="dxa" w:w="1701"/>
            <w:shd w:fill="F2F2F2" w:val="clear"/>
          </w:tcPr>
          <w:p>
            <w:pPr>
              <w:jc w:val="left"/>
            </w:pPr>
            <w:r>
              <w:rPr>
                <w:rFonts w:ascii="Calibri" w:hAnsi="Calibri"/>
                <w:sz w:val="18"/>
              </w:rPr>
              <w:t>Amputación; aplastamiento de manos/brazos; fracturas graves.</w:t>
            </w:r>
          </w:p>
        </w:tc>
        <w:tc>
          <w:tcPr>
            <w:tcW w:type="dxa" w:w="2551"/>
            <w:shd w:fill="F2F2F2" w:val="clear"/>
          </w:tcPr>
          <w:p>
            <w:pPr>
              <w:jc w:val="left"/>
            </w:pPr>
            <w:r>
              <w:rPr>
                <w:rFonts w:ascii="Calibri" w:hAnsi="Calibri"/>
                <w:sz w:val="18"/>
              </w:rPr>
              <w:t xml:space="preserve">- </w:t>
            </w:r>
            <w:r>
              <w:rPr>
                <w:rFonts w:ascii="Calibri" w:hAnsi="Calibri"/>
                <w:b/>
                <w:sz w:val="18"/>
              </w:rPr>
              <w:t>NUNCA posicionarse frente a las cadenas.</w:t>
            </w:r>
            <w:r>
              <w:rPr>
                <w:rFonts w:ascii="Calibri" w:hAnsi="Calibri"/>
                <w:sz w:val="18"/>
              </w:rPr>
              <w:t xml:space="preserve"> - </w:t>
            </w:r>
            <w:r>
              <w:rPr>
                <w:rFonts w:ascii="Calibri" w:hAnsi="Calibri"/>
                <w:b/>
                <w:sz w:val="18"/>
              </w:rPr>
              <w:t>NUNCA exponer extremidades bajo el molde.</w:t>
            </w:r>
            <w:r>
              <w:rPr>
                <w:rFonts w:ascii="Calibri" w:hAnsi="Calibri"/>
                <w:sz w:val="18"/>
              </w:rPr>
              <w:t xml:space="preserve"> - Posición obligatoria: lateral derecho. - Verificar cadena sin torcedura antes de izar. - Máximo 30 cm de elevación para colocar chascas. - Paleta en forma cruzada. - Moldes gruesos: no nivelar, coordinar retiro inmediato.</w:t>
            </w:r>
          </w:p>
        </w:tc>
      </w:tr>
      <w:tr>
        <w:tc>
          <w:tcPr>
            <w:tcW w:type="dxa" w:w="2551"/>
          </w:tcPr>
          <w:p>
            <w:pPr>
              <w:jc w:val="left"/>
            </w:pPr>
            <w:r>
              <w:rPr>
                <w:rFonts w:ascii="Calibri" w:hAnsi="Calibri"/>
                <w:sz w:val="18"/>
              </w:rPr>
            </w:r>
            <w:r>
              <w:rPr>
                <w:rFonts w:ascii="Calibri" w:hAnsi="Calibri"/>
                <w:b/>
                <w:sz w:val="18"/>
              </w:rPr>
              <w:t>7.7</w:t>
            </w:r>
            <w:r>
              <w:rPr>
                <w:rFonts w:ascii="Calibri" w:hAnsi="Calibri"/>
                <w:sz w:val="18"/>
              </w:rPr>
              <w:t xml:space="preserve"> Puestas las chascas, pedir al OMRC bajar el molde. ORM retira cadenas. Si es necesario repetir, volver al paso 7.6.</w:t>
            </w:r>
          </w:p>
        </w:tc>
        <w:tc>
          <w:tcPr>
            <w:tcW w:type="dxa" w:w="1984"/>
          </w:tcPr>
          <w:p>
            <w:pPr>
              <w:jc w:val="left"/>
            </w:pPr>
            <w:r>
              <w:rPr>
                <w:rFonts w:ascii="Calibri" w:hAnsi="Calibri"/>
                <w:sz w:val="18"/>
              </w:rPr>
              <w:t>Molde descendiendo sobre chascas; dedos entre molde y chascas; cadenas atrapadas.</w:t>
            </w:r>
          </w:p>
        </w:tc>
        <w:tc>
          <w:tcPr>
            <w:tcW w:type="dxa" w:w="1984"/>
          </w:tcPr>
          <w:p>
            <w:pPr>
              <w:jc w:val="left"/>
            </w:pPr>
            <w:r>
              <w:rPr>
                <w:rFonts w:ascii="Calibri" w:hAnsi="Calibri"/>
                <w:sz w:val="18"/>
              </w:rPr>
              <w:t>Atrapamiento de dedos/manos; golpeado por molde.</w:t>
            </w:r>
          </w:p>
        </w:tc>
        <w:tc>
          <w:tcPr>
            <w:tcW w:type="dxa" w:w="1701"/>
          </w:tcPr>
          <w:p>
            <w:pPr>
              <w:jc w:val="left"/>
            </w:pPr>
            <w:r>
              <w:rPr>
                <w:rFonts w:ascii="Calibri" w:hAnsi="Calibri"/>
                <w:sz w:val="18"/>
              </w:rPr>
              <w:t>Amputación; fracturas; contusiones.</w:t>
            </w:r>
          </w:p>
        </w:tc>
        <w:tc>
          <w:tcPr>
            <w:tcW w:type="dxa" w:w="2551"/>
          </w:tcPr>
          <w:p>
            <w:pPr>
              <w:jc w:val="left"/>
            </w:pPr>
            <w:r>
              <w:rPr>
                <w:rFonts w:ascii="Calibri" w:hAnsi="Calibri"/>
                <w:sz w:val="18"/>
              </w:rPr>
              <w:t>- Verificar que las chascas estén correctamente posicionadas antes de bajar. - Retirar manos del área antes de descenso. - Retirar cadenas solo con molde completamente posado.</w:t>
            </w:r>
          </w:p>
        </w:tc>
      </w:tr>
      <w:tr>
        <w:tc>
          <w:tcPr>
            <w:tcW w:type="dxa" w:w="2551"/>
            <w:shd w:fill="F2F2F2" w:val="clear"/>
          </w:tcPr>
          <w:p>
            <w:pPr>
              <w:jc w:val="left"/>
            </w:pPr>
            <w:r>
              <w:rPr>
                <w:rFonts w:ascii="Calibri" w:hAnsi="Calibri"/>
                <w:sz w:val="18"/>
              </w:rPr>
            </w:r>
            <w:r>
              <w:rPr>
                <w:rFonts w:ascii="Calibri" w:hAnsi="Calibri"/>
                <w:b/>
                <w:sz w:val="18"/>
              </w:rPr>
              <w:t>7.8</w:t>
            </w:r>
            <w:r>
              <w:rPr>
                <w:rFonts w:ascii="Calibri" w:hAnsi="Calibri"/>
                <w:sz w:val="18"/>
              </w:rPr>
              <w:t xml:space="preserve"> ORM saca la inhibición de la rueda desde el panel de control de terreno para siguiente cambio. Repetir puntos 7.2 a 7.7 si hay más moldes.</w:t>
            </w:r>
          </w:p>
        </w:tc>
        <w:tc>
          <w:tcPr>
            <w:tcW w:type="dxa" w:w="1984"/>
            <w:shd w:fill="F2F2F2" w:val="clear"/>
          </w:tcPr>
          <w:p>
            <w:pPr>
              <w:jc w:val="left"/>
            </w:pPr>
            <w:r>
              <w:rPr>
                <w:rFonts w:ascii="Calibri" w:hAnsi="Calibri"/>
                <w:sz w:val="18"/>
              </w:rPr>
              <w:t>Desinhibición prematura; personal en zona de giro; falta de comunicación.</w:t>
            </w:r>
          </w:p>
        </w:tc>
        <w:tc>
          <w:tcPr>
            <w:tcW w:type="dxa" w:w="1984"/>
            <w:shd w:fill="F2F2F2" w:val="clear"/>
          </w:tcPr>
          <w:p>
            <w:pPr>
              <w:jc w:val="left"/>
            </w:pPr>
            <w:r>
              <w:rPr>
                <w:rFonts w:ascii="Calibri" w:hAnsi="Calibri"/>
                <w:sz w:val="18"/>
              </w:rPr>
              <w:t>Arranque imprevisto (RC 4); atrapamiento (RF 09).</w:t>
            </w:r>
          </w:p>
        </w:tc>
        <w:tc>
          <w:tcPr>
            <w:tcW w:type="dxa" w:w="1701"/>
            <w:shd w:fill="F2F2F2" w:val="clear"/>
          </w:tcPr>
          <w:p>
            <w:pPr>
              <w:jc w:val="left"/>
            </w:pPr>
            <w:r>
              <w:rPr>
                <w:rFonts w:ascii="Calibri" w:hAnsi="Calibri"/>
                <w:sz w:val="18"/>
              </w:rPr>
              <w:t>Fatalidad por atrapamiento.</w:t>
            </w:r>
          </w:p>
        </w:tc>
        <w:tc>
          <w:tcPr>
            <w:tcW w:type="dxa" w:w="2551"/>
            <w:shd w:fill="F2F2F2" w:val="clear"/>
          </w:tcPr>
          <w:p>
            <w:pPr>
              <w:jc w:val="left"/>
            </w:pPr>
            <w:r>
              <w:rPr>
                <w:rFonts w:ascii="Calibri" w:hAnsi="Calibri"/>
                <w:sz w:val="18"/>
              </w:rPr>
              <w:t>- Confirmar que todo el personal esté fuera de la zona de giro antes de desinhibir. - Comunicar a consola y personal por radio. - Solo desinhibir desde el panel de control de terreno.</w:t>
            </w:r>
          </w:p>
        </w:tc>
      </w:tr>
      <w:tr>
        <w:tc>
          <w:tcPr>
            <w:tcW w:type="dxa" w:w="2551"/>
          </w:tcPr>
          <w:p>
            <w:pPr>
              <w:jc w:val="left"/>
            </w:pPr>
            <w:r>
              <w:rPr>
                <w:rFonts w:ascii="Calibri" w:hAnsi="Calibri"/>
                <w:sz w:val="18"/>
              </w:rPr>
            </w:r>
            <w:r>
              <w:rPr>
                <w:rFonts w:ascii="Calibri" w:hAnsi="Calibri"/>
                <w:b/>
                <w:sz w:val="18"/>
              </w:rPr>
              <w:t>7.9</w:t>
            </w:r>
            <w:r>
              <w:rPr>
                <w:rFonts w:ascii="Calibri" w:hAnsi="Calibri"/>
                <w:sz w:val="18"/>
              </w:rPr>
              <w:t xml:space="preserve"> Si se requiere cambio de molde durante etapa de moldeo: comunicar al JTORM para factibilidad con </w:t>
            </w:r>
            <w:r>
              <w:rPr>
                <w:rFonts w:ascii="Calibri" w:hAnsi="Calibri"/>
                <w:b/>
                <w:sz w:val="18"/>
              </w:rPr>
              <w:t>dos grúas P&amp;H</w:t>
            </w:r>
            <w:r>
              <w:rPr>
                <w:rFonts w:ascii="Calibri" w:hAnsi="Calibri"/>
                <w:sz w:val="18"/>
              </w:rPr>
              <w:t xml:space="preserve"> (una para retiro, otra para reposición). Seguir pasos 7.2 a 7.7.</w:t>
            </w:r>
          </w:p>
        </w:tc>
        <w:tc>
          <w:tcPr>
            <w:tcW w:type="dxa" w:w="1984"/>
          </w:tcPr>
          <w:p>
            <w:pPr>
              <w:jc w:val="left"/>
            </w:pPr>
            <w:r>
              <w:rPr>
                <w:rFonts w:ascii="Calibri" w:hAnsi="Calibri"/>
                <w:sz w:val="18"/>
              </w:rPr>
              <w:t>Operación simultánea de dos grúas; mayor complejidad de coordinación; moldeo en curso.</w:t>
            </w:r>
          </w:p>
        </w:tc>
        <w:tc>
          <w:tcPr>
            <w:tcW w:type="dxa" w:w="1984"/>
          </w:tcPr>
          <w:p>
            <w:pPr>
              <w:jc w:val="left"/>
            </w:pPr>
            <w:r>
              <w:rPr>
                <w:rFonts w:ascii="Calibri" w:hAnsi="Calibri"/>
                <w:sz w:val="18"/>
              </w:rPr>
              <w:t>Colisión entre grúas; aplastamiento doble; interferencia con moldeo activo.</w:t>
            </w:r>
          </w:p>
        </w:tc>
        <w:tc>
          <w:tcPr>
            <w:tcW w:type="dxa" w:w="1701"/>
          </w:tcPr>
          <w:p>
            <w:pPr>
              <w:jc w:val="left"/>
            </w:pPr>
            <w:r>
              <w:rPr>
                <w:rFonts w:ascii="Calibri" w:hAnsi="Calibri"/>
                <w:sz w:val="18"/>
              </w:rPr>
              <w:t>Fatalidad; daño a múltiples equipos; derrame de metal fundido.</w:t>
            </w:r>
          </w:p>
        </w:tc>
        <w:tc>
          <w:tcPr>
            <w:tcW w:type="dxa" w:w="2551"/>
          </w:tcPr>
          <w:p>
            <w:pPr>
              <w:jc w:val="left"/>
            </w:pPr>
            <w:r>
              <w:rPr>
                <w:rFonts w:ascii="Calibri" w:hAnsi="Calibri"/>
                <w:sz w:val="18"/>
              </w:rPr>
              <w:t xml:space="preserve">- </w:t>
            </w:r>
            <w:r>
              <w:rPr>
                <w:rFonts w:ascii="Calibri" w:hAnsi="Calibri"/>
                <w:b/>
                <w:sz w:val="18"/>
              </w:rPr>
              <w:t>Autorización del JTORM obligatoria.</w:t>
            </w:r>
            <w:r>
              <w:rPr>
                <w:rFonts w:ascii="Calibri" w:hAnsi="Calibri"/>
                <w:sz w:val="18"/>
              </w:rPr>
              <w:t xml:space="preserve"> - Plan de izaje específico para operación con dos grúas. - Comunicación dedicada para cada grúa. - Verificar que moldeo esté detenido durante el cambio. - Segregación ampliada del área.</w:t>
            </w:r>
          </w:p>
        </w:tc>
      </w:tr>
    </w:tbl>
    <w:p/>
    <w:p>
      <w:pPr>
        <w:jc w:val="center"/>
      </w:pPr>
      <w:r>
        <w:rPr>
          <w:color w:val="BFBFBF"/>
          <w:sz w:val="12"/>
        </w:rPr>
        <w:t>________________________________________________________________________________</w:t>
      </w:r>
    </w:p>
    <w:p>
      <w:pPr>
        <w:pStyle w:val="Heading3"/>
      </w:pPr>
      <w:r>
        <w:t>4.8 — LIMPIEZA DE ESTANQUES DE ENFRIAMIENTO</w:t>
      </w:r>
    </w:p>
    <w:p>
      <w:pPr>
        <w:ind w:left="567"/>
        <w:shd w:fill="E8F0FE" w:val="clear"/>
      </w:pPr>
      <w:r>
        <w:rPr>
          <w:rFonts w:ascii="Calibri" w:hAnsi="Calibri"/>
          <w:sz w:val="22"/>
        </w:rPr>
        <w:t>Se realiza siempre que sea necesario, después de la preparación de la rueda.</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94"/>
        <w:gridCol w:w="1994"/>
        <w:gridCol w:w="1994"/>
        <w:gridCol w:w="1994"/>
        <w:gridCol w:w="1994"/>
      </w:tblGrid>
      <w:tr>
        <w:tc>
          <w:tcPr>
            <w:tcW w:type="dxa" w:w="2551"/>
            <w:shd w:fill="D6E4F0" w:val="clear"/>
          </w:tcPr>
          <w:p>
            <w:pPr>
              <w:jc w:val="center"/>
            </w:pPr>
            <w:r>
              <w:rPr>
                <w:rFonts w:ascii="Calibri" w:hAnsi="Calibri"/>
                <w:b/>
                <w:color w:val="1F4788"/>
                <w:sz w:val="18"/>
              </w:rPr>
              <w:t>ACTIVIDAD (Paso a Paso)</w:t>
            </w:r>
          </w:p>
        </w:tc>
        <w:tc>
          <w:tcPr>
            <w:tcW w:type="dxa" w:w="1984"/>
            <w:shd w:fill="D6E4F0" w:val="clear"/>
          </w:tcPr>
          <w:p>
            <w:pPr>
              <w:jc w:val="center"/>
            </w:pPr>
            <w:r>
              <w:rPr>
                <w:rFonts w:ascii="Calibri" w:hAnsi="Calibri"/>
                <w:b/>
                <w:color w:val="1F4788"/>
                <w:sz w:val="18"/>
              </w:rPr>
              <w:t>PELIGROS</w:t>
            </w:r>
          </w:p>
        </w:tc>
        <w:tc>
          <w:tcPr>
            <w:tcW w:type="dxa" w:w="1984"/>
            <w:shd w:fill="D6E4F0" w:val="clear"/>
          </w:tcPr>
          <w:p>
            <w:pPr>
              <w:jc w:val="center"/>
            </w:pPr>
            <w:r>
              <w:rPr>
                <w:rFonts w:ascii="Calibri" w:hAnsi="Calibri"/>
                <w:b/>
                <w:color w:val="1F4788"/>
                <w:sz w:val="18"/>
              </w:rPr>
              <w:t>RIESGOS</w:t>
            </w:r>
          </w:p>
        </w:tc>
        <w:tc>
          <w:tcPr>
            <w:tcW w:type="dxa" w:w="1701"/>
            <w:shd w:fill="D6E4F0" w:val="clear"/>
          </w:tcPr>
          <w:p>
            <w:pPr>
              <w:jc w:val="center"/>
            </w:pPr>
            <w:r>
              <w:rPr>
                <w:rFonts w:ascii="Calibri" w:hAnsi="Calibri"/>
                <w:b/>
                <w:color w:val="1F4788"/>
                <w:sz w:val="18"/>
              </w:rPr>
              <w:t>CONSECUENCIAS</w:t>
            </w:r>
          </w:p>
        </w:tc>
        <w:tc>
          <w:tcPr>
            <w:tcW w:type="dxa" w:w="2551"/>
            <w:shd w:fill="D6E4F0" w:val="clear"/>
          </w:tcPr>
          <w:p>
            <w:pPr>
              <w:jc w:val="center"/>
            </w:pPr>
            <w:r>
              <w:rPr>
                <w:rFonts w:ascii="Calibri" w:hAnsi="Calibri"/>
                <w:b/>
                <w:color w:val="1F4788"/>
                <w:sz w:val="18"/>
              </w:rPr>
              <w:t>MEDIDAS DE CONTROL</w:t>
            </w:r>
          </w:p>
        </w:tc>
      </w:tr>
      <w:tr>
        <w:tc>
          <w:tcPr>
            <w:tcW w:type="dxa" w:w="2551"/>
          </w:tcPr>
          <w:p>
            <w:pPr>
              <w:jc w:val="left"/>
            </w:pPr>
            <w:r>
              <w:rPr>
                <w:rFonts w:ascii="Calibri" w:hAnsi="Calibri"/>
                <w:sz w:val="18"/>
              </w:rPr>
            </w:r>
            <w:r>
              <w:rPr>
                <w:rFonts w:ascii="Calibri" w:hAnsi="Calibri"/>
                <w:b/>
                <w:sz w:val="18"/>
              </w:rPr>
              <w:t>8.1</w:t>
            </w:r>
            <w:r>
              <w:rPr>
                <w:rFonts w:ascii="Calibri" w:hAnsi="Calibri"/>
                <w:sz w:val="18"/>
              </w:rPr>
              <w:t xml:space="preserve"> ORM designados vacían agua de estanques. Piden al OHARM dejar TAKE-OFF en posición molde. Apagar bombas hidráulicas desde sala de control.</w:t>
            </w:r>
          </w:p>
        </w:tc>
        <w:tc>
          <w:tcPr>
            <w:tcW w:type="dxa" w:w="1984"/>
          </w:tcPr>
          <w:p>
            <w:pPr>
              <w:jc w:val="left"/>
            </w:pPr>
            <w:r>
              <w:rPr>
                <w:rFonts w:ascii="Calibri" w:hAnsi="Calibri"/>
                <w:sz w:val="18"/>
              </w:rPr>
              <w:t>Agua residual caliente; resbalones; falla en desactivación de bombas.</w:t>
            </w:r>
          </w:p>
        </w:tc>
        <w:tc>
          <w:tcPr>
            <w:tcW w:type="dxa" w:w="1984"/>
          </w:tcPr>
          <w:p>
            <w:pPr>
              <w:jc w:val="left"/>
            </w:pPr>
            <w:r>
              <w:rPr>
                <w:rFonts w:ascii="Calibri" w:hAnsi="Calibri"/>
                <w:sz w:val="18"/>
              </w:rPr>
              <w:t>Quemaduras por agua caliente; caída por piso mojado; activación imprevista de bombas.</w:t>
            </w:r>
          </w:p>
        </w:tc>
        <w:tc>
          <w:tcPr>
            <w:tcW w:type="dxa" w:w="1701"/>
          </w:tcPr>
          <w:p>
            <w:pPr>
              <w:jc w:val="left"/>
            </w:pPr>
            <w:r>
              <w:rPr>
                <w:rFonts w:ascii="Calibri" w:hAnsi="Calibri"/>
                <w:sz w:val="18"/>
              </w:rPr>
              <w:t>Quemaduras; fracturas por caída; atrapamiento por equipo.</w:t>
            </w:r>
          </w:p>
        </w:tc>
        <w:tc>
          <w:tcPr>
            <w:tcW w:type="dxa" w:w="2551"/>
          </w:tcPr>
          <w:p>
            <w:pPr>
              <w:jc w:val="left"/>
            </w:pPr>
            <w:r>
              <w:rPr>
                <w:rFonts w:ascii="Calibri" w:hAnsi="Calibri"/>
                <w:sz w:val="18"/>
              </w:rPr>
              <w:t>- Verificar temperatura del agua antes de vaciar. - Confirmar TAKE-OFF en posición molde. - Confirmar bombas hidráulicas apagadas desde sala de control. - Verificar bloqueo si se intervienen bombas.</w:t>
            </w:r>
          </w:p>
        </w:tc>
      </w:tr>
      <w:tr>
        <w:tc>
          <w:tcPr>
            <w:tcW w:type="dxa" w:w="2551"/>
            <w:shd w:fill="F2F2F2" w:val="clear"/>
          </w:tcPr>
          <w:p>
            <w:pPr>
              <w:jc w:val="left"/>
            </w:pPr>
            <w:r>
              <w:rPr>
                <w:rFonts w:ascii="Calibri" w:hAnsi="Calibri"/>
                <w:sz w:val="18"/>
              </w:rPr>
            </w:r>
            <w:r>
              <w:rPr>
                <w:rFonts w:ascii="Calibri" w:hAnsi="Calibri"/>
                <w:b/>
                <w:sz w:val="18"/>
              </w:rPr>
              <w:t>8.2</w:t>
            </w:r>
            <w:r>
              <w:rPr>
                <w:rFonts w:ascii="Calibri" w:hAnsi="Calibri"/>
                <w:sz w:val="18"/>
              </w:rPr>
              <w:t xml:space="preserve"> ORM encargado </w:t>
            </w:r>
            <w:r>
              <w:rPr>
                <w:rFonts w:ascii="Calibri" w:hAnsi="Calibri"/>
                <w:b/>
                <w:sz w:val="18"/>
              </w:rPr>
              <w:t>enciende baliza</w:t>
            </w:r>
            <w:r>
              <w:rPr>
                <w:rFonts w:ascii="Calibri" w:hAnsi="Calibri"/>
                <w:sz w:val="18"/>
              </w:rPr>
              <w:t xml:space="preserve"> del sector de estanques de enfriamiento.</w:t>
            </w:r>
          </w:p>
        </w:tc>
        <w:tc>
          <w:tcPr>
            <w:tcW w:type="dxa" w:w="1984"/>
            <w:shd w:fill="F2F2F2" w:val="clear"/>
          </w:tcPr>
          <w:p>
            <w:pPr>
              <w:jc w:val="left"/>
            </w:pPr>
            <w:r>
              <w:rPr>
                <w:rFonts w:ascii="Calibri" w:hAnsi="Calibri"/>
                <w:sz w:val="18"/>
              </w:rPr>
              <w:t>Personal no advertido ingresando al sector.</w:t>
            </w:r>
          </w:p>
        </w:tc>
        <w:tc>
          <w:tcPr>
            <w:tcW w:type="dxa" w:w="1984"/>
            <w:shd w:fill="F2F2F2" w:val="clear"/>
          </w:tcPr>
          <w:p>
            <w:pPr>
              <w:jc w:val="left"/>
            </w:pPr>
            <w:r>
              <w:rPr>
                <w:rFonts w:ascii="Calibri" w:hAnsi="Calibri"/>
                <w:sz w:val="18"/>
              </w:rPr>
              <w:t>Interacción persona-equipo (RF 27); caída al estanque vacío.</w:t>
            </w:r>
          </w:p>
        </w:tc>
        <w:tc>
          <w:tcPr>
            <w:tcW w:type="dxa" w:w="1701"/>
            <w:shd w:fill="F2F2F2" w:val="clear"/>
          </w:tcPr>
          <w:p>
            <w:pPr>
              <w:jc w:val="left"/>
            </w:pPr>
            <w:r>
              <w:rPr>
                <w:rFonts w:ascii="Calibri" w:hAnsi="Calibri"/>
                <w:sz w:val="18"/>
              </w:rPr>
              <w:t>Caída a distinto nivel; golpes; contusiones.</w:t>
            </w:r>
          </w:p>
        </w:tc>
        <w:tc>
          <w:tcPr>
            <w:tcW w:type="dxa" w:w="2551"/>
            <w:shd w:fill="F2F2F2" w:val="clear"/>
          </w:tcPr>
          <w:p>
            <w:pPr>
              <w:jc w:val="left"/>
            </w:pPr>
            <w:r>
              <w:rPr>
                <w:rFonts w:ascii="Calibri" w:hAnsi="Calibri"/>
                <w:sz w:val="18"/>
              </w:rPr>
              <w:t xml:space="preserve">- </w:t>
            </w:r>
            <w:r>
              <w:rPr>
                <w:rFonts w:ascii="Calibri" w:hAnsi="Calibri"/>
                <w:b/>
                <w:sz w:val="18"/>
              </w:rPr>
              <w:t>Baliza ENCENDIDA</w:t>
            </w:r>
            <w:r>
              <w:rPr>
                <w:rFonts w:ascii="Calibri" w:hAnsi="Calibri"/>
                <w:sz w:val="18"/>
              </w:rPr>
              <w:t xml:space="preserve"> antes de iniciar cualquier trabajo en estanques. - Verificar visibilidad de la baliza. - Segregar accesos.</w:t>
            </w:r>
          </w:p>
        </w:tc>
      </w:tr>
      <w:tr>
        <w:tc>
          <w:tcPr>
            <w:tcW w:type="dxa" w:w="2551"/>
          </w:tcPr>
          <w:p>
            <w:pPr>
              <w:jc w:val="left"/>
            </w:pPr>
            <w:r>
              <w:rPr>
                <w:rFonts w:ascii="Calibri" w:hAnsi="Calibri"/>
                <w:sz w:val="18"/>
              </w:rPr>
            </w:r>
            <w:r>
              <w:rPr>
                <w:rFonts w:ascii="Calibri" w:hAnsi="Calibri"/>
                <w:b/>
                <w:sz w:val="18"/>
              </w:rPr>
              <w:t>8.3</w:t>
            </w:r>
            <w:r>
              <w:rPr>
                <w:rFonts w:ascii="Calibri" w:hAnsi="Calibri"/>
                <w:sz w:val="18"/>
              </w:rPr>
              <w:t xml:space="preserve"> OHARM coordina con OMRC para posicionar bote de limpieza para las bandejas.</w:t>
            </w:r>
          </w:p>
        </w:tc>
        <w:tc>
          <w:tcPr>
            <w:tcW w:type="dxa" w:w="1984"/>
          </w:tcPr>
          <w:p>
            <w:pPr>
              <w:jc w:val="left"/>
            </w:pPr>
            <w:r>
              <w:rPr>
                <w:rFonts w:ascii="Calibri" w:hAnsi="Calibri"/>
                <w:sz w:val="18"/>
              </w:rPr>
              <w:t>Posicionamiento de bote con grúa; personal en zona de maniobra.</w:t>
            </w:r>
          </w:p>
        </w:tc>
        <w:tc>
          <w:tcPr>
            <w:tcW w:type="dxa" w:w="1984"/>
          </w:tcPr>
          <w:p>
            <w:pPr>
              <w:jc w:val="left"/>
            </w:pPr>
            <w:r>
              <w:rPr>
                <w:rFonts w:ascii="Calibri" w:hAnsi="Calibri"/>
                <w:sz w:val="18"/>
              </w:rPr>
              <w:t>Aplastamiento (RC 3); golpeado por bote.</w:t>
            </w:r>
          </w:p>
        </w:tc>
        <w:tc>
          <w:tcPr>
            <w:tcW w:type="dxa" w:w="1701"/>
          </w:tcPr>
          <w:p>
            <w:pPr>
              <w:jc w:val="left"/>
            </w:pPr>
            <w:r>
              <w:rPr>
                <w:rFonts w:ascii="Calibri" w:hAnsi="Calibri"/>
                <w:sz w:val="18"/>
              </w:rPr>
              <w:t>Contusiones; aplastamiento.</w:t>
            </w:r>
          </w:p>
        </w:tc>
        <w:tc>
          <w:tcPr>
            <w:tcW w:type="dxa" w:w="2551"/>
          </w:tcPr>
          <w:p>
            <w:pPr>
              <w:jc w:val="left"/>
            </w:pPr>
            <w:r>
              <w:rPr>
                <w:rFonts w:ascii="Calibri" w:hAnsi="Calibri"/>
                <w:sz w:val="18"/>
              </w:rPr>
              <w:t>- Comunicación radial OHARM-OMRC. - Área despejada durante posicionamiento.</w:t>
            </w:r>
          </w:p>
        </w:tc>
      </w:tr>
      <w:tr>
        <w:tc>
          <w:tcPr>
            <w:tcW w:type="dxa" w:w="2551"/>
            <w:shd w:fill="F2F2F2" w:val="clear"/>
          </w:tcPr>
          <w:p>
            <w:pPr>
              <w:jc w:val="left"/>
            </w:pPr>
            <w:r>
              <w:rPr>
                <w:rFonts w:ascii="Calibri" w:hAnsi="Calibri"/>
                <w:sz w:val="18"/>
              </w:rPr>
            </w:r>
            <w:r>
              <w:rPr>
                <w:rFonts w:ascii="Calibri" w:hAnsi="Calibri"/>
                <w:b/>
                <w:sz w:val="18"/>
              </w:rPr>
              <w:t>8.4</w:t>
            </w:r>
            <w:r>
              <w:rPr>
                <w:rFonts w:ascii="Calibri" w:hAnsi="Calibri"/>
                <w:sz w:val="18"/>
              </w:rPr>
              <w:t xml:space="preserve"> Para ingresar a los estanques se utiliza la </w:t>
            </w:r>
            <w:r>
              <w:rPr>
                <w:rFonts w:ascii="Calibri" w:hAnsi="Calibri"/>
                <w:b/>
                <w:sz w:val="18"/>
              </w:rPr>
              <w:t>escalera vertical</w:t>
            </w:r>
            <w:r>
              <w:rPr>
                <w:rFonts w:ascii="Calibri" w:hAnsi="Calibri"/>
                <w:sz w:val="18"/>
              </w:rPr>
              <w:t xml:space="preserve"> de cada estanque. Una vez dentro, ORM limpia y despeja los ganchos de las bandejas para enganchar con </w:t>
            </w:r>
            <w:r>
              <w:rPr>
                <w:rFonts w:ascii="Calibri" w:hAnsi="Calibri"/>
                <w:b/>
                <w:sz w:val="18"/>
              </w:rPr>
              <w:t>cadenas de dos vueltas.</w:t>
            </w:r>
            <w:r>
              <w:rPr>
                <w:rFonts w:ascii="Calibri" w:hAnsi="Calibri"/>
                <w:sz w:val="18"/>
              </w:rPr>
            </w:r>
          </w:p>
        </w:tc>
        <w:tc>
          <w:tcPr>
            <w:tcW w:type="dxa" w:w="1984"/>
            <w:shd w:fill="F2F2F2" w:val="clear"/>
          </w:tcPr>
          <w:p>
            <w:pPr>
              <w:jc w:val="left"/>
            </w:pPr>
            <w:r>
              <w:rPr>
                <w:rFonts w:ascii="Calibri" w:hAnsi="Calibri"/>
                <w:sz w:val="18"/>
              </w:rPr>
              <w:t>Caída al interior del estanque; resbalón en superficie húmeda; espacio confinado; caída de objetos sobre operador dentro del estanque.</w:t>
            </w:r>
          </w:p>
        </w:tc>
        <w:tc>
          <w:tcPr>
            <w:tcW w:type="dxa" w:w="1984"/>
            <w:shd w:fill="F2F2F2" w:val="clear"/>
          </w:tcPr>
          <w:p>
            <w:pPr>
              <w:jc w:val="left"/>
            </w:pPr>
            <w:r>
              <w:rPr>
                <w:rFonts w:ascii="Calibri" w:hAnsi="Calibri"/>
                <w:sz w:val="18"/>
              </w:rPr>
              <w:t>Caída a distinto nivel (RC 2); caída de objetos (RF 13); espacio confinado (RF 11); resbalones.</w:t>
            </w:r>
          </w:p>
        </w:tc>
        <w:tc>
          <w:tcPr>
            <w:tcW w:type="dxa" w:w="1701"/>
            <w:shd w:fill="F2F2F2" w:val="clear"/>
          </w:tcPr>
          <w:p>
            <w:pPr>
              <w:jc w:val="left"/>
            </w:pPr>
            <w:r>
              <w:rPr>
                <w:rFonts w:ascii="Calibri" w:hAnsi="Calibri"/>
                <w:sz w:val="18"/>
              </w:rPr>
              <w:t>Fracturas; traumatismo craneal; ahogamiento si hay agua residual; asfixia en espacio confinado.</w:t>
            </w:r>
          </w:p>
        </w:tc>
        <w:tc>
          <w:tcPr>
            <w:tcW w:type="dxa" w:w="2551"/>
            <w:shd w:fill="F2F2F2" w:val="clear"/>
          </w:tcPr>
          <w:p>
            <w:pPr>
              <w:jc w:val="left"/>
            </w:pPr>
            <w:r>
              <w:rPr>
                <w:rFonts w:ascii="Calibri" w:hAnsi="Calibri"/>
                <w:sz w:val="18"/>
              </w:rPr>
              <w:t>- Usar escalera vertical certificada. - Verificar tres puntos de apoyo al subir/bajar. - Verificar ausencia total de agua residual. - EPP: casco, guantes, zapatos antideslizantes. - Verificar ventilación si aplica protocolo de espacio confinado. - Comunicar ingreso al estanque por radio.</w:t>
            </w:r>
          </w:p>
        </w:tc>
      </w:tr>
      <w:tr>
        <w:tc>
          <w:tcPr>
            <w:tcW w:type="dxa" w:w="2551"/>
          </w:tcPr>
          <w:p>
            <w:pPr>
              <w:jc w:val="left"/>
            </w:pPr>
            <w:r>
              <w:rPr>
                <w:rFonts w:ascii="Calibri" w:hAnsi="Calibri"/>
                <w:sz w:val="18"/>
              </w:rPr>
            </w:r>
            <w:r>
              <w:rPr>
                <w:rFonts w:ascii="Calibri" w:hAnsi="Calibri"/>
                <w:b/>
                <w:sz w:val="18"/>
              </w:rPr>
              <w:t>8.5</w:t>
            </w:r>
            <w:r>
              <w:rPr>
                <w:rFonts w:ascii="Calibri" w:hAnsi="Calibri"/>
                <w:sz w:val="18"/>
              </w:rPr>
              <w:t xml:space="preserve"> Enganchada la cadena de dos vueltas a ganchos de la bandeja, ORM </w:t>
            </w:r>
            <w:r>
              <w:rPr>
                <w:rFonts w:ascii="Calibri" w:hAnsi="Calibri"/>
                <w:b/>
                <w:sz w:val="18"/>
              </w:rPr>
              <w:t>se retira del interior del estanque</w:t>
            </w:r>
            <w:r>
              <w:rPr>
                <w:rFonts w:ascii="Calibri" w:hAnsi="Calibri"/>
                <w:sz w:val="18"/>
              </w:rPr>
              <w:t xml:space="preserve"> y se aleja de la línea de fuego. OMRC procede al retiro de bandejas, </w:t>
            </w:r>
            <w:r>
              <w:rPr>
                <w:rFonts w:ascii="Calibri" w:hAnsi="Calibri"/>
                <w:b/>
                <w:sz w:val="18"/>
              </w:rPr>
              <w:t>verificando accesos cerrados y sin personal expuesto.</w:t>
            </w:r>
            <w:r>
              <w:rPr>
                <w:rFonts w:ascii="Calibri" w:hAnsi="Calibri"/>
                <w:sz w:val="18"/>
              </w:rPr>
            </w:r>
          </w:p>
        </w:tc>
        <w:tc>
          <w:tcPr>
            <w:tcW w:type="dxa" w:w="1984"/>
          </w:tcPr>
          <w:p>
            <w:pPr>
              <w:jc w:val="left"/>
            </w:pPr>
            <w:r>
              <w:rPr>
                <w:rFonts w:ascii="Calibri" w:hAnsi="Calibri"/>
                <w:sz w:val="18"/>
              </w:rPr>
              <w:t>Carga suspendida sobre estanque; ORM dentro durante izaje; cadena mal enganchada.</w:t>
            </w:r>
          </w:p>
        </w:tc>
        <w:tc>
          <w:tcPr>
            <w:tcW w:type="dxa" w:w="1984"/>
          </w:tcPr>
          <w:p>
            <w:pPr>
              <w:jc w:val="left"/>
            </w:pPr>
            <w:r>
              <w:rPr>
                <w:rFonts w:ascii="Calibri" w:hAnsi="Calibri"/>
                <w:sz w:val="18"/>
              </w:rPr>
              <w:t>Aplastamiento dentro del estanque (RC 3); caída de bandeja sobre ORM (RF 13); atrapamiento.</w:t>
            </w:r>
          </w:p>
        </w:tc>
        <w:tc>
          <w:tcPr>
            <w:tcW w:type="dxa" w:w="1701"/>
          </w:tcPr>
          <w:p>
            <w:pPr>
              <w:jc w:val="left"/>
            </w:pPr>
            <w:r>
              <w:rPr>
                <w:rFonts w:ascii="Calibri" w:hAnsi="Calibri"/>
                <w:sz w:val="18"/>
              </w:rPr>
              <w:t>Fatalidad; aplastamiento dentro del espacio confinado.</w:t>
            </w:r>
          </w:p>
        </w:tc>
        <w:tc>
          <w:tcPr>
            <w:tcW w:type="dxa" w:w="2551"/>
          </w:tcPr>
          <w:p>
            <w:pPr>
              <w:jc w:val="left"/>
            </w:pPr>
            <w:r>
              <w:rPr>
                <w:rFonts w:ascii="Calibri" w:hAnsi="Calibri"/>
                <w:sz w:val="18"/>
              </w:rPr>
              <w:t xml:space="preserve">- </w:t>
            </w:r>
            <w:r>
              <w:rPr>
                <w:rFonts w:ascii="Calibri" w:hAnsi="Calibri"/>
                <w:b/>
                <w:sz w:val="18"/>
              </w:rPr>
              <w:t>ORM FUERA del estanque ANTES de iniciar izaje.</w:t>
            </w:r>
            <w:r>
              <w:rPr>
                <w:rFonts w:ascii="Calibri" w:hAnsi="Calibri"/>
                <w:sz w:val="18"/>
              </w:rPr>
              <w:t xml:space="preserve"> - Verificar enganche correcto. - OMRC verifica ausencia de personal y accesos cerrados. - Comunicación radial permanente.</w:t>
            </w:r>
          </w:p>
        </w:tc>
      </w:tr>
      <w:tr>
        <w:tc>
          <w:tcPr>
            <w:tcW w:type="dxa" w:w="2551"/>
            <w:shd w:fill="F2F2F2" w:val="clear"/>
          </w:tcPr>
          <w:p>
            <w:pPr>
              <w:jc w:val="left"/>
            </w:pPr>
            <w:r>
              <w:rPr>
                <w:rFonts w:ascii="Calibri" w:hAnsi="Calibri"/>
                <w:sz w:val="18"/>
              </w:rPr>
            </w:r>
            <w:r>
              <w:rPr>
                <w:rFonts w:ascii="Calibri" w:hAnsi="Calibri"/>
                <w:b/>
                <w:sz w:val="18"/>
              </w:rPr>
              <w:t>8.6</w:t>
            </w:r>
            <w:r>
              <w:rPr>
                <w:rFonts w:ascii="Calibri" w:hAnsi="Calibri"/>
                <w:sz w:val="18"/>
              </w:rPr>
              <w:t xml:space="preserve"> OMRC deposita bandeja en bote de limpieza con sus propios medios (sin ORM). ORM desengancha cadena del lado de la boca del bote, luego se retira. OMRC levanta bandeja del extremo enganchado para que por gravedad se libere el material golpeando contra el bote. </w:t>
            </w:r>
            <w:r>
              <w:rPr>
                <w:rFonts w:ascii="Calibri" w:hAnsi="Calibri"/>
                <w:b/>
                <w:sz w:val="18"/>
              </w:rPr>
              <w:t>Verificar que no haya personal en línea de fuego.</w:t>
            </w:r>
            <w:r>
              <w:rPr>
                <w:rFonts w:ascii="Calibri" w:hAnsi="Calibri"/>
                <w:sz w:val="18"/>
              </w:rPr>
              <w:t xml:space="preserve"> Luego OMRC posiciona bandeja en el piso frente al bote. ORM desengancha y limpia restos manualmente con </w:t>
            </w:r>
            <w:r>
              <w:rPr>
                <w:rFonts w:ascii="Calibri" w:hAnsi="Calibri"/>
                <w:b/>
                <w:sz w:val="18"/>
              </w:rPr>
              <w:t>pala.</w:t>
            </w:r>
            <w:r>
              <w:rPr>
                <w:rFonts w:ascii="Calibri" w:hAnsi="Calibri"/>
                <w:sz w:val="18"/>
              </w:rPr>
            </w:r>
          </w:p>
        </w:tc>
        <w:tc>
          <w:tcPr>
            <w:tcW w:type="dxa" w:w="1984"/>
            <w:shd w:fill="F2F2F2" w:val="clear"/>
          </w:tcPr>
          <w:p>
            <w:pPr>
              <w:jc w:val="left"/>
            </w:pPr>
            <w:r>
              <w:rPr>
                <w:rFonts w:ascii="Calibri" w:hAnsi="Calibri"/>
                <w:sz w:val="18"/>
              </w:rPr>
              <w:t>Proyección de material durante golpeo contra bote; caída de bandeja; esfuerzo manual de limpieza.</w:t>
            </w:r>
          </w:p>
        </w:tc>
        <w:tc>
          <w:tcPr>
            <w:tcW w:type="dxa" w:w="1984"/>
            <w:shd w:fill="F2F2F2" w:val="clear"/>
          </w:tcPr>
          <w:p>
            <w:pPr>
              <w:jc w:val="left"/>
            </w:pPr>
            <w:r>
              <w:rPr>
                <w:rFonts w:ascii="Calibri" w:hAnsi="Calibri"/>
                <w:sz w:val="18"/>
              </w:rPr>
              <w:t>Golpeado por material proyectado; caída de bandeja (RF 13); sobreesfuerzo (MMC).</w:t>
            </w:r>
          </w:p>
        </w:tc>
        <w:tc>
          <w:tcPr>
            <w:tcW w:type="dxa" w:w="1701"/>
            <w:shd w:fill="F2F2F2" w:val="clear"/>
          </w:tcPr>
          <w:p>
            <w:pPr>
              <w:jc w:val="left"/>
            </w:pPr>
            <w:r>
              <w:rPr>
                <w:rFonts w:ascii="Calibri" w:hAnsi="Calibri"/>
                <w:sz w:val="18"/>
              </w:rPr>
              <w:t>Contusiones; lesiones oculares; lesiones musculoesqueléticas.</w:t>
            </w:r>
          </w:p>
        </w:tc>
        <w:tc>
          <w:tcPr>
            <w:tcW w:type="dxa" w:w="2551"/>
            <w:shd w:fill="F2F2F2" w:val="clear"/>
          </w:tcPr>
          <w:p>
            <w:pPr>
              <w:jc w:val="left"/>
            </w:pPr>
            <w:r>
              <w:rPr>
                <w:rFonts w:ascii="Calibri" w:hAnsi="Calibri"/>
                <w:sz w:val="18"/>
              </w:rPr>
              <w:t>- ORM se retira antes de que OMRC levante/golpee bandeja. - EPP: careta facial, guantes, lentes herméticos. - Limpieza manual con pala (no manos). - Verificar ausencia de personal en línea de fuego durante golpeo.</w:t>
            </w:r>
          </w:p>
        </w:tc>
      </w:tr>
      <w:tr>
        <w:tc>
          <w:tcPr>
            <w:tcW w:type="dxa" w:w="2551"/>
          </w:tcPr>
          <w:p>
            <w:pPr>
              <w:jc w:val="left"/>
            </w:pPr>
            <w:r>
              <w:rPr>
                <w:rFonts w:ascii="Calibri" w:hAnsi="Calibri"/>
                <w:sz w:val="18"/>
              </w:rPr>
            </w:r>
            <w:r>
              <w:rPr>
                <w:rFonts w:ascii="Calibri" w:hAnsi="Calibri"/>
                <w:b/>
                <w:sz w:val="18"/>
              </w:rPr>
              <w:t>8.7</w:t>
            </w:r>
            <w:r>
              <w:rPr>
                <w:rFonts w:ascii="Calibri" w:hAnsi="Calibri"/>
                <w:sz w:val="18"/>
              </w:rPr>
              <w:t xml:space="preserve"> Terminada la limpieza, ORM engancha bandeja y se retira. OMRC ingresa bandeja al estanque. ORM desengancha. OMRC se retira del sector. Repetir para todas las bandejas.</w:t>
            </w:r>
          </w:p>
        </w:tc>
        <w:tc>
          <w:tcPr>
            <w:tcW w:type="dxa" w:w="1984"/>
          </w:tcPr>
          <w:p>
            <w:pPr>
              <w:jc w:val="left"/>
            </w:pPr>
            <w:r>
              <w:rPr>
                <w:rFonts w:ascii="Calibri" w:hAnsi="Calibri"/>
                <w:sz w:val="18"/>
              </w:rPr>
              <w:t>Repetición del ciclo de izaje; fatiga acumulada; distracción por rutina.</w:t>
            </w:r>
          </w:p>
        </w:tc>
        <w:tc>
          <w:tcPr>
            <w:tcW w:type="dxa" w:w="1984"/>
          </w:tcPr>
          <w:p>
            <w:pPr>
              <w:jc w:val="left"/>
            </w:pPr>
            <w:r>
              <w:rPr>
                <w:rFonts w:ascii="Calibri" w:hAnsi="Calibri"/>
                <w:sz w:val="18"/>
              </w:rPr>
              <w:t>Aplastamiento (RC 3); caída de bandeja (RF 13); error por fatiga.</w:t>
            </w:r>
          </w:p>
        </w:tc>
        <w:tc>
          <w:tcPr>
            <w:tcW w:type="dxa" w:w="1701"/>
          </w:tcPr>
          <w:p>
            <w:pPr>
              <w:jc w:val="left"/>
            </w:pPr>
            <w:r>
              <w:rPr>
                <w:rFonts w:ascii="Calibri" w:hAnsi="Calibri"/>
                <w:sz w:val="18"/>
              </w:rPr>
              <w:t>Fatalidad; lesiones graves; daño a estanque.</w:t>
            </w:r>
          </w:p>
        </w:tc>
        <w:tc>
          <w:tcPr>
            <w:tcW w:type="dxa" w:w="2551"/>
          </w:tcPr>
          <w:p>
            <w:pPr>
              <w:jc w:val="left"/>
            </w:pPr>
            <w:r>
              <w:rPr>
                <w:rFonts w:ascii="Calibri" w:hAnsi="Calibri"/>
                <w:sz w:val="18"/>
              </w:rPr>
              <w:t>- Mismos protocolos para cada bandeja. - Rotar personal si hay fatiga acumulada. - Verificar enganche en cada ciclo. - No omitir pasos por rutina.</w:t>
            </w:r>
          </w:p>
        </w:tc>
      </w:tr>
    </w:tbl>
    <w:p/>
    <w:p>
      <w:pPr>
        <w:jc w:val="center"/>
      </w:pPr>
      <w:r>
        <w:rPr>
          <w:color w:val="BFBFBF"/>
          <w:sz w:val="12"/>
        </w:rPr>
        <w:t>________________________________________________________________________________</w:t>
      </w:r>
    </w:p>
    <w:p>
      <w:pPr>
        <w:pStyle w:val="Heading2"/>
      </w:pPr>
      <w:r>
        <w:t>5. Referencias</w:t>
      </w:r>
    </w:p>
    <w:p>
      <w:pPr>
        <w:pStyle w:val="Heading3"/>
      </w:pPr>
      <w:r>
        <w:t>5.1 Leyes y Decretos Supremos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6"/>
        <w:gridCol w:w="4986"/>
      </w:tblGrid>
      <w:tr>
        <w:tc>
          <w:tcPr>
            <w:tcW w:type="dxa" w:w="4986"/>
            <w:shd w:fill="D6E4F0" w:val="clear"/>
          </w:tcPr>
          <w:p>
            <w:pPr>
              <w:jc w:val="center"/>
            </w:pPr>
            <w:r>
              <w:rPr>
                <w:rFonts w:ascii="Calibri" w:hAnsi="Calibri"/>
                <w:b/>
                <w:color w:val="1F4788"/>
                <w:sz w:val="18"/>
              </w:rPr>
              <w:t>Referencia</w:t>
            </w:r>
          </w:p>
        </w:tc>
        <w:tc>
          <w:tcPr>
            <w:tcW w:type="dxa" w:w="4986"/>
            <w:shd w:fill="D6E4F0" w:val="clear"/>
          </w:tcPr>
          <w:p>
            <w:pPr>
              <w:jc w:val="center"/>
            </w:pPr>
            <w:r>
              <w:rPr>
                <w:rFonts w:ascii="Calibri" w:hAnsi="Calibri"/>
                <w:b/>
                <w:color w:val="1F4788"/>
                <w:sz w:val="18"/>
              </w:rPr>
              <w:t>Descripción</w:t>
            </w:r>
          </w:p>
        </w:tc>
      </w:tr>
      <w:tr>
        <w:tc>
          <w:tcPr>
            <w:tcW w:type="dxa" w:w="4986"/>
          </w:tcPr>
          <w:p>
            <w:pPr>
              <w:jc w:val="center"/>
            </w:pPr>
            <w:r>
              <w:rPr>
                <w:rFonts w:ascii="Calibri" w:hAnsi="Calibri"/>
                <w:sz w:val="18"/>
              </w:rPr>
              <w:t>Ley N° 16.744</w:t>
            </w:r>
          </w:p>
        </w:tc>
        <w:tc>
          <w:tcPr>
            <w:tcW w:type="dxa" w:w="4986"/>
          </w:tcPr>
          <w:p>
            <w:pPr>
              <w:jc w:val="left"/>
            </w:pPr>
            <w:r>
              <w:rPr>
                <w:rFonts w:ascii="Calibri" w:hAnsi="Calibri"/>
                <w:sz w:val="18"/>
              </w:rPr>
              <w:t>Accidentes del Trabajo y Enfermedades Profesionales</w:t>
            </w:r>
          </w:p>
        </w:tc>
      </w:tr>
      <w:tr>
        <w:tc>
          <w:tcPr>
            <w:tcW w:type="dxa" w:w="4986"/>
            <w:shd w:fill="F2F2F2" w:val="clear"/>
          </w:tcPr>
          <w:p>
            <w:pPr>
              <w:jc w:val="center"/>
            </w:pPr>
            <w:r>
              <w:rPr>
                <w:rFonts w:ascii="Calibri" w:hAnsi="Calibri"/>
                <w:sz w:val="18"/>
              </w:rPr>
              <w:t>DS N° 132</w:t>
            </w:r>
          </w:p>
        </w:tc>
        <w:tc>
          <w:tcPr>
            <w:tcW w:type="dxa" w:w="4986"/>
            <w:shd w:fill="F2F2F2" w:val="clear"/>
          </w:tcPr>
          <w:p>
            <w:pPr>
              <w:jc w:val="left"/>
            </w:pPr>
            <w:r>
              <w:rPr>
                <w:rFonts w:ascii="Calibri" w:hAnsi="Calibri"/>
                <w:sz w:val="18"/>
              </w:rPr>
              <w:t>Reglamento de Seguridad Minera (Art. 149: superficies de trabajo)</w:t>
            </w:r>
          </w:p>
        </w:tc>
      </w:tr>
      <w:tr>
        <w:tc>
          <w:tcPr>
            <w:tcW w:type="dxa" w:w="4986"/>
          </w:tcPr>
          <w:p>
            <w:pPr>
              <w:jc w:val="center"/>
            </w:pPr>
            <w:r>
              <w:rPr>
                <w:rFonts w:ascii="Calibri" w:hAnsi="Calibri"/>
                <w:sz w:val="18"/>
              </w:rPr>
              <w:t>DS N° 594</w:t>
            </w:r>
          </w:p>
        </w:tc>
        <w:tc>
          <w:tcPr>
            <w:tcW w:type="dxa" w:w="4986"/>
          </w:tcPr>
          <w:p>
            <w:pPr>
              <w:jc w:val="left"/>
            </w:pPr>
            <w:r>
              <w:rPr>
                <w:rFonts w:ascii="Calibri" w:hAnsi="Calibri"/>
                <w:sz w:val="18"/>
              </w:rPr>
              <w:t>Condiciones Sanitarias y Ambientales Básicas en Lugares de Trabajo</w:t>
            </w:r>
          </w:p>
        </w:tc>
      </w:tr>
      <w:tr>
        <w:tc>
          <w:tcPr>
            <w:tcW w:type="dxa" w:w="4986"/>
            <w:shd w:fill="F2F2F2" w:val="clear"/>
          </w:tcPr>
          <w:p>
            <w:pPr>
              <w:jc w:val="center"/>
            </w:pPr>
            <w:r>
              <w:rPr>
                <w:rFonts w:ascii="Calibri" w:hAnsi="Calibri"/>
                <w:sz w:val="18"/>
              </w:rPr>
              <w:t>Ley 20.949</w:t>
            </w:r>
          </w:p>
        </w:tc>
        <w:tc>
          <w:tcPr>
            <w:tcW w:type="dxa" w:w="4986"/>
            <w:shd w:fill="F2F2F2" w:val="clear"/>
          </w:tcPr>
          <w:p>
            <w:pPr>
              <w:jc w:val="left"/>
            </w:pPr>
            <w:r>
              <w:rPr>
                <w:rFonts w:ascii="Calibri" w:hAnsi="Calibri"/>
                <w:sz w:val="18"/>
              </w:rPr>
              <w:t>Ley del Saco (límite de peso en manejo manual de carga)</w:t>
            </w:r>
          </w:p>
        </w:tc>
      </w:tr>
    </w:tbl>
    <w:p/>
    <w:p>
      <w:pPr>
        <w:pStyle w:val="Heading3"/>
      </w:pPr>
      <w:r>
        <w:t>5.2 Reglamentos Internos Codelco</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6"/>
        <w:gridCol w:w="4986"/>
      </w:tblGrid>
      <w:tr>
        <w:tc>
          <w:tcPr>
            <w:tcW w:type="dxa" w:w="4986"/>
            <w:shd w:fill="D6E4F0" w:val="clear"/>
          </w:tcPr>
          <w:p>
            <w:pPr>
              <w:jc w:val="center"/>
            </w:pPr>
            <w:r>
              <w:rPr>
                <w:rFonts w:ascii="Calibri" w:hAnsi="Calibri"/>
                <w:b/>
                <w:color w:val="1F4788"/>
                <w:sz w:val="18"/>
              </w:rPr>
              <w:t>Código</w:t>
            </w:r>
          </w:p>
        </w:tc>
        <w:tc>
          <w:tcPr>
            <w:tcW w:type="dxa" w:w="4986"/>
            <w:shd w:fill="D6E4F0" w:val="clear"/>
          </w:tcPr>
          <w:p>
            <w:pPr>
              <w:jc w:val="center"/>
            </w:pPr>
            <w:r>
              <w:rPr>
                <w:rFonts w:ascii="Calibri" w:hAnsi="Calibri"/>
                <w:b/>
                <w:color w:val="1F4788"/>
                <w:sz w:val="18"/>
              </w:rPr>
              <w:t>Descripción</w:t>
            </w:r>
          </w:p>
        </w:tc>
      </w:tr>
      <w:tr>
        <w:tc>
          <w:tcPr>
            <w:tcW w:type="dxa" w:w="4986"/>
          </w:tcPr>
          <w:p>
            <w:pPr>
              <w:jc w:val="center"/>
            </w:pPr>
            <w:r>
              <w:rPr>
                <w:rFonts w:ascii="Calibri" w:hAnsi="Calibri"/>
                <w:sz w:val="18"/>
              </w:rPr>
              <w:t>Reglamento Interno</w:t>
            </w:r>
          </w:p>
        </w:tc>
        <w:tc>
          <w:tcPr>
            <w:tcW w:type="dxa" w:w="4986"/>
          </w:tcPr>
          <w:p>
            <w:pPr>
              <w:jc w:val="left"/>
            </w:pPr>
            <w:r>
              <w:rPr>
                <w:rFonts w:ascii="Calibri" w:hAnsi="Calibri"/>
                <w:sz w:val="18"/>
              </w:rPr>
              <w:t>Seguridad e Higiene Ocupacional (Anexo 6: Alcohol, Drogas y Tabaco)</w:t>
            </w:r>
          </w:p>
        </w:tc>
      </w:tr>
      <w:tr>
        <w:tc>
          <w:tcPr>
            <w:tcW w:type="dxa" w:w="4986"/>
            <w:shd w:fill="F2F2F2" w:val="clear"/>
          </w:tcPr>
          <w:p>
            <w:pPr>
              <w:jc w:val="center"/>
            </w:pPr>
            <w:r>
              <w:rPr>
                <w:rFonts w:ascii="Calibri" w:hAnsi="Calibri"/>
                <w:sz w:val="18"/>
              </w:rPr>
              <w:t>R-008</w:t>
            </w:r>
          </w:p>
        </w:tc>
        <w:tc>
          <w:tcPr>
            <w:tcW w:type="dxa" w:w="4986"/>
            <w:shd w:fill="F2F2F2" w:val="clear"/>
          </w:tcPr>
          <w:p>
            <w:pPr>
              <w:jc w:val="left"/>
            </w:pPr>
            <w:r>
              <w:rPr>
                <w:rFonts w:ascii="Calibri" w:hAnsi="Calibri"/>
                <w:sz w:val="18"/>
              </w:rPr>
              <w:t>Aislación y Bloqueo de Energías Peligrosas (Versión 3, marzo 2025)</w:t>
            </w:r>
          </w:p>
        </w:tc>
      </w:tr>
      <w:tr>
        <w:tc>
          <w:tcPr>
            <w:tcW w:type="dxa" w:w="4986"/>
          </w:tcPr>
          <w:p>
            <w:pPr>
              <w:jc w:val="center"/>
            </w:pPr>
            <w:r>
              <w:rPr>
                <w:rFonts w:ascii="Calibri" w:hAnsi="Calibri"/>
                <w:sz w:val="18"/>
              </w:rPr>
              <w:t>R-015</w:t>
            </w:r>
          </w:p>
        </w:tc>
        <w:tc>
          <w:tcPr>
            <w:tcW w:type="dxa" w:w="4986"/>
          </w:tcPr>
          <w:p>
            <w:pPr>
              <w:jc w:val="left"/>
            </w:pPr>
            <w:r>
              <w:rPr>
                <w:rFonts w:ascii="Calibri" w:hAnsi="Calibri"/>
                <w:sz w:val="18"/>
              </w:rPr>
              <w:t>Manejo de Cargas con Equipos de Levante</w:t>
            </w:r>
          </w:p>
        </w:tc>
      </w:tr>
      <w:tr>
        <w:tc>
          <w:tcPr>
            <w:tcW w:type="dxa" w:w="4986"/>
            <w:shd w:fill="F2F2F2" w:val="clear"/>
          </w:tcPr>
          <w:p>
            <w:pPr>
              <w:jc w:val="center"/>
            </w:pPr>
            <w:r>
              <w:rPr>
                <w:rFonts w:ascii="Calibri" w:hAnsi="Calibri"/>
                <w:sz w:val="18"/>
              </w:rPr>
              <w:t>R-016</w:t>
            </w:r>
          </w:p>
        </w:tc>
        <w:tc>
          <w:tcPr>
            <w:tcW w:type="dxa" w:w="4986"/>
            <w:shd w:fill="F2F2F2" w:val="clear"/>
          </w:tcPr>
          <w:p>
            <w:pPr>
              <w:jc w:val="left"/>
            </w:pPr>
            <w:r>
              <w:rPr>
                <w:rFonts w:ascii="Calibri" w:hAnsi="Calibri"/>
                <w:sz w:val="18"/>
              </w:rPr>
              <w:t>Seguridad en Operaciones de Subgerencia Fundición</w:t>
            </w:r>
          </w:p>
        </w:tc>
      </w:tr>
      <w:tr>
        <w:tc>
          <w:tcPr>
            <w:tcW w:type="dxa" w:w="4986"/>
          </w:tcPr>
          <w:p>
            <w:pPr>
              <w:jc w:val="center"/>
            </w:pPr>
            <w:r>
              <w:rPr>
                <w:rFonts w:ascii="Calibri" w:hAnsi="Calibri"/>
                <w:sz w:val="18"/>
              </w:rPr>
              <w:t>R-018</w:t>
            </w:r>
          </w:p>
        </w:tc>
        <w:tc>
          <w:tcPr>
            <w:tcW w:type="dxa" w:w="4986"/>
          </w:tcPr>
          <w:p>
            <w:pPr>
              <w:jc w:val="left"/>
            </w:pPr>
            <w:r>
              <w:rPr>
                <w:rFonts w:ascii="Calibri" w:hAnsi="Calibri"/>
                <w:sz w:val="18"/>
              </w:rPr>
              <w:t>Seguridad en Operaciones con Grúas Puente</w:t>
            </w:r>
          </w:p>
        </w:tc>
      </w:tr>
      <w:tr>
        <w:tc>
          <w:tcPr>
            <w:tcW w:type="dxa" w:w="4986"/>
            <w:shd w:fill="F2F2F2" w:val="clear"/>
          </w:tcPr>
          <w:p>
            <w:pPr>
              <w:jc w:val="center"/>
            </w:pPr>
            <w:r>
              <w:rPr>
                <w:rFonts w:ascii="Calibri" w:hAnsi="Calibri"/>
                <w:sz w:val="18"/>
              </w:rPr>
              <w:t>R-021</w:t>
            </w:r>
          </w:p>
        </w:tc>
        <w:tc>
          <w:tcPr>
            <w:tcW w:type="dxa" w:w="4986"/>
            <w:shd w:fill="F2F2F2" w:val="clear"/>
          </w:tcPr>
          <w:p>
            <w:pPr>
              <w:jc w:val="left"/>
            </w:pPr>
            <w:r>
              <w:rPr>
                <w:rFonts w:ascii="Calibri" w:hAnsi="Calibri"/>
                <w:sz w:val="18"/>
              </w:rPr>
              <w:t>Seguridad en Superficies de Trabajo</w:t>
            </w:r>
          </w:p>
        </w:tc>
      </w:tr>
      <w:tr>
        <w:tc>
          <w:tcPr>
            <w:tcW w:type="dxa" w:w="4986"/>
          </w:tcPr>
          <w:p>
            <w:pPr>
              <w:jc w:val="center"/>
            </w:pPr>
            <w:r>
              <w:rPr>
                <w:rFonts w:ascii="Calibri" w:hAnsi="Calibri"/>
                <w:sz w:val="18"/>
              </w:rPr>
              <w:t>R-025</w:t>
            </w:r>
          </w:p>
        </w:tc>
        <w:tc>
          <w:tcPr>
            <w:tcW w:type="dxa" w:w="4986"/>
          </w:tcPr>
          <w:p>
            <w:pPr>
              <w:jc w:val="left"/>
            </w:pPr>
            <w:r>
              <w:rPr>
                <w:rFonts w:ascii="Calibri" w:hAnsi="Calibri"/>
                <w:sz w:val="18"/>
              </w:rPr>
              <w:t>Manejo de Sustancias Peligrosas</w:t>
            </w:r>
          </w:p>
        </w:tc>
      </w:tr>
    </w:tbl>
    <w:p/>
    <w:p>
      <w:pPr>
        <w:pStyle w:val="Heading3"/>
      </w:pPr>
      <w:r>
        <w:t>5.3 Normas Estándares Operacionales (NEO)</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6"/>
        <w:gridCol w:w="4986"/>
      </w:tblGrid>
      <w:tr>
        <w:tc>
          <w:tcPr>
            <w:tcW w:type="dxa" w:w="4986"/>
            <w:shd w:fill="D6E4F0" w:val="clear"/>
          </w:tcPr>
          <w:p>
            <w:pPr>
              <w:jc w:val="center"/>
            </w:pPr>
            <w:r>
              <w:rPr>
                <w:rFonts w:ascii="Calibri" w:hAnsi="Calibri"/>
                <w:b/>
                <w:color w:val="1F4788"/>
                <w:sz w:val="18"/>
              </w:rPr>
              <w:t>Código</w:t>
            </w:r>
          </w:p>
        </w:tc>
        <w:tc>
          <w:tcPr>
            <w:tcW w:type="dxa" w:w="4986"/>
            <w:shd w:fill="D6E4F0" w:val="clear"/>
          </w:tcPr>
          <w:p>
            <w:pPr>
              <w:jc w:val="center"/>
            </w:pPr>
            <w:r>
              <w:rPr>
                <w:rFonts w:ascii="Calibri" w:hAnsi="Calibri"/>
                <w:b/>
                <w:color w:val="1F4788"/>
                <w:sz w:val="18"/>
              </w:rPr>
              <w:t>Descripción</w:t>
            </w:r>
          </w:p>
        </w:tc>
      </w:tr>
      <w:tr>
        <w:tc>
          <w:tcPr>
            <w:tcW w:type="dxa" w:w="4986"/>
          </w:tcPr>
          <w:p>
            <w:pPr>
              <w:jc w:val="center"/>
            </w:pPr>
            <w:r>
              <w:rPr>
                <w:rFonts w:ascii="Calibri" w:hAnsi="Calibri"/>
                <w:sz w:val="18"/>
              </w:rPr>
              <w:t>NEO-03</w:t>
            </w:r>
          </w:p>
        </w:tc>
        <w:tc>
          <w:tcPr>
            <w:tcW w:type="dxa" w:w="4986"/>
          </w:tcPr>
          <w:p>
            <w:pPr>
              <w:jc w:val="left"/>
            </w:pPr>
            <w:r>
              <w:rPr>
                <w:rFonts w:ascii="Calibri" w:hAnsi="Calibri"/>
                <w:sz w:val="18"/>
              </w:rPr>
              <w:t>Superficies de trabajo: Escalas fijas y portátiles</w:t>
            </w:r>
          </w:p>
        </w:tc>
      </w:tr>
      <w:tr>
        <w:tc>
          <w:tcPr>
            <w:tcW w:type="dxa" w:w="4986"/>
            <w:shd w:fill="F2F2F2" w:val="clear"/>
          </w:tcPr>
          <w:p>
            <w:pPr>
              <w:jc w:val="center"/>
            </w:pPr>
            <w:r>
              <w:rPr>
                <w:rFonts w:ascii="Calibri" w:hAnsi="Calibri"/>
                <w:sz w:val="18"/>
              </w:rPr>
              <w:t>NEO-04</w:t>
            </w:r>
          </w:p>
        </w:tc>
        <w:tc>
          <w:tcPr>
            <w:tcW w:type="dxa" w:w="4986"/>
            <w:shd w:fill="F2F2F2" w:val="clear"/>
          </w:tcPr>
          <w:p>
            <w:pPr>
              <w:jc w:val="left"/>
            </w:pPr>
            <w:r>
              <w:rPr>
                <w:rFonts w:ascii="Calibri" w:hAnsi="Calibri"/>
                <w:sz w:val="18"/>
              </w:rPr>
              <w:t>Uso de Sistemas de Bloqueo en Equipos</w:t>
            </w:r>
          </w:p>
        </w:tc>
      </w:tr>
      <w:tr>
        <w:tc>
          <w:tcPr>
            <w:tcW w:type="dxa" w:w="4986"/>
          </w:tcPr>
          <w:p>
            <w:pPr>
              <w:jc w:val="center"/>
            </w:pPr>
            <w:r>
              <w:rPr>
                <w:rFonts w:ascii="Calibri" w:hAnsi="Calibri"/>
                <w:sz w:val="18"/>
              </w:rPr>
              <w:t>NEO-09</w:t>
            </w:r>
          </w:p>
        </w:tc>
        <w:tc>
          <w:tcPr>
            <w:tcW w:type="dxa" w:w="4986"/>
          </w:tcPr>
          <w:p>
            <w:pPr>
              <w:jc w:val="center"/>
            </w:pPr>
            <w:r>
              <w:rPr>
                <w:rFonts w:ascii="Calibri" w:hAnsi="Calibri"/>
                <w:sz w:val="18"/>
              </w:rPr>
              <w:t>Accesorios de Levante</w:t>
            </w:r>
          </w:p>
        </w:tc>
      </w:tr>
      <w:tr>
        <w:tc>
          <w:tcPr>
            <w:tcW w:type="dxa" w:w="4986"/>
            <w:shd w:fill="F2F2F2" w:val="clear"/>
          </w:tcPr>
          <w:p>
            <w:pPr>
              <w:jc w:val="center"/>
            </w:pPr>
            <w:r>
              <w:rPr>
                <w:rFonts w:ascii="Calibri" w:hAnsi="Calibri"/>
                <w:sz w:val="18"/>
              </w:rPr>
              <w:t>NEO-13</w:t>
            </w:r>
          </w:p>
        </w:tc>
        <w:tc>
          <w:tcPr>
            <w:tcW w:type="dxa" w:w="4986"/>
            <w:shd w:fill="F2F2F2" w:val="clear"/>
          </w:tcPr>
          <w:p>
            <w:pPr>
              <w:jc w:val="left"/>
            </w:pPr>
            <w:r>
              <w:rPr>
                <w:rFonts w:ascii="Calibri" w:hAnsi="Calibri"/>
                <w:sz w:val="18"/>
              </w:rPr>
              <w:t>Puentes Grúa – Requisitos de seguridad</w:t>
            </w:r>
          </w:p>
        </w:tc>
      </w:tr>
      <w:tr>
        <w:tc>
          <w:tcPr>
            <w:tcW w:type="dxa" w:w="4986"/>
          </w:tcPr>
          <w:p>
            <w:pPr>
              <w:jc w:val="center"/>
            </w:pPr>
            <w:r>
              <w:rPr>
                <w:rFonts w:ascii="Calibri" w:hAnsi="Calibri"/>
                <w:sz w:val="18"/>
              </w:rPr>
              <w:t>NEO-16</w:t>
            </w:r>
          </w:p>
        </w:tc>
        <w:tc>
          <w:tcPr>
            <w:tcW w:type="dxa" w:w="4986"/>
          </w:tcPr>
          <w:p>
            <w:pPr>
              <w:jc w:val="left"/>
            </w:pPr>
            <w:r>
              <w:rPr>
                <w:rFonts w:ascii="Calibri" w:hAnsi="Calibri"/>
                <w:sz w:val="18"/>
              </w:rPr>
              <w:t>Herramientas Portátiles Industriales – Herramientas Manuales</w:t>
            </w:r>
          </w:p>
        </w:tc>
      </w:tr>
      <w:tr>
        <w:tc>
          <w:tcPr>
            <w:tcW w:type="dxa" w:w="4986"/>
            <w:shd w:fill="F2F2F2" w:val="clear"/>
          </w:tcPr>
          <w:p>
            <w:pPr>
              <w:jc w:val="center"/>
            </w:pPr>
            <w:r>
              <w:rPr>
                <w:rFonts w:ascii="Calibri" w:hAnsi="Calibri"/>
                <w:sz w:val="18"/>
              </w:rPr>
              <w:t>NEO-17</w:t>
            </w:r>
          </w:p>
        </w:tc>
        <w:tc>
          <w:tcPr>
            <w:tcW w:type="dxa" w:w="4986"/>
            <w:shd w:fill="F2F2F2" w:val="clear"/>
          </w:tcPr>
          <w:p>
            <w:pPr>
              <w:jc w:val="left"/>
            </w:pPr>
            <w:r>
              <w:rPr>
                <w:rFonts w:ascii="Calibri" w:hAnsi="Calibri"/>
                <w:sz w:val="18"/>
              </w:rPr>
              <w:t>Herramientas Neumáticas o Accionadas por Aire Comprimido</w:t>
            </w:r>
          </w:p>
        </w:tc>
      </w:tr>
      <w:tr>
        <w:tc>
          <w:tcPr>
            <w:tcW w:type="dxa" w:w="4986"/>
          </w:tcPr>
          <w:p>
            <w:pPr>
              <w:jc w:val="center"/>
            </w:pPr>
            <w:r>
              <w:rPr>
                <w:rFonts w:ascii="Calibri" w:hAnsi="Calibri"/>
                <w:sz w:val="18"/>
              </w:rPr>
              <w:t>NEO-19</w:t>
            </w:r>
          </w:p>
        </w:tc>
        <w:tc>
          <w:tcPr>
            <w:tcW w:type="dxa" w:w="4986"/>
          </w:tcPr>
          <w:p>
            <w:pPr>
              <w:jc w:val="left"/>
            </w:pPr>
            <w:r>
              <w:rPr>
                <w:rFonts w:ascii="Calibri" w:hAnsi="Calibri"/>
                <w:sz w:val="18"/>
              </w:rPr>
              <w:t>Manipulación, almacenamiento y control de Líquidos Inflamables/Combustibles</w:t>
            </w:r>
          </w:p>
        </w:tc>
      </w:tr>
      <w:tr>
        <w:tc>
          <w:tcPr>
            <w:tcW w:type="dxa" w:w="4986"/>
            <w:shd w:fill="F2F2F2" w:val="clear"/>
          </w:tcPr>
          <w:p>
            <w:pPr>
              <w:jc w:val="center"/>
            </w:pPr>
            <w:r>
              <w:rPr>
                <w:rFonts w:ascii="Calibri" w:hAnsi="Calibri"/>
                <w:sz w:val="18"/>
              </w:rPr>
              <w:t>NEO-20</w:t>
            </w:r>
          </w:p>
        </w:tc>
        <w:tc>
          <w:tcPr>
            <w:tcW w:type="dxa" w:w="4986"/>
            <w:shd w:fill="F2F2F2" w:val="clear"/>
          </w:tcPr>
          <w:p>
            <w:pPr>
              <w:jc w:val="left"/>
            </w:pPr>
            <w:r>
              <w:rPr>
                <w:rFonts w:ascii="Calibri" w:hAnsi="Calibri"/>
                <w:sz w:val="18"/>
              </w:rPr>
              <w:t>Extintores portátiles contra incendios</w:t>
            </w:r>
          </w:p>
        </w:tc>
      </w:tr>
      <w:tr>
        <w:tc>
          <w:tcPr>
            <w:tcW w:type="dxa" w:w="4986"/>
          </w:tcPr>
          <w:p>
            <w:pPr>
              <w:jc w:val="center"/>
            </w:pPr>
            <w:r>
              <w:rPr>
                <w:rFonts w:ascii="Calibri" w:hAnsi="Calibri"/>
                <w:sz w:val="18"/>
              </w:rPr>
              <w:t>NEO-38</w:t>
            </w:r>
          </w:p>
        </w:tc>
        <w:tc>
          <w:tcPr>
            <w:tcW w:type="dxa" w:w="4986"/>
          </w:tcPr>
          <w:p>
            <w:pPr>
              <w:jc w:val="left"/>
            </w:pPr>
            <w:r>
              <w:rPr>
                <w:rFonts w:ascii="Calibri" w:hAnsi="Calibri"/>
                <w:sz w:val="18"/>
              </w:rPr>
              <w:t>Plataformas y Pasillos Elevados; Barandas y Aberturas en el Piso</w:t>
            </w:r>
          </w:p>
        </w:tc>
      </w:tr>
      <w:tr>
        <w:tc>
          <w:tcPr>
            <w:tcW w:type="dxa" w:w="4986"/>
            <w:shd w:fill="F2F2F2" w:val="clear"/>
          </w:tcPr>
          <w:p>
            <w:pPr>
              <w:jc w:val="center"/>
            </w:pPr>
            <w:r>
              <w:rPr>
                <w:rFonts w:ascii="Calibri" w:hAnsi="Calibri"/>
                <w:sz w:val="18"/>
              </w:rPr>
              <w:t>NEO-44</w:t>
            </w:r>
          </w:p>
        </w:tc>
        <w:tc>
          <w:tcPr>
            <w:tcW w:type="dxa" w:w="4986"/>
            <w:shd w:fill="F2F2F2" w:val="clear"/>
          </w:tcPr>
          <w:p>
            <w:pPr>
              <w:jc w:val="left"/>
            </w:pPr>
            <w:r>
              <w:rPr>
                <w:rFonts w:ascii="Calibri" w:hAnsi="Calibri"/>
                <w:sz w:val="18"/>
              </w:rPr>
              <w:t>Escaleras Fijas de Acceso Normal</w:t>
            </w:r>
          </w:p>
        </w:tc>
      </w:tr>
      <w:tr>
        <w:tc>
          <w:tcPr>
            <w:tcW w:type="dxa" w:w="4986"/>
          </w:tcPr>
          <w:p>
            <w:pPr>
              <w:jc w:val="center"/>
            </w:pPr>
            <w:r>
              <w:rPr>
                <w:rFonts w:ascii="Calibri" w:hAnsi="Calibri"/>
                <w:sz w:val="18"/>
              </w:rPr>
              <w:t>NEO-74</w:t>
            </w:r>
          </w:p>
        </w:tc>
        <w:tc>
          <w:tcPr>
            <w:tcW w:type="dxa" w:w="4986"/>
          </w:tcPr>
          <w:p>
            <w:pPr>
              <w:jc w:val="left"/>
            </w:pPr>
            <w:r>
              <w:rPr>
                <w:rFonts w:ascii="Calibri" w:hAnsi="Calibri"/>
                <w:sz w:val="18"/>
              </w:rPr>
              <w:t>Sistema de Gestión de EPP en División CODELCO Norte</w:t>
            </w:r>
          </w:p>
        </w:tc>
      </w:tr>
    </w:tbl>
    <w:p/>
    <w:p>
      <w:pPr>
        <w:pStyle w:val="Heading3"/>
      </w:pPr>
      <w:r>
        <w:t>5.4 Normas de Codificación de Colores (NECC)</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6"/>
        <w:gridCol w:w="4986"/>
      </w:tblGrid>
      <w:tr>
        <w:tc>
          <w:tcPr>
            <w:tcW w:type="dxa" w:w="4986"/>
            <w:shd w:fill="D6E4F0" w:val="clear"/>
          </w:tcPr>
          <w:p>
            <w:pPr>
              <w:jc w:val="center"/>
            </w:pPr>
            <w:r>
              <w:rPr>
                <w:rFonts w:ascii="Calibri" w:hAnsi="Calibri"/>
                <w:b/>
                <w:color w:val="1F4788"/>
                <w:sz w:val="18"/>
              </w:rPr>
              <w:t>Código</w:t>
            </w:r>
          </w:p>
        </w:tc>
        <w:tc>
          <w:tcPr>
            <w:tcW w:type="dxa" w:w="4986"/>
            <w:shd w:fill="D6E4F0" w:val="clear"/>
          </w:tcPr>
          <w:p>
            <w:pPr>
              <w:jc w:val="center"/>
            </w:pPr>
            <w:r>
              <w:rPr>
                <w:rFonts w:ascii="Calibri" w:hAnsi="Calibri"/>
                <w:b/>
                <w:color w:val="1F4788"/>
                <w:sz w:val="18"/>
              </w:rPr>
              <w:t>Descripción</w:t>
            </w:r>
          </w:p>
        </w:tc>
      </w:tr>
      <w:tr>
        <w:tc>
          <w:tcPr>
            <w:tcW w:type="dxa" w:w="4986"/>
          </w:tcPr>
          <w:p>
            <w:pPr>
              <w:jc w:val="center"/>
            </w:pPr>
            <w:r>
              <w:rPr>
                <w:rFonts w:ascii="Calibri" w:hAnsi="Calibri"/>
                <w:sz w:val="18"/>
              </w:rPr>
              <w:t>NECC-2</w:t>
            </w:r>
          </w:p>
        </w:tc>
        <w:tc>
          <w:tcPr>
            <w:tcW w:type="dxa" w:w="4986"/>
          </w:tcPr>
          <w:p>
            <w:pPr>
              <w:jc w:val="left"/>
            </w:pPr>
            <w:r>
              <w:rPr>
                <w:rFonts w:ascii="Calibri" w:hAnsi="Calibri"/>
                <w:sz w:val="18"/>
              </w:rPr>
              <w:t>Colores de Control de Riesgos, Demarcación de Pisos y Muros</w:t>
            </w:r>
          </w:p>
        </w:tc>
      </w:tr>
      <w:tr>
        <w:tc>
          <w:tcPr>
            <w:tcW w:type="dxa" w:w="4986"/>
            <w:shd w:fill="F2F2F2" w:val="clear"/>
          </w:tcPr>
          <w:p>
            <w:pPr>
              <w:jc w:val="center"/>
            </w:pPr>
            <w:r>
              <w:rPr>
                <w:rFonts w:ascii="Calibri" w:hAnsi="Calibri"/>
                <w:sz w:val="18"/>
              </w:rPr>
              <w:t>NECC-5</w:t>
            </w:r>
          </w:p>
        </w:tc>
        <w:tc>
          <w:tcPr>
            <w:tcW w:type="dxa" w:w="4986"/>
            <w:shd w:fill="F2F2F2" w:val="clear"/>
          </w:tcPr>
          <w:p>
            <w:pPr>
              <w:jc w:val="left"/>
            </w:pPr>
            <w:r>
              <w:rPr>
                <w:rFonts w:ascii="Calibri" w:hAnsi="Calibri"/>
                <w:sz w:val="18"/>
              </w:rPr>
              <w:t>Codificación de Colores (inspección trimestral: Amarillo, Rojo, Azul, Verde)</w:t>
            </w:r>
          </w:p>
        </w:tc>
      </w:tr>
      <w:tr>
        <w:tc>
          <w:tcPr>
            <w:tcW w:type="dxa" w:w="4986"/>
          </w:tcPr>
          <w:p>
            <w:pPr>
              <w:jc w:val="center"/>
            </w:pPr>
            <w:r>
              <w:rPr>
                <w:rFonts w:ascii="Calibri" w:hAnsi="Calibri"/>
                <w:sz w:val="18"/>
              </w:rPr>
              <w:t>NECC-7</w:t>
            </w:r>
          </w:p>
        </w:tc>
        <w:tc>
          <w:tcPr>
            <w:tcW w:type="dxa" w:w="4986"/>
          </w:tcPr>
          <w:p>
            <w:pPr>
              <w:jc w:val="left"/>
            </w:pPr>
            <w:r>
              <w:rPr>
                <w:rFonts w:ascii="Calibri" w:hAnsi="Calibri"/>
                <w:sz w:val="18"/>
              </w:rPr>
              <w:t>Señales de Seguridad en Lugares de Trabajo</w:t>
            </w:r>
          </w:p>
        </w:tc>
      </w:tr>
      <w:tr>
        <w:tc>
          <w:tcPr>
            <w:tcW w:type="dxa" w:w="4986"/>
            <w:shd w:fill="F2F2F2" w:val="clear"/>
          </w:tcPr>
          <w:p>
            <w:pPr>
              <w:jc w:val="center"/>
            </w:pPr>
            <w:r>
              <w:rPr>
                <w:rFonts w:ascii="Calibri" w:hAnsi="Calibri"/>
                <w:sz w:val="18"/>
              </w:rPr>
              <w:t>NECC-15</w:t>
            </w:r>
          </w:p>
        </w:tc>
        <w:tc>
          <w:tcPr>
            <w:tcW w:type="dxa" w:w="4986"/>
            <w:shd w:fill="F2F2F2" w:val="clear"/>
          </w:tcPr>
          <w:p>
            <w:pPr>
              <w:jc w:val="left"/>
            </w:pPr>
            <w:r>
              <w:rPr>
                <w:rFonts w:ascii="Calibri" w:hAnsi="Calibri"/>
                <w:sz w:val="18"/>
              </w:rPr>
              <w:t>Señalización Vías de Evacuación</w:t>
            </w:r>
          </w:p>
        </w:tc>
      </w:tr>
      <w:tr>
        <w:tc>
          <w:tcPr>
            <w:tcW w:type="dxa" w:w="4986"/>
          </w:tcPr>
          <w:p>
            <w:pPr>
              <w:jc w:val="center"/>
            </w:pPr>
            <w:r>
              <w:rPr>
                <w:rFonts w:ascii="Calibri" w:hAnsi="Calibri"/>
                <w:sz w:val="18"/>
              </w:rPr>
              <w:t>NECC-17</w:t>
            </w:r>
          </w:p>
        </w:tc>
        <w:tc>
          <w:tcPr>
            <w:tcW w:type="dxa" w:w="4986"/>
          </w:tcPr>
          <w:p>
            <w:pPr>
              <w:jc w:val="left"/>
            </w:pPr>
            <w:r>
              <w:rPr>
                <w:rFonts w:ascii="Calibri" w:hAnsi="Calibri"/>
                <w:sz w:val="18"/>
              </w:rPr>
              <w:t>Señales de Protección Contra Incendio</w:t>
            </w:r>
          </w:p>
        </w:tc>
      </w:tr>
    </w:tbl>
    <w:p/>
    <w:p>
      <w:pPr>
        <w:pStyle w:val="Heading3"/>
      </w:pPr>
      <w:r>
        <w:t>5.5 Estándares de Riesgos de Fatalidad (ERF)</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6"/>
        <w:gridCol w:w="4986"/>
      </w:tblGrid>
      <w:tr>
        <w:tc>
          <w:tcPr>
            <w:tcW w:type="dxa" w:w="4986"/>
            <w:shd w:fill="D6E4F0" w:val="clear"/>
          </w:tcPr>
          <w:p>
            <w:pPr>
              <w:jc w:val="center"/>
            </w:pPr>
            <w:r>
              <w:rPr>
                <w:rFonts w:ascii="Calibri" w:hAnsi="Calibri"/>
                <w:b/>
                <w:color w:val="1F4788"/>
                <w:sz w:val="18"/>
              </w:rPr>
              <w:t>ERF</w:t>
            </w:r>
          </w:p>
        </w:tc>
        <w:tc>
          <w:tcPr>
            <w:tcW w:type="dxa" w:w="4986"/>
            <w:shd w:fill="D6E4F0" w:val="clear"/>
          </w:tcPr>
          <w:p>
            <w:pPr>
              <w:jc w:val="center"/>
            </w:pPr>
            <w:r>
              <w:rPr>
                <w:rFonts w:ascii="Calibri" w:hAnsi="Calibri"/>
                <w:b/>
                <w:color w:val="1F4788"/>
                <w:sz w:val="18"/>
              </w:rPr>
              <w:t>Riesgo</w:t>
            </w:r>
          </w:p>
        </w:tc>
      </w:tr>
      <w:tr>
        <w:tc>
          <w:tcPr>
            <w:tcW w:type="dxa" w:w="4986"/>
          </w:tcPr>
          <w:p>
            <w:pPr>
              <w:jc w:val="center"/>
            </w:pPr>
            <w:r>
              <w:rPr>
                <w:rFonts w:ascii="Calibri" w:hAnsi="Calibri"/>
                <w:sz w:val="18"/>
              </w:rPr>
              <w:t>RF 01</w:t>
            </w:r>
          </w:p>
        </w:tc>
        <w:tc>
          <w:tcPr>
            <w:tcW w:type="dxa" w:w="4986"/>
          </w:tcPr>
          <w:p>
            <w:pPr>
              <w:jc w:val="center"/>
            </w:pPr>
            <w:r>
              <w:rPr>
                <w:rFonts w:ascii="Calibri" w:hAnsi="Calibri"/>
                <w:sz w:val="18"/>
              </w:rPr>
              <w:t>Energía eléctrica</w:t>
            </w:r>
          </w:p>
        </w:tc>
      </w:tr>
      <w:tr>
        <w:tc>
          <w:tcPr>
            <w:tcW w:type="dxa" w:w="4986"/>
            <w:shd w:fill="F2F2F2" w:val="clear"/>
          </w:tcPr>
          <w:p>
            <w:pPr>
              <w:jc w:val="center"/>
            </w:pPr>
            <w:r>
              <w:rPr>
                <w:rFonts w:ascii="Calibri" w:hAnsi="Calibri"/>
                <w:sz w:val="18"/>
              </w:rPr>
              <w:t>RF 02</w:t>
            </w:r>
          </w:p>
        </w:tc>
        <w:tc>
          <w:tcPr>
            <w:tcW w:type="dxa" w:w="4986"/>
            <w:shd w:fill="F2F2F2" w:val="clear"/>
          </w:tcPr>
          <w:p>
            <w:pPr>
              <w:jc w:val="center"/>
            </w:pPr>
            <w:r>
              <w:rPr>
                <w:rFonts w:ascii="Calibri" w:hAnsi="Calibri"/>
                <w:sz w:val="18"/>
              </w:rPr>
              <w:t>Altura física</w:t>
            </w:r>
          </w:p>
        </w:tc>
      </w:tr>
      <w:tr>
        <w:tc>
          <w:tcPr>
            <w:tcW w:type="dxa" w:w="4986"/>
          </w:tcPr>
          <w:p>
            <w:pPr>
              <w:jc w:val="center"/>
            </w:pPr>
            <w:r>
              <w:rPr>
                <w:rFonts w:ascii="Calibri" w:hAnsi="Calibri"/>
                <w:sz w:val="18"/>
              </w:rPr>
              <w:t>RF 03</w:t>
            </w:r>
          </w:p>
        </w:tc>
        <w:tc>
          <w:tcPr>
            <w:tcW w:type="dxa" w:w="4986"/>
          </w:tcPr>
          <w:p>
            <w:pPr>
              <w:jc w:val="center"/>
            </w:pPr>
            <w:r>
              <w:rPr>
                <w:rFonts w:ascii="Calibri" w:hAnsi="Calibri"/>
                <w:sz w:val="18"/>
              </w:rPr>
              <w:t>Izaje</w:t>
            </w:r>
          </w:p>
        </w:tc>
      </w:tr>
      <w:tr>
        <w:tc>
          <w:tcPr>
            <w:tcW w:type="dxa" w:w="4986"/>
            <w:shd w:fill="F2F2F2" w:val="clear"/>
          </w:tcPr>
          <w:p>
            <w:pPr>
              <w:jc w:val="center"/>
            </w:pPr>
            <w:r>
              <w:rPr>
                <w:rFonts w:ascii="Calibri" w:hAnsi="Calibri"/>
                <w:sz w:val="18"/>
              </w:rPr>
              <w:t>RF 04</w:t>
            </w:r>
          </w:p>
        </w:tc>
        <w:tc>
          <w:tcPr>
            <w:tcW w:type="dxa" w:w="4986"/>
            <w:shd w:fill="F2F2F2" w:val="clear"/>
          </w:tcPr>
          <w:p>
            <w:pPr>
              <w:jc w:val="left"/>
            </w:pPr>
            <w:r>
              <w:rPr>
                <w:rFonts w:ascii="Calibri" w:hAnsi="Calibri"/>
                <w:sz w:val="18"/>
              </w:rPr>
              <w:t>Energía hidráulica y neumática</w:t>
            </w:r>
          </w:p>
        </w:tc>
      </w:tr>
      <w:tr>
        <w:tc>
          <w:tcPr>
            <w:tcW w:type="dxa" w:w="4986"/>
          </w:tcPr>
          <w:p>
            <w:pPr>
              <w:jc w:val="center"/>
            </w:pPr>
            <w:r>
              <w:rPr>
                <w:rFonts w:ascii="Calibri" w:hAnsi="Calibri"/>
                <w:sz w:val="18"/>
              </w:rPr>
              <w:t>RF 06</w:t>
            </w:r>
          </w:p>
        </w:tc>
        <w:tc>
          <w:tcPr>
            <w:tcW w:type="dxa" w:w="4986"/>
          </w:tcPr>
          <w:p>
            <w:pPr>
              <w:jc w:val="center"/>
            </w:pPr>
            <w:r>
              <w:rPr>
                <w:rFonts w:ascii="Calibri" w:hAnsi="Calibri"/>
                <w:sz w:val="18"/>
              </w:rPr>
              <w:t>Incendio</w:t>
            </w:r>
          </w:p>
        </w:tc>
      </w:tr>
      <w:tr>
        <w:tc>
          <w:tcPr>
            <w:tcW w:type="dxa" w:w="4986"/>
            <w:shd w:fill="F2F2F2" w:val="clear"/>
          </w:tcPr>
          <w:p>
            <w:pPr>
              <w:jc w:val="center"/>
            </w:pPr>
            <w:r>
              <w:rPr>
                <w:rFonts w:ascii="Calibri" w:hAnsi="Calibri"/>
                <w:sz w:val="18"/>
              </w:rPr>
              <w:t>RF 07</w:t>
            </w:r>
          </w:p>
        </w:tc>
        <w:tc>
          <w:tcPr>
            <w:tcW w:type="dxa" w:w="4986"/>
            <w:shd w:fill="F2F2F2" w:val="clear"/>
          </w:tcPr>
          <w:p>
            <w:pPr>
              <w:jc w:val="center"/>
            </w:pPr>
            <w:r>
              <w:rPr>
                <w:rFonts w:ascii="Calibri" w:hAnsi="Calibri"/>
                <w:sz w:val="18"/>
              </w:rPr>
              <w:t>Sustancias peligrosas</w:t>
            </w:r>
          </w:p>
        </w:tc>
      </w:tr>
      <w:tr>
        <w:tc>
          <w:tcPr>
            <w:tcW w:type="dxa" w:w="4986"/>
          </w:tcPr>
          <w:p>
            <w:pPr>
              <w:jc w:val="center"/>
            </w:pPr>
            <w:r>
              <w:rPr>
                <w:rFonts w:ascii="Calibri" w:hAnsi="Calibri"/>
                <w:sz w:val="18"/>
              </w:rPr>
              <w:t>RF 09</w:t>
            </w:r>
          </w:p>
        </w:tc>
        <w:tc>
          <w:tcPr>
            <w:tcW w:type="dxa" w:w="4986"/>
          </w:tcPr>
          <w:p>
            <w:pPr>
              <w:jc w:val="left"/>
            </w:pPr>
            <w:r>
              <w:rPr>
                <w:rFonts w:ascii="Calibri" w:hAnsi="Calibri"/>
                <w:sz w:val="18"/>
              </w:rPr>
              <w:t>Interacción con partes móviles</w:t>
            </w:r>
          </w:p>
        </w:tc>
      </w:tr>
      <w:tr>
        <w:tc>
          <w:tcPr>
            <w:tcW w:type="dxa" w:w="4986"/>
            <w:shd w:fill="F2F2F2" w:val="clear"/>
          </w:tcPr>
          <w:p>
            <w:pPr>
              <w:jc w:val="center"/>
            </w:pPr>
            <w:r>
              <w:rPr>
                <w:rFonts w:ascii="Calibri" w:hAnsi="Calibri"/>
                <w:sz w:val="18"/>
              </w:rPr>
              <w:t>RF 11</w:t>
            </w:r>
          </w:p>
        </w:tc>
        <w:tc>
          <w:tcPr>
            <w:tcW w:type="dxa" w:w="4986"/>
            <w:shd w:fill="F2F2F2" w:val="clear"/>
          </w:tcPr>
          <w:p>
            <w:pPr>
              <w:jc w:val="center"/>
            </w:pPr>
            <w:r>
              <w:rPr>
                <w:rFonts w:ascii="Calibri" w:hAnsi="Calibri"/>
                <w:sz w:val="18"/>
              </w:rPr>
              <w:t>Espacios confinados</w:t>
            </w:r>
          </w:p>
        </w:tc>
      </w:tr>
      <w:tr>
        <w:tc>
          <w:tcPr>
            <w:tcW w:type="dxa" w:w="4986"/>
          </w:tcPr>
          <w:p>
            <w:pPr>
              <w:jc w:val="center"/>
            </w:pPr>
            <w:r>
              <w:rPr>
                <w:rFonts w:ascii="Calibri" w:hAnsi="Calibri"/>
                <w:sz w:val="18"/>
              </w:rPr>
              <w:t>RF 12</w:t>
            </w:r>
          </w:p>
        </w:tc>
        <w:tc>
          <w:tcPr>
            <w:tcW w:type="dxa" w:w="4986"/>
          </w:tcPr>
          <w:p>
            <w:pPr>
              <w:jc w:val="center"/>
            </w:pPr>
            <w:r>
              <w:rPr>
                <w:rFonts w:ascii="Calibri" w:hAnsi="Calibri"/>
                <w:sz w:val="18"/>
              </w:rPr>
              <w:t>Metales fundidos</w:t>
            </w:r>
          </w:p>
        </w:tc>
      </w:tr>
      <w:tr>
        <w:tc>
          <w:tcPr>
            <w:tcW w:type="dxa" w:w="4986"/>
            <w:shd w:fill="F2F2F2" w:val="clear"/>
          </w:tcPr>
          <w:p>
            <w:pPr>
              <w:jc w:val="center"/>
            </w:pPr>
            <w:r>
              <w:rPr>
                <w:rFonts w:ascii="Calibri" w:hAnsi="Calibri"/>
                <w:sz w:val="18"/>
              </w:rPr>
              <w:t>RF 13</w:t>
            </w:r>
          </w:p>
        </w:tc>
        <w:tc>
          <w:tcPr>
            <w:tcW w:type="dxa" w:w="4986"/>
            <w:shd w:fill="F2F2F2" w:val="clear"/>
          </w:tcPr>
          <w:p>
            <w:pPr>
              <w:jc w:val="center"/>
            </w:pPr>
            <w:r>
              <w:rPr>
                <w:rFonts w:ascii="Calibri" w:hAnsi="Calibri"/>
                <w:sz w:val="18"/>
              </w:rPr>
              <w:t>Caídas de objetos</w:t>
            </w:r>
          </w:p>
        </w:tc>
      </w:tr>
      <w:tr>
        <w:tc>
          <w:tcPr>
            <w:tcW w:type="dxa" w:w="4986"/>
          </w:tcPr>
          <w:p>
            <w:pPr>
              <w:jc w:val="center"/>
            </w:pPr>
            <w:r>
              <w:rPr>
                <w:rFonts w:ascii="Calibri" w:hAnsi="Calibri"/>
                <w:sz w:val="18"/>
              </w:rPr>
              <w:t>RF 20</w:t>
            </w:r>
          </w:p>
        </w:tc>
        <w:tc>
          <w:tcPr>
            <w:tcW w:type="dxa" w:w="4986"/>
          </w:tcPr>
          <w:p>
            <w:pPr>
              <w:jc w:val="center"/>
            </w:pPr>
            <w:r>
              <w:rPr>
                <w:rFonts w:ascii="Calibri" w:hAnsi="Calibri"/>
                <w:sz w:val="18"/>
              </w:rPr>
              <w:t>Sílice</w:t>
            </w:r>
          </w:p>
        </w:tc>
      </w:tr>
      <w:tr>
        <w:tc>
          <w:tcPr>
            <w:tcW w:type="dxa" w:w="4986"/>
            <w:shd w:fill="F2F2F2" w:val="clear"/>
          </w:tcPr>
          <w:p>
            <w:pPr>
              <w:jc w:val="center"/>
            </w:pPr>
            <w:r>
              <w:rPr>
                <w:rFonts w:ascii="Calibri" w:hAnsi="Calibri"/>
                <w:sz w:val="18"/>
              </w:rPr>
              <w:t>RF 21</w:t>
            </w:r>
          </w:p>
        </w:tc>
        <w:tc>
          <w:tcPr>
            <w:tcW w:type="dxa" w:w="4986"/>
            <w:shd w:fill="F2F2F2" w:val="clear"/>
          </w:tcPr>
          <w:p>
            <w:pPr>
              <w:jc w:val="center"/>
            </w:pPr>
            <w:r>
              <w:rPr>
                <w:rFonts w:ascii="Calibri" w:hAnsi="Calibri"/>
                <w:sz w:val="18"/>
              </w:rPr>
              <w:t>Arsénico</w:t>
            </w:r>
          </w:p>
        </w:tc>
      </w:tr>
      <w:tr>
        <w:tc>
          <w:tcPr>
            <w:tcW w:type="dxa" w:w="4986"/>
          </w:tcPr>
          <w:p>
            <w:pPr>
              <w:jc w:val="center"/>
            </w:pPr>
            <w:r>
              <w:rPr>
                <w:rFonts w:ascii="Calibri" w:hAnsi="Calibri"/>
                <w:sz w:val="18"/>
              </w:rPr>
              <w:t>RF 22</w:t>
            </w:r>
          </w:p>
        </w:tc>
        <w:tc>
          <w:tcPr>
            <w:tcW w:type="dxa" w:w="4986"/>
          </w:tcPr>
          <w:p>
            <w:pPr>
              <w:jc w:val="center"/>
            </w:pPr>
            <w:r>
              <w:rPr>
                <w:rFonts w:ascii="Calibri" w:hAnsi="Calibri"/>
                <w:sz w:val="18"/>
              </w:rPr>
              <w:t>Falla Estructural</w:t>
            </w:r>
          </w:p>
        </w:tc>
      </w:tr>
      <w:tr>
        <w:tc>
          <w:tcPr>
            <w:tcW w:type="dxa" w:w="4986"/>
            <w:shd w:fill="F2F2F2" w:val="clear"/>
          </w:tcPr>
          <w:p>
            <w:pPr>
              <w:jc w:val="center"/>
            </w:pPr>
            <w:r>
              <w:rPr>
                <w:rFonts w:ascii="Calibri" w:hAnsi="Calibri"/>
                <w:sz w:val="18"/>
              </w:rPr>
              <w:t>RF 25</w:t>
            </w:r>
          </w:p>
        </w:tc>
        <w:tc>
          <w:tcPr>
            <w:tcW w:type="dxa" w:w="4986"/>
            <w:shd w:fill="F2F2F2" w:val="clear"/>
          </w:tcPr>
          <w:p>
            <w:pPr>
              <w:jc w:val="left"/>
            </w:pPr>
            <w:r>
              <w:rPr>
                <w:rFonts w:ascii="Calibri" w:hAnsi="Calibri"/>
                <w:sz w:val="18"/>
              </w:rPr>
              <w:t>Equipos mineros e industriales</w:t>
            </w:r>
          </w:p>
        </w:tc>
      </w:tr>
      <w:tr>
        <w:tc>
          <w:tcPr>
            <w:tcW w:type="dxa" w:w="4986"/>
          </w:tcPr>
          <w:p>
            <w:pPr>
              <w:jc w:val="center"/>
            </w:pPr>
            <w:r>
              <w:rPr>
                <w:rFonts w:ascii="Calibri" w:hAnsi="Calibri"/>
                <w:sz w:val="18"/>
              </w:rPr>
              <w:t>RF 27</w:t>
            </w:r>
          </w:p>
        </w:tc>
        <w:tc>
          <w:tcPr>
            <w:tcW w:type="dxa" w:w="4986"/>
          </w:tcPr>
          <w:p>
            <w:pPr>
              <w:jc w:val="left"/>
            </w:pPr>
            <w:r>
              <w:rPr>
                <w:rFonts w:ascii="Calibri" w:hAnsi="Calibri"/>
                <w:sz w:val="18"/>
              </w:rPr>
              <w:t>Interacción de personas, equipos y vehículos</w:t>
            </w:r>
          </w:p>
        </w:tc>
      </w:tr>
      <w:tr>
        <w:tc>
          <w:tcPr>
            <w:tcW w:type="dxa" w:w="4986"/>
            <w:shd w:fill="F2F2F2" w:val="clear"/>
          </w:tcPr>
          <w:p>
            <w:pPr>
              <w:jc w:val="center"/>
            </w:pPr>
            <w:r>
              <w:rPr>
                <w:rFonts w:ascii="Calibri" w:hAnsi="Calibri"/>
                <w:sz w:val="18"/>
              </w:rPr>
              <w:t>RF 30</w:t>
            </w:r>
          </w:p>
        </w:tc>
        <w:tc>
          <w:tcPr>
            <w:tcW w:type="dxa" w:w="4986"/>
            <w:shd w:fill="F2F2F2" w:val="clear"/>
          </w:tcPr>
          <w:p>
            <w:pPr>
              <w:jc w:val="center"/>
            </w:pPr>
            <w:r>
              <w:rPr>
                <w:rFonts w:ascii="Calibri" w:hAnsi="Calibri"/>
                <w:sz w:val="18"/>
              </w:rPr>
              <w:t>Tiro y Arrastre</w:t>
            </w:r>
          </w:p>
        </w:tc>
      </w:tr>
    </w:tbl>
    <w:p/>
    <w:p>
      <w:pPr>
        <w:pStyle w:val="Heading3"/>
      </w:pPr>
      <w:r>
        <w:t>5.6 Riesgos Críticos (CCQSV)</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6"/>
        <w:gridCol w:w="4986"/>
      </w:tblGrid>
      <w:tr>
        <w:tc>
          <w:tcPr>
            <w:tcW w:type="dxa" w:w="4986"/>
            <w:shd w:fill="D6E4F0" w:val="clear"/>
          </w:tcPr>
          <w:p>
            <w:pPr>
              <w:jc w:val="center"/>
            </w:pPr>
            <w:r>
              <w:rPr>
                <w:rFonts w:ascii="Calibri" w:hAnsi="Calibri"/>
                <w:b/>
                <w:color w:val="1F4788"/>
                <w:sz w:val="18"/>
              </w:rPr>
              <w:t>CCQSV</w:t>
            </w:r>
          </w:p>
        </w:tc>
        <w:tc>
          <w:tcPr>
            <w:tcW w:type="dxa" w:w="4986"/>
            <w:shd w:fill="D6E4F0" w:val="clear"/>
          </w:tcPr>
          <w:p>
            <w:pPr>
              <w:jc w:val="center"/>
            </w:pPr>
            <w:r>
              <w:rPr>
                <w:rFonts w:ascii="Calibri" w:hAnsi="Calibri"/>
                <w:b/>
                <w:color w:val="1F4788"/>
                <w:sz w:val="18"/>
              </w:rPr>
              <w:t>Riesgo Crítico</w:t>
            </w:r>
          </w:p>
        </w:tc>
      </w:tr>
      <w:tr>
        <w:tc>
          <w:tcPr>
            <w:tcW w:type="dxa" w:w="4986"/>
          </w:tcPr>
          <w:p>
            <w:pPr>
              <w:jc w:val="center"/>
            </w:pPr>
            <w:r>
              <w:rPr>
                <w:rFonts w:ascii="Calibri" w:hAnsi="Calibri"/>
                <w:sz w:val="18"/>
              </w:rPr>
              <w:t>RC 2</w:t>
            </w:r>
          </w:p>
        </w:tc>
        <w:tc>
          <w:tcPr>
            <w:tcW w:type="dxa" w:w="4986"/>
          </w:tcPr>
          <w:p>
            <w:pPr>
              <w:jc w:val="center"/>
            </w:pPr>
            <w:r>
              <w:rPr>
                <w:rFonts w:ascii="Calibri" w:hAnsi="Calibri"/>
                <w:sz w:val="18"/>
              </w:rPr>
              <w:t>Caída a distinto nivel</w:t>
            </w:r>
          </w:p>
        </w:tc>
      </w:tr>
      <w:tr>
        <w:tc>
          <w:tcPr>
            <w:tcW w:type="dxa" w:w="4986"/>
            <w:shd w:fill="F2F2F2" w:val="clear"/>
          </w:tcPr>
          <w:p>
            <w:pPr>
              <w:jc w:val="center"/>
            </w:pPr>
            <w:r>
              <w:rPr>
                <w:rFonts w:ascii="Calibri" w:hAnsi="Calibri"/>
                <w:sz w:val="18"/>
              </w:rPr>
              <w:t>RC 3</w:t>
            </w:r>
          </w:p>
        </w:tc>
        <w:tc>
          <w:tcPr>
            <w:tcW w:type="dxa" w:w="4986"/>
            <w:shd w:fill="F2F2F2" w:val="clear"/>
          </w:tcPr>
          <w:p>
            <w:pPr>
              <w:jc w:val="left"/>
            </w:pPr>
            <w:r>
              <w:rPr>
                <w:rFonts w:ascii="Calibri" w:hAnsi="Calibri"/>
                <w:sz w:val="18"/>
              </w:rPr>
              <w:t>Aplastamiento por carga suspendida</w:t>
            </w:r>
          </w:p>
        </w:tc>
      </w:tr>
      <w:tr>
        <w:tc>
          <w:tcPr>
            <w:tcW w:type="dxa" w:w="4986"/>
          </w:tcPr>
          <w:p>
            <w:pPr>
              <w:jc w:val="center"/>
            </w:pPr>
            <w:r>
              <w:rPr>
                <w:rFonts w:ascii="Calibri" w:hAnsi="Calibri"/>
                <w:sz w:val="18"/>
              </w:rPr>
              <w:t>RC 4</w:t>
            </w:r>
          </w:p>
        </w:tc>
        <w:tc>
          <w:tcPr>
            <w:tcW w:type="dxa" w:w="4986"/>
          </w:tcPr>
          <w:p>
            <w:pPr>
              <w:jc w:val="left"/>
            </w:pPr>
            <w:r>
              <w:rPr>
                <w:rFonts w:ascii="Calibri" w:hAnsi="Calibri"/>
                <w:sz w:val="18"/>
              </w:rPr>
              <w:t>Liberación descontrolada de energía</w:t>
            </w:r>
          </w:p>
        </w:tc>
      </w:tr>
      <w:tr>
        <w:tc>
          <w:tcPr>
            <w:tcW w:type="dxa" w:w="4986"/>
            <w:shd w:fill="F2F2F2" w:val="clear"/>
          </w:tcPr>
          <w:p>
            <w:pPr>
              <w:jc w:val="center"/>
            </w:pPr>
            <w:r>
              <w:rPr>
                <w:rFonts w:ascii="Calibri" w:hAnsi="Calibri"/>
                <w:sz w:val="18"/>
              </w:rPr>
              <w:t>RC 6</w:t>
            </w:r>
          </w:p>
        </w:tc>
        <w:tc>
          <w:tcPr>
            <w:tcW w:type="dxa" w:w="4986"/>
            <w:shd w:fill="F2F2F2" w:val="clear"/>
          </w:tcPr>
          <w:p>
            <w:pPr>
              <w:jc w:val="left"/>
            </w:pPr>
            <w:r>
              <w:rPr>
                <w:rFonts w:ascii="Calibri" w:hAnsi="Calibri"/>
                <w:sz w:val="18"/>
              </w:rPr>
              <w:t>Pérdida de control variables del fuego</w:t>
            </w:r>
          </w:p>
        </w:tc>
      </w:tr>
      <w:tr>
        <w:tc>
          <w:tcPr>
            <w:tcW w:type="dxa" w:w="4986"/>
          </w:tcPr>
          <w:p>
            <w:pPr>
              <w:jc w:val="center"/>
            </w:pPr>
            <w:r>
              <w:rPr>
                <w:rFonts w:ascii="Calibri" w:hAnsi="Calibri"/>
                <w:sz w:val="18"/>
              </w:rPr>
              <w:t>RC 7</w:t>
            </w:r>
          </w:p>
        </w:tc>
        <w:tc>
          <w:tcPr>
            <w:tcW w:type="dxa" w:w="4986"/>
          </w:tcPr>
          <w:p>
            <w:pPr>
              <w:jc w:val="left"/>
            </w:pPr>
            <w:r>
              <w:rPr>
                <w:rFonts w:ascii="Calibri" w:hAnsi="Calibri"/>
                <w:sz w:val="18"/>
              </w:rPr>
              <w:t>Contacto con Sustancias Químicas Peligrosas</w:t>
            </w:r>
          </w:p>
        </w:tc>
      </w:tr>
      <w:tr>
        <w:tc>
          <w:tcPr>
            <w:tcW w:type="dxa" w:w="4986"/>
            <w:shd w:fill="F2F2F2" w:val="clear"/>
          </w:tcPr>
          <w:p>
            <w:pPr>
              <w:jc w:val="center"/>
            </w:pPr>
            <w:r>
              <w:rPr>
                <w:rFonts w:ascii="Calibri" w:hAnsi="Calibri"/>
                <w:sz w:val="18"/>
              </w:rPr>
              <w:t>RC 9</w:t>
            </w:r>
          </w:p>
        </w:tc>
        <w:tc>
          <w:tcPr>
            <w:tcW w:type="dxa" w:w="4986"/>
            <w:shd w:fill="F2F2F2" w:val="clear"/>
          </w:tcPr>
          <w:p>
            <w:pPr>
              <w:jc w:val="left"/>
            </w:pPr>
            <w:r>
              <w:rPr>
                <w:rFonts w:ascii="Calibri" w:hAnsi="Calibri"/>
                <w:sz w:val="18"/>
              </w:rPr>
              <w:t>Atrapamiento con partes móviles</w:t>
            </w:r>
          </w:p>
        </w:tc>
      </w:tr>
      <w:tr>
        <w:tc>
          <w:tcPr>
            <w:tcW w:type="dxa" w:w="4986"/>
          </w:tcPr>
          <w:p>
            <w:pPr>
              <w:jc w:val="center"/>
            </w:pPr>
            <w:r>
              <w:rPr>
                <w:rFonts w:ascii="Calibri" w:hAnsi="Calibri"/>
                <w:sz w:val="18"/>
              </w:rPr>
              <w:t>RC 12</w:t>
            </w:r>
          </w:p>
        </w:tc>
        <w:tc>
          <w:tcPr>
            <w:tcW w:type="dxa" w:w="4986"/>
          </w:tcPr>
          <w:p>
            <w:pPr>
              <w:jc w:val="center"/>
            </w:pPr>
            <w:r>
              <w:rPr>
                <w:rFonts w:ascii="Calibri" w:hAnsi="Calibri"/>
                <w:sz w:val="18"/>
              </w:rPr>
              <w:t>Contacto con material fundido</w:t>
            </w:r>
          </w:p>
        </w:tc>
      </w:tr>
      <w:tr>
        <w:tc>
          <w:tcPr>
            <w:tcW w:type="dxa" w:w="4986"/>
            <w:shd w:fill="F2F2F2" w:val="clear"/>
          </w:tcPr>
          <w:p>
            <w:pPr>
              <w:jc w:val="center"/>
            </w:pPr>
            <w:r>
              <w:rPr>
                <w:rFonts w:ascii="Calibri" w:hAnsi="Calibri"/>
                <w:sz w:val="18"/>
              </w:rPr>
              <w:t>RC 13</w:t>
            </w:r>
          </w:p>
        </w:tc>
        <w:tc>
          <w:tcPr>
            <w:tcW w:type="dxa" w:w="4986"/>
            <w:shd w:fill="F2F2F2" w:val="clear"/>
          </w:tcPr>
          <w:p>
            <w:pPr>
              <w:jc w:val="left"/>
            </w:pPr>
            <w:r>
              <w:rPr>
                <w:rFonts w:ascii="Calibri" w:hAnsi="Calibri"/>
                <w:sz w:val="18"/>
              </w:rPr>
              <w:t>Caída de objetos desde distinto nivel</w:t>
            </w:r>
          </w:p>
        </w:tc>
      </w:tr>
      <w:tr>
        <w:tc>
          <w:tcPr>
            <w:tcW w:type="dxa" w:w="4986"/>
          </w:tcPr>
          <w:p>
            <w:pPr>
              <w:jc w:val="center"/>
            </w:pPr>
            <w:r>
              <w:rPr>
                <w:rFonts w:ascii="Calibri" w:hAnsi="Calibri"/>
                <w:sz w:val="18"/>
              </w:rPr>
              <w:t>RC 20</w:t>
            </w:r>
          </w:p>
        </w:tc>
        <w:tc>
          <w:tcPr>
            <w:tcW w:type="dxa" w:w="4986"/>
          </w:tcPr>
          <w:p>
            <w:pPr>
              <w:jc w:val="left"/>
            </w:pPr>
            <w:r>
              <w:rPr>
                <w:rFonts w:ascii="Calibri" w:hAnsi="Calibri"/>
                <w:sz w:val="18"/>
              </w:rPr>
              <w:t>Exposición a polvo con contenido de sílice</w:t>
            </w:r>
          </w:p>
        </w:tc>
      </w:tr>
      <w:tr>
        <w:tc>
          <w:tcPr>
            <w:tcW w:type="dxa" w:w="4986"/>
            <w:shd w:fill="F2F2F2" w:val="clear"/>
          </w:tcPr>
          <w:p>
            <w:pPr>
              <w:jc w:val="center"/>
            </w:pPr>
            <w:r>
              <w:rPr>
                <w:rFonts w:ascii="Calibri" w:hAnsi="Calibri"/>
                <w:sz w:val="18"/>
              </w:rPr>
              <w:t>RC 21</w:t>
            </w:r>
          </w:p>
        </w:tc>
        <w:tc>
          <w:tcPr>
            <w:tcW w:type="dxa" w:w="4986"/>
            <w:shd w:fill="F2F2F2" w:val="clear"/>
          </w:tcPr>
          <w:p>
            <w:pPr>
              <w:jc w:val="left"/>
            </w:pPr>
            <w:r>
              <w:rPr>
                <w:rFonts w:ascii="Calibri" w:hAnsi="Calibri"/>
                <w:sz w:val="18"/>
              </w:rPr>
              <w:t>Exposición a arsénico inorgánico</w:t>
            </w:r>
          </w:p>
        </w:tc>
      </w:tr>
      <w:tr>
        <w:tc>
          <w:tcPr>
            <w:tcW w:type="dxa" w:w="4986"/>
          </w:tcPr>
          <w:p>
            <w:pPr>
              <w:jc w:val="center"/>
            </w:pPr>
            <w:r>
              <w:rPr>
                <w:rFonts w:ascii="Calibri" w:hAnsi="Calibri"/>
                <w:sz w:val="18"/>
              </w:rPr>
              <w:t>RC 22</w:t>
            </w:r>
          </w:p>
        </w:tc>
        <w:tc>
          <w:tcPr>
            <w:tcW w:type="dxa" w:w="4986"/>
          </w:tcPr>
          <w:p>
            <w:pPr>
              <w:jc w:val="left"/>
            </w:pPr>
            <w:r>
              <w:rPr>
                <w:rFonts w:ascii="Calibri" w:hAnsi="Calibri"/>
                <w:sz w:val="18"/>
              </w:rPr>
              <w:t>Pérdida de control de estructuras</w:t>
            </w:r>
          </w:p>
        </w:tc>
      </w:tr>
    </w:tbl>
    <w:p/>
    <w:p>
      <w:pPr>
        <w:pStyle w:val="Heading3"/>
      </w:pPr>
      <w:r>
        <w:t>5.7 Estándares de Salud en el Trabajo (EST) y Protocolos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6"/>
        <w:gridCol w:w="4986"/>
      </w:tblGrid>
      <w:tr>
        <w:tc>
          <w:tcPr>
            <w:tcW w:type="dxa" w:w="4986"/>
            <w:shd w:fill="D6E4F0" w:val="clear"/>
          </w:tcPr>
          <w:p>
            <w:pPr>
              <w:jc w:val="center"/>
            </w:pPr>
            <w:r>
              <w:rPr>
                <w:rFonts w:ascii="Calibri" w:hAnsi="Calibri"/>
                <w:b/>
                <w:color w:val="1F4788"/>
                <w:sz w:val="18"/>
              </w:rPr>
              <w:t>Referencia</w:t>
            </w:r>
          </w:p>
        </w:tc>
        <w:tc>
          <w:tcPr>
            <w:tcW w:type="dxa" w:w="4986"/>
            <w:shd w:fill="D6E4F0" w:val="clear"/>
          </w:tcPr>
          <w:p>
            <w:pPr>
              <w:jc w:val="center"/>
            </w:pPr>
            <w:r>
              <w:rPr>
                <w:rFonts w:ascii="Calibri" w:hAnsi="Calibri"/>
                <w:b/>
                <w:color w:val="1F4788"/>
                <w:sz w:val="18"/>
              </w:rPr>
              <w:t>Descripción</w:t>
            </w:r>
          </w:p>
        </w:tc>
      </w:tr>
      <w:tr>
        <w:tc>
          <w:tcPr>
            <w:tcW w:type="dxa" w:w="4986"/>
          </w:tcPr>
          <w:p>
            <w:pPr>
              <w:jc w:val="center"/>
            </w:pPr>
            <w:r>
              <w:rPr>
                <w:rFonts w:ascii="Calibri" w:hAnsi="Calibri"/>
                <w:sz w:val="18"/>
              </w:rPr>
              <w:t>EST N° 4</w:t>
            </w:r>
          </w:p>
        </w:tc>
        <w:tc>
          <w:tcPr>
            <w:tcW w:type="dxa" w:w="4986"/>
          </w:tcPr>
          <w:p>
            <w:pPr>
              <w:jc w:val="center"/>
            </w:pPr>
            <w:r>
              <w:rPr>
                <w:rFonts w:ascii="Calibri" w:hAnsi="Calibri"/>
                <w:sz w:val="18"/>
              </w:rPr>
              <w:t>Ergonomía</w:t>
            </w:r>
          </w:p>
        </w:tc>
      </w:tr>
      <w:tr>
        <w:tc>
          <w:tcPr>
            <w:tcW w:type="dxa" w:w="4986"/>
            <w:shd w:fill="F2F2F2" w:val="clear"/>
          </w:tcPr>
          <w:p>
            <w:pPr>
              <w:jc w:val="center"/>
            </w:pPr>
            <w:r>
              <w:rPr>
                <w:rFonts w:ascii="Calibri" w:hAnsi="Calibri"/>
                <w:sz w:val="18"/>
              </w:rPr>
              <w:t>EST N° 6</w:t>
            </w:r>
          </w:p>
        </w:tc>
        <w:tc>
          <w:tcPr>
            <w:tcW w:type="dxa" w:w="4986"/>
            <w:shd w:fill="F2F2F2" w:val="clear"/>
          </w:tcPr>
          <w:p>
            <w:pPr>
              <w:jc w:val="center"/>
            </w:pPr>
            <w:r>
              <w:rPr>
                <w:rFonts w:ascii="Calibri" w:hAnsi="Calibri"/>
                <w:sz w:val="18"/>
              </w:rPr>
              <w:t>Fatiga y Somnolencia</w:t>
            </w:r>
          </w:p>
        </w:tc>
      </w:tr>
      <w:tr>
        <w:tc>
          <w:tcPr>
            <w:tcW w:type="dxa" w:w="4986"/>
          </w:tcPr>
          <w:p>
            <w:pPr>
              <w:jc w:val="center"/>
            </w:pPr>
            <w:r>
              <w:rPr>
                <w:rFonts w:ascii="Calibri" w:hAnsi="Calibri"/>
                <w:sz w:val="18"/>
              </w:rPr>
              <w:t>EST N° 8</w:t>
            </w:r>
          </w:p>
        </w:tc>
        <w:tc>
          <w:tcPr>
            <w:tcW w:type="dxa" w:w="4986"/>
          </w:tcPr>
          <w:p>
            <w:pPr>
              <w:jc w:val="center"/>
            </w:pPr>
            <w:r>
              <w:rPr>
                <w:rFonts w:ascii="Calibri" w:hAnsi="Calibri"/>
                <w:sz w:val="18"/>
              </w:rPr>
              <w:t>Alcohol y Drogas</w:t>
            </w:r>
          </w:p>
        </w:tc>
      </w:tr>
      <w:tr>
        <w:tc>
          <w:tcPr>
            <w:tcW w:type="dxa" w:w="4986"/>
            <w:shd w:fill="F2F2F2" w:val="clear"/>
          </w:tcPr>
          <w:p>
            <w:pPr>
              <w:jc w:val="center"/>
            </w:pPr>
            <w:r>
              <w:rPr>
                <w:rFonts w:ascii="Calibri" w:hAnsi="Calibri"/>
                <w:sz w:val="18"/>
              </w:rPr>
              <w:t>PREXOR</w:t>
            </w:r>
          </w:p>
        </w:tc>
        <w:tc>
          <w:tcPr>
            <w:tcW w:type="dxa" w:w="4986"/>
            <w:shd w:fill="F2F2F2" w:val="clear"/>
          </w:tcPr>
          <w:p>
            <w:pPr>
              <w:jc w:val="left"/>
            </w:pPr>
            <w:r>
              <w:rPr>
                <w:rFonts w:ascii="Calibri" w:hAnsi="Calibri"/>
                <w:sz w:val="18"/>
              </w:rPr>
              <w:t>Vigilancia de pérdida auditiva por exposición a ruido</w:t>
            </w:r>
          </w:p>
        </w:tc>
      </w:tr>
      <w:tr>
        <w:tc>
          <w:tcPr>
            <w:tcW w:type="dxa" w:w="4986"/>
          </w:tcPr>
          <w:p>
            <w:pPr>
              <w:jc w:val="center"/>
            </w:pPr>
            <w:r>
              <w:rPr>
                <w:rFonts w:ascii="Calibri" w:hAnsi="Calibri"/>
                <w:sz w:val="18"/>
              </w:rPr>
              <w:t>Protocolo MMC</w:t>
            </w:r>
          </w:p>
        </w:tc>
        <w:tc>
          <w:tcPr>
            <w:tcW w:type="dxa" w:w="4986"/>
          </w:tcPr>
          <w:p>
            <w:pPr>
              <w:jc w:val="left"/>
            </w:pPr>
            <w:r>
              <w:rPr>
                <w:rFonts w:ascii="Calibri" w:hAnsi="Calibri"/>
                <w:sz w:val="18"/>
              </w:rPr>
              <w:t>Manejo Manual de Carga (25 kg hombres / 20 kg mujeres)</w:t>
            </w:r>
          </w:p>
        </w:tc>
      </w:tr>
      <w:tr>
        <w:tc>
          <w:tcPr>
            <w:tcW w:type="dxa" w:w="4986"/>
            <w:shd w:fill="F2F2F2" w:val="clear"/>
          </w:tcPr>
          <w:p>
            <w:pPr>
              <w:jc w:val="center"/>
            </w:pPr>
            <w:r>
              <w:rPr>
                <w:rFonts w:ascii="Calibri" w:hAnsi="Calibri"/>
                <w:sz w:val="18"/>
              </w:rPr>
              <w:t>Guía RUV</w:t>
            </w:r>
          </w:p>
        </w:tc>
        <w:tc>
          <w:tcPr>
            <w:tcW w:type="dxa" w:w="4986"/>
            <w:shd w:fill="F2F2F2" w:val="clear"/>
          </w:tcPr>
          <w:p>
            <w:pPr>
              <w:jc w:val="left"/>
            </w:pPr>
            <w:r>
              <w:rPr>
                <w:rFonts w:ascii="Calibri" w:hAnsi="Calibri"/>
                <w:sz w:val="18"/>
              </w:rPr>
              <w:t>Radiación ultravioleta de origen solar</w:t>
            </w:r>
          </w:p>
        </w:tc>
      </w:tr>
      <w:tr>
        <w:tc>
          <w:tcPr>
            <w:tcW w:type="dxa" w:w="4986"/>
          </w:tcPr>
          <w:p>
            <w:pPr>
              <w:jc w:val="center"/>
            </w:pPr>
            <w:r>
              <w:rPr>
                <w:rFonts w:ascii="Calibri" w:hAnsi="Calibri"/>
                <w:sz w:val="18"/>
              </w:rPr>
              <w:t>PLANESI</w:t>
            </w:r>
          </w:p>
        </w:tc>
        <w:tc>
          <w:tcPr>
            <w:tcW w:type="dxa" w:w="4986"/>
          </w:tcPr>
          <w:p>
            <w:pPr>
              <w:jc w:val="center"/>
            </w:pPr>
            <w:r>
              <w:rPr>
                <w:rFonts w:ascii="Calibri" w:hAnsi="Calibri"/>
                <w:sz w:val="18"/>
              </w:rPr>
              <w:t>Exposición a sílice</w:t>
            </w:r>
          </w:p>
        </w:tc>
      </w:tr>
    </w:tbl>
    <w:p/>
    <w:p>
      <w:pPr>
        <w:pStyle w:val="Heading3"/>
      </w:pPr>
      <w:r>
        <w:t>5.8 Sistemas de Gestión SIGO</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6"/>
        <w:gridCol w:w="4986"/>
      </w:tblGrid>
      <w:tr>
        <w:tc>
          <w:tcPr>
            <w:tcW w:type="dxa" w:w="4986"/>
            <w:shd w:fill="D6E4F0" w:val="clear"/>
          </w:tcPr>
          <w:p>
            <w:pPr>
              <w:jc w:val="center"/>
            </w:pPr>
            <w:r>
              <w:rPr>
                <w:rFonts w:ascii="Calibri" w:hAnsi="Calibri"/>
                <w:b/>
                <w:color w:val="1F4788"/>
                <w:sz w:val="18"/>
              </w:rPr>
              <w:t>Código</w:t>
            </w:r>
          </w:p>
        </w:tc>
        <w:tc>
          <w:tcPr>
            <w:tcW w:type="dxa" w:w="4986"/>
            <w:shd w:fill="D6E4F0" w:val="clear"/>
          </w:tcPr>
          <w:p>
            <w:pPr>
              <w:jc w:val="center"/>
            </w:pPr>
            <w:r>
              <w:rPr>
                <w:rFonts w:ascii="Calibri" w:hAnsi="Calibri"/>
                <w:b/>
                <w:color w:val="1F4788"/>
                <w:sz w:val="18"/>
              </w:rPr>
              <w:t>Descripción</w:t>
            </w:r>
          </w:p>
        </w:tc>
      </w:tr>
      <w:tr>
        <w:tc>
          <w:tcPr>
            <w:tcW w:type="dxa" w:w="4986"/>
          </w:tcPr>
          <w:p>
            <w:pPr>
              <w:jc w:val="center"/>
            </w:pPr>
            <w:r>
              <w:rPr>
                <w:rFonts w:ascii="Calibri" w:hAnsi="Calibri"/>
                <w:sz w:val="18"/>
              </w:rPr>
              <w:t>PRO-022-SIG</w:t>
            </w:r>
          </w:p>
        </w:tc>
        <w:tc>
          <w:tcPr>
            <w:tcW w:type="dxa" w:w="4986"/>
          </w:tcPr>
          <w:p>
            <w:pPr>
              <w:jc w:val="left"/>
            </w:pPr>
            <w:r>
              <w:rPr>
                <w:rFonts w:ascii="Calibri" w:hAnsi="Calibri"/>
                <w:sz w:val="18"/>
              </w:rPr>
              <w:t>Manejo y Disposición de Residuos</w:t>
            </w:r>
          </w:p>
        </w:tc>
      </w:tr>
      <w:tr>
        <w:tc>
          <w:tcPr>
            <w:tcW w:type="dxa" w:w="4986"/>
            <w:shd w:fill="F2F2F2" w:val="clear"/>
          </w:tcPr>
          <w:p>
            <w:pPr>
              <w:jc w:val="center"/>
            </w:pPr>
            <w:r>
              <w:rPr>
                <w:rFonts w:ascii="Calibri" w:hAnsi="Calibri"/>
                <w:sz w:val="18"/>
              </w:rPr>
              <w:t>SIGO-I-001</w:t>
            </w:r>
          </w:p>
        </w:tc>
        <w:tc>
          <w:tcPr>
            <w:tcW w:type="dxa" w:w="4986"/>
            <w:shd w:fill="F2F2F2" w:val="clear"/>
          </w:tcPr>
          <w:p>
            <w:pPr>
              <w:jc w:val="center"/>
            </w:pPr>
            <w:r>
              <w:rPr>
                <w:rFonts w:ascii="Calibri" w:hAnsi="Calibri"/>
                <w:sz w:val="18"/>
              </w:rPr>
              <w:t>Aplicación de Tarjeta Verde</w:t>
            </w:r>
          </w:p>
        </w:tc>
      </w:tr>
      <w:tr>
        <w:tc>
          <w:tcPr>
            <w:tcW w:type="dxa" w:w="4986"/>
          </w:tcPr>
          <w:p>
            <w:pPr>
              <w:jc w:val="center"/>
            </w:pPr>
            <w:r>
              <w:rPr>
                <w:rFonts w:ascii="Calibri" w:hAnsi="Calibri"/>
                <w:sz w:val="18"/>
              </w:rPr>
              <w:t>SIGO P-033</w:t>
            </w:r>
          </w:p>
        </w:tc>
        <w:tc>
          <w:tcPr>
            <w:tcW w:type="dxa" w:w="4986"/>
          </w:tcPr>
          <w:p>
            <w:pPr>
              <w:jc w:val="center"/>
            </w:pPr>
            <w:r>
              <w:rPr>
                <w:rFonts w:ascii="Calibri" w:hAnsi="Calibri"/>
                <w:sz w:val="18"/>
              </w:rPr>
              <w:t>Gestión de riesgos TMERTEESS</w:t>
            </w:r>
          </w:p>
        </w:tc>
      </w:tr>
      <w:tr>
        <w:tc>
          <w:tcPr>
            <w:tcW w:type="dxa" w:w="4986"/>
            <w:shd w:fill="F2F2F2" w:val="clear"/>
          </w:tcPr>
          <w:p>
            <w:pPr>
              <w:jc w:val="center"/>
            </w:pPr>
            <w:r>
              <w:rPr>
                <w:rFonts w:ascii="Calibri" w:hAnsi="Calibri"/>
                <w:sz w:val="18"/>
              </w:rPr>
              <w:t>SIGO I-043</w:t>
            </w:r>
          </w:p>
        </w:tc>
        <w:tc>
          <w:tcPr>
            <w:tcW w:type="dxa" w:w="4986"/>
            <w:shd w:fill="F2F2F2" w:val="clear"/>
          </w:tcPr>
          <w:p>
            <w:pPr>
              <w:jc w:val="left"/>
            </w:pPr>
            <w:r>
              <w:rPr>
                <w:rFonts w:ascii="Calibri" w:hAnsi="Calibri"/>
                <w:sz w:val="18"/>
              </w:rPr>
              <w:t>Instructivo General de Ergonomía</w:t>
            </w:r>
          </w:p>
        </w:tc>
      </w:tr>
      <w:tr>
        <w:tc>
          <w:tcPr>
            <w:tcW w:type="dxa" w:w="4986"/>
          </w:tcPr>
          <w:p>
            <w:pPr>
              <w:jc w:val="center"/>
            </w:pPr>
            <w:r>
              <w:rPr>
                <w:rFonts w:ascii="Calibri" w:hAnsi="Calibri"/>
                <w:sz w:val="18"/>
              </w:rPr>
              <w:t>SIGO I-047</w:t>
            </w:r>
          </w:p>
        </w:tc>
        <w:tc>
          <w:tcPr>
            <w:tcW w:type="dxa" w:w="4986"/>
          </w:tcPr>
          <w:p>
            <w:pPr>
              <w:jc w:val="center"/>
            </w:pPr>
            <w:r>
              <w:rPr>
                <w:rFonts w:ascii="Calibri" w:hAnsi="Calibri"/>
                <w:sz w:val="18"/>
              </w:rPr>
              <w:t>Buenas Prácticas en Ergonomía</w:t>
            </w:r>
          </w:p>
        </w:tc>
      </w:tr>
      <w:tr>
        <w:tc>
          <w:tcPr>
            <w:tcW w:type="dxa" w:w="4986"/>
            <w:shd w:fill="F2F2F2" w:val="clear"/>
          </w:tcPr>
          <w:p>
            <w:pPr>
              <w:jc w:val="center"/>
            </w:pPr>
            <w:r>
              <w:rPr>
                <w:rFonts w:ascii="Calibri" w:hAnsi="Calibri"/>
                <w:sz w:val="18"/>
              </w:rPr>
              <w:t>Instructivo SIGO ART</w:t>
            </w:r>
          </w:p>
        </w:tc>
        <w:tc>
          <w:tcPr>
            <w:tcW w:type="dxa" w:w="4986"/>
            <w:shd w:fill="F2F2F2" w:val="clear"/>
          </w:tcPr>
          <w:p>
            <w:pPr>
              <w:jc w:val="center"/>
            </w:pPr>
            <w:r>
              <w:rPr>
                <w:rFonts w:ascii="Calibri" w:hAnsi="Calibri"/>
                <w:sz w:val="18"/>
              </w:rPr>
              <w:t>Metodología para ART</w:t>
            </w:r>
          </w:p>
        </w:tc>
      </w:tr>
      <w:tr>
        <w:tc>
          <w:tcPr>
            <w:tcW w:type="dxa" w:w="4986"/>
          </w:tcPr>
          <w:p>
            <w:pPr>
              <w:jc w:val="center"/>
            </w:pPr>
            <w:r>
              <w:rPr>
                <w:rFonts w:ascii="Calibri" w:hAnsi="Calibri"/>
                <w:sz w:val="18"/>
              </w:rPr>
              <w:t>Plan Local de Emergencia</w:t>
            </w:r>
          </w:p>
        </w:tc>
        <w:tc>
          <w:tcPr>
            <w:tcW w:type="dxa" w:w="4986"/>
          </w:tcPr>
          <w:p>
            <w:pPr>
              <w:jc w:val="left"/>
            </w:pPr>
            <w:r>
              <w:rPr>
                <w:rFonts w:ascii="Calibri" w:hAnsi="Calibri"/>
                <w:sz w:val="18"/>
              </w:rPr>
              <w:t>Respuesta ante incidentes – Gerencia Fundición</w:t>
            </w:r>
          </w:p>
        </w:tc>
      </w:tr>
      <w:tr>
        <w:tc>
          <w:tcPr>
            <w:tcW w:type="dxa" w:w="4986"/>
            <w:shd w:fill="F2F2F2" w:val="clear"/>
          </w:tcPr>
          <w:p>
            <w:pPr>
              <w:jc w:val="center"/>
            </w:pPr>
            <w:r>
              <w:rPr>
                <w:rFonts w:ascii="Calibri" w:hAnsi="Calibri"/>
                <w:sz w:val="18"/>
              </w:rPr>
              <w:t>Guía VE 2025</w:t>
            </w:r>
          </w:p>
        </w:tc>
        <w:tc>
          <w:tcPr>
            <w:tcW w:type="dxa" w:w="4986"/>
            <w:shd w:fill="F2F2F2" w:val="clear"/>
          </w:tcPr>
          <w:p>
            <w:pPr>
              <w:jc w:val="left"/>
            </w:pPr>
            <w:r>
              <w:rPr>
                <w:rFonts w:ascii="Calibri" w:hAnsi="Calibri"/>
                <w:sz w:val="18"/>
              </w:rPr>
              <w:t>Verificación Ejecutiva de Riesgos de Fatalidad</w:t>
            </w:r>
          </w:p>
        </w:tc>
      </w:tr>
    </w:tbl>
    <w:p/>
    <w:p>
      <w:pPr>
        <w:jc w:val="center"/>
      </w:pPr>
      <w:r>
        <w:rPr>
          <w:color w:val="BFBFBF"/>
          <w:sz w:val="12"/>
        </w:rPr>
        <w:t>________________________________________________________________________________</w:t>
      </w:r>
    </w:p>
    <w:p>
      <w:pPr>
        <w:pStyle w:val="Heading2"/>
      </w:pPr>
      <w:r>
        <w:t>6. Anexos</w:t>
      </w:r>
    </w:p>
    <w:p>
      <w:pPr>
        <w:pStyle w:val="Heading3"/>
      </w:pPr>
      <w:r>
        <w:t>ANEXO A: Elementos de Protección Personal (EPP)</w:t>
      </w:r>
    </w:p>
    <w:p>
      <w:pPr>
        <w:pStyle w:val="Heading4"/>
      </w:pPr>
      <w:r>
        <w:t>EPP Básicos (Obligatorios para todo el personal)</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6"/>
        <w:gridCol w:w="4986"/>
      </w:tblGrid>
      <w:tr>
        <w:tc>
          <w:tcPr>
            <w:tcW w:type="dxa" w:w="4986"/>
            <w:shd w:fill="D6E4F0" w:val="clear"/>
          </w:tcPr>
          <w:p>
            <w:pPr>
              <w:jc w:val="center"/>
            </w:pPr>
            <w:r>
              <w:rPr>
                <w:rFonts w:ascii="Calibri" w:hAnsi="Calibri"/>
                <w:b/>
                <w:color w:val="1F4788"/>
                <w:sz w:val="18"/>
              </w:rPr>
              <w:t>N°</w:t>
            </w:r>
          </w:p>
        </w:tc>
        <w:tc>
          <w:tcPr>
            <w:tcW w:type="dxa" w:w="4986"/>
            <w:shd w:fill="D6E4F0" w:val="clear"/>
          </w:tcPr>
          <w:p>
            <w:pPr>
              <w:jc w:val="center"/>
            </w:pPr>
            <w:r>
              <w:rPr>
                <w:rFonts w:ascii="Calibri" w:hAnsi="Calibri"/>
                <w:b/>
                <w:color w:val="1F4788"/>
                <w:sz w:val="18"/>
              </w:rPr>
              <w:t>Elemento</w:t>
            </w:r>
          </w:p>
        </w:tc>
      </w:tr>
      <w:tr>
        <w:tc>
          <w:tcPr>
            <w:tcW w:type="dxa" w:w="4986"/>
          </w:tcPr>
          <w:p>
            <w:pPr>
              <w:jc w:val="center"/>
            </w:pPr>
            <w:r>
              <w:rPr>
                <w:rFonts w:ascii="Calibri" w:hAnsi="Calibri"/>
                <w:sz w:val="18"/>
              </w:rPr>
              <w:t>1</w:t>
            </w:r>
          </w:p>
        </w:tc>
        <w:tc>
          <w:tcPr>
            <w:tcW w:type="dxa" w:w="4986"/>
          </w:tcPr>
          <w:p>
            <w:pPr>
              <w:jc w:val="center"/>
            </w:pPr>
            <w:r>
              <w:rPr>
                <w:rFonts w:ascii="Calibri" w:hAnsi="Calibri"/>
                <w:sz w:val="18"/>
              </w:rPr>
              <w:t>Casco de seguridad de fibra</w:t>
            </w:r>
          </w:p>
        </w:tc>
      </w:tr>
      <w:tr>
        <w:tc>
          <w:tcPr>
            <w:tcW w:type="dxa" w:w="4986"/>
            <w:shd w:fill="F2F2F2" w:val="clear"/>
          </w:tcPr>
          <w:p>
            <w:pPr>
              <w:jc w:val="center"/>
            </w:pPr>
            <w:r>
              <w:rPr>
                <w:rFonts w:ascii="Calibri" w:hAnsi="Calibri"/>
                <w:sz w:val="18"/>
              </w:rPr>
              <w:t>2</w:t>
            </w:r>
          </w:p>
        </w:tc>
        <w:tc>
          <w:tcPr>
            <w:tcW w:type="dxa" w:w="4986"/>
            <w:shd w:fill="F2F2F2" w:val="clear"/>
          </w:tcPr>
          <w:p>
            <w:pPr>
              <w:jc w:val="left"/>
            </w:pPr>
            <w:r>
              <w:rPr>
                <w:rFonts w:ascii="Calibri" w:hAnsi="Calibri"/>
                <w:sz w:val="18"/>
              </w:rPr>
              <w:t>Lentes de seguridad (claros y/o oscuros según entorno)</w:t>
            </w:r>
          </w:p>
        </w:tc>
      </w:tr>
      <w:tr>
        <w:tc>
          <w:tcPr>
            <w:tcW w:type="dxa" w:w="4986"/>
          </w:tcPr>
          <w:p>
            <w:pPr>
              <w:jc w:val="center"/>
            </w:pPr>
            <w:r>
              <w:rPr>
                <w:rFonts w:ascii="Calibri" w:hAnsi="Calibri"/>
                <w:sz w:val="18"/>
              </w:rPr>
              <w:t>3</w:t>
            </w:r>
          </w:p>
        </w:tc>
        <w:tc>
          <w:tcPr>
            <w:tcW w:type="dxa" w:w="4986"/>
          </w:tcPr>
          <w:p>
            <w:pPr>
              <w:jc w:val="center"/>
            </w:pPr>
            <w:r>
              <w:rPr>
                <w:rFonts w:ascii="Calibri" w:hAnsi="Calibri"/>
                <w:sz w:val="18"/>
              </w:rPr>
              <w:t>Zapatos de seguridad</w:t>
            </w:r>
          </w:p>
        </w:tc>
      </w:tr>
      <w:tr>
        <w:tc>
          <w:tcPr>
            <w:tcW w:type="dxa" w:w="4986"/>
            <w:shd w:fill="F2F2F2" w:val="clear"/>
          </w:tcPr>
          <w:p>
            <w:pPr>
              <w:jc w:val="center"/>
            </w:pPr>
            <w:r>
              <w:rPr>
                <w:rFonts w:ascii="Calibri" w:hAnsi="Calibri"/>
                <w:sz w:val="18"/>
              </w:rPr>
              <w:t>4</w:t>
            </w:r>
          </w:p>
        </w:tc>
        <w:tc>
          <w:tcPr>
            <w:tcW w:type="dxa" w:w="4986"/>
            <w:shd w:fill="F2F2F2" w:val="clear"/>
          </w:tcPr>
          <w:p>
            <w:pPr>
              <w:jc w:val="left"/>
            </w:pPr>
            <w:r>
              <w:rPr>
                <w:rFonts w:ascii="Calibri" w:hAnsi="Calibri"/>
                <w:sz w:val="18"/>
              </w:rPr>
              <w:t>Protector auditivo (desechable y/o tipo fonos)</w:t>
            </w:r>
          </w:p>
        </w:tc>
      </w:tr>
      <w:tr>
        <w:tc>
          <w:tcPr>
            <w:tcW w:type="dxa" w:w="4986"/>
          </w:tcPr>
          <w:p>
            <w:pPr>
              <w:jc w:val="center"/>
            </w:pPr>
            <w:r>
              <w:rPr>
                <w:rFonts w:ascii="Calibri" w:hAnsi="Calibri"/>
                <w:sz w:val="18"/>
              </w:rPr>
              <w:t>5</w:t>
            </w:r>
          </w:p>
        </w:tc>
        <w:tc>
          <w:tcPr>
            <w:tcW w:type="dxa" w:w="4986"/>
          </w:tcPr>
          <w:p>
            <w:pPr>
              <w:jc w:val="left"/>
            </w:pPr>
            <w:r>
              <w:rPr>
                <w:rFonts w:ascii="Calibri" w:hAnsi="Calibri"/>
                <w:sz w:val="18"/>
              </w:rPr>
              <w:t>Chaleco reflectante bicolor (*no requerido si se usa tenida retardante a la llama*)</w:t>
            </w:r>
          </w:p>
        </w:tc>
      </w:tr>
    </w:tbl>
    <w:p/>
    <w:p>
      <w:pPr>
        <w:pStyle w:val="Heading4"/>
      </w:pPr>
      <w:r>
        <w:t>EPP Adicionales (Según zona de trabajo)</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6"/>
        <w:gridCol w:w="4986"/>
      </w:tblGrid>
      <w:tr>
        <w:tc>
          <w:tcPr>
            <w:tcW w:type="dxa" w:w="4986"/>
            <w:shd w:fill="D6E4F0" w:val="clear"/>
          </w:tcPr>
          <w:p>
            <w:pPr>
              <w:jc w:val="center"/>
            </w:pPr>
            <w:r>
              <w:rPr>
                <w:rFonts w:ascii="Calibri" w:hAnsi="Calibri"/>
                <w:b/>
                <w:color w:val="1F4788"/>
                <w:sz w:val="18"/>
              </w:rPr>
              <w:t>N°</w:t>
            </w:r>
          </w:p>
        </w:tc>
        <w:tc>
          <w:tcPr>
            <w:tcW w:type="dxa" w:w="4986"/>
            <w:shd w:fill="D6E4F0" w:val="clear"/>
          </w:tcPr>
          <w:p>
            <w:pPr>
              <w:jc w:val="center"/>
            </w:pPr>
            <w:r>
              <w:rPr>
                <w:rFonts w:ascii="Calibri" w:hAnsi="Calibri"/>
                <w:b/>
                <w:color w:val="1F4788"/>
                <w:sz w:val="18"/>
              </w:rPr>
              <w:t>Elemento</w:t>
            </w:r>
          </w:p>
        </w:tc>
      </w:tr>
      <w:tr>
        <w:tc>
          <w:tcPr>
            <w:tcW w:type="dxa" w:w="4986"/>
          </w:tcPr>
          <w:p>
            <w:pPr>
              <w:jc w:val="center"/>
            </w:pPr>
            <w:r>
              <w:rPr>
                <w:rFonts w:ascii="Calibri" w:hAnsi="Calibri"/>
                <w:sz w:val="18"/>
              </w:rPr>
              <w:t>1</w:t>
            </w:r>
          </w:p>
        </w:tc>
        <w:tc>
          <w:tcPr>
            <w:tcW w:type="dxa" w:w="4986"/>
          </w:tcPr>
          <w:p>
            <w:pPr>
              <w:jc w:val="left"/>
            </w:pPr>
            <w:r>
              <w:rPr>
                <w:rFonts w:ascii="Calibri" w:hAnsi="Calibri"/>
                <w:sz w:val="18"/>
              </w:rPr>
              <w:t>Esclavina / capuchón de mezclilla / cubre nuca anti-flama / capuchón aluminizado</w:t>
            </w:r>
          </w:p>
        </w:tc>
      </w:tr>
      <w:tr>
        <w:tc>
          <w:tcPr>
            <w:tcW w:type="dxa" w:w="4986"/>
            <w:shd w:fill="F2F2F2" w:val="clear"/>
          </w:tcPr>
          <w:p>
            <w:pPr>
              <w:jc w:val="center"/>
            </w:pPr>
            <w:r>
              <w:rPr>
                <w:rFonts w:ascii="Calibri" w:hAnsi="Calibri"/>
                <w:sz w:val="18"/>
              </w:rPr>
              <w:t>2</w:t>
            </w:r>
          </w:p>
        </w:tc>
        <w:tc>
          <w:tcPr>
            <w:tcW w:type="dxa" w:w="4986"/>
            <w:shd w:fill="F2F2F2" w:val="clear"/>
          </w:tcPr>
          <w:p>
            <w:pPr>
              <w:jc w:val="center"/>
            </w:pPr>
            <w:r>
              <w:rPr>
                <w:rFonts w:ascii="Calibri" w:hAnsi="Calibri"/>
                <w:sz w:val="18"/>
              </w:rPr>
              <w:t>Careta facial</w:t>
            </w:r>
          </w:p>
        </w:tc>
      </w:tr>
      <w:tr>
        <w:tc>
          <w:tcPr>
            <w:tcW w:type="dxa" w:w="4986"/>
          </w:tcPr>
          <w:p>
            <w:pPr>
              <w:jc w:val="center"/>
            </w:pPr>
            <w:r>
              <w:rPr>
                <w:rFonts w:ascii="Calibri" w:hAnsi="Calibri"/>
                <w:sz w:val="18"/>
              </w:rPr>
              <w:t>3</w:t>
            </w:r>
          </w:p>
        </w:tc>
        <w:tc>
          <w:tcPr>
            <w:tcW w:type="dxa" w:w="4986"/>
          </w:tcPr>
          <w:p>
            <w:pPr>
              <w:jc w:val="left"/>
            </w:pPr>
            <w:r>
              <w:rPr>
                <w:rFonts w:ascii="Calibri" w:hAnsi="Calibri"/>
                <w:sz w:val="18"/>
              </w:rPr>
              <w:t>EPR: Medio rostro con filtros mixtos (gases y polvos) / Full face / Jupiter (aire asistido)</w:t>
            </w:r>
          </w:p>
        </w:tc>
      </w:tr>
      <w:tr>
        <w:tc>
          <w:tcPr>
            <w:tcW w:type="dxa" w:w="4986"/>
            <w:shd w:fill="F2F2F2" w:val="clear"/>
          </w:tcPr>
          <w:p>
            <w:pPr>
              <w:jc w:val="center"/>
            </w:pPr>
            <w:r>
              <w:rPr>
                <w:rFonts w:ascii="Calibri" w:hAnsi="Calibri"/>
                <w:sz w:val="18"/>
              </w:rPr>
              <w:t>4</w:t>
            </w:r>
          </w:p>
        </w:tc>
        <w:tc>
          <w:tcPr>
            <w:tcW w:type="dxa" w:w="4986"/>
            <w:shd w:fill="F2F2F2" w:val="clear"/>
          </w:tcPr>
          <w:p>
            <w:pPr>
              <w:jc w:val="left"/>
            </w:pPr>
            <w:r>
              <w:rPr>
                <w:rFonts w:ascii="Calibri" w:hAnsi="Calibri"/>
                <w:sz w:val="18"/>
              </w:rPr>
              <w:t>Tenida ignífuga Categoría 2 (pantalón + chaqueta)</w:t>
            </w:r>
          </w:p>
        </w:tc>
      </w:tr>
      <w:tr>
        <w:tc>
          <w:tcPr>
            <w:tcW w:type="dxa" w:w="4986"/>
          </w:tcPr>
          <w:p>
            <w:pPr>
              <w:jc w:val="center"/>
            </w:pPr>
            <w:r>
              <w:rPr>
                <w:rFonts w:ascii="Calibri" w:hAnsi="Calibri"/>
                <w:sz w:val="18"/>
              </w:rPr>
              <w:t>5</w:t>
            </w:r>
          </w:p>
        </w:tc>
        <w:tc>
          <w:tcPr>
            <w:tcW w:type="dxa" w:w="4986"/>
          </w:tcPr>
          <w:p>
            <w:pPr>
              <w:jc w:val="center"/>
            </w:pPr>
            <w:r>
              <w:rPr>
                <w:rFonts w:ascii="Calibri" w:hAnsi="Calibri"/>
                <w:sz w:val="18"/>
              </w:rPr>
              <w:t>Primera capa interior</w:t>
            </w:r>
          </w:p>
        </w:tc>
      </w:tr>
      <w:tr>
        <w:tc>
          <w:tcPr>
            <w:tcW w:type="dxa" w:w="4986"/>
            <w:shd w:fill="F2F2F2" w:val="clear"/>
          </w:tcPr>
          <w:p>
            <w:pPr>
              <w:jc w:val="center"/>
            </w:pPr>
            <w:r>
              <w:rPr>
                <w:rFonts w:ascii="Calibri" w:hAnsi="Calibri"/>
                <w:sz w:val="18"/>
              </w:rPr>
              <w:t>6</w:t>
            </w:r>
          </w:p>
        </w:tc>
        <w:tc>
          <w:tcPr>
            <w:tcW w:type="dxa" w:w="4986"/>
            <w:shd w:fill="F2F2F2" w:val="clear"/>
          </w:tcPr>
          <w:p>
            <w:pPr>
              <w:jc w:val="left"/>
            </w:pPr>
            <w:r>
              <w:rPr>
                <w:rFonts w:ascii="Calibri" w:hAnsi="Calibri"/>
                <w:sz w:val="18"/>
              </w:rPr>
              <w:t>Guantes de cuero anti-impacto / Guantes de cuero largos</w:t>
            </w:r>
          </w:p>
        </w:tc>
      </w:tr>
    </w:tbl>
    <w:p/>
    <w:p>
      <w:pPr>
        <w:pStyle w:val="Heading4"/>
      </w:pPr>
      <w:r>
        <w:t>EPP Específicos (Para actividades con metal fundido / alta temperatura)</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4"/>
        <w:gridCol w:w="3324"/>
        <w:gridCol w:w="3324"/>
      </w:tblGrid>
      <w:tr>
        <w:tc>
          <w:tcPr>
            <w:tcW w:type="dxa" w:w="3324"/>
            <w:shd w:fill="D6E4F0" w:val="clear"/>
          </w:tcPr>
          <w:p>
            <w:pPr>
              <w:jc w:val="center"/>
            </w:pPr>
            <w:r>
              <w:rPr>
                <w:rFonts w:ascii="Calibri" w:hAnsi="Calibri"/>
                <w:b/>
                <w:color w:val="1F4788"/>
                <w:sz w:val="18"/>
              </w:rPr>
              <w:t>N°</w:t>
            </w:r>
          </w:p>
        </w:tc>
        <w:tc>
          <w:tcPr>
            <w:tcW w:type="dxa" w:w="3324"/>
            <w:shd w:fill="D6E4F0" w:val="clear"/>
          </w:tcPr>
          <w:p>
            <w:pPr>
              <w:jc w:val="center"/>
            </w:pPr>
            <w:r>
              <w:rPr>
                <w:rFonts w:ascii="Calibri" w:hAnsi="Calibri"/>
                <w:b/>
                <w:color w:val="1F4788"/>
                <w:sz w:val="18"/>
              </w:rPr>
              <w:t>Elemento</w:t>
            </w:r>
          </w:p>
        </w:tc>
        <w:tc>
          <w:tcPr>
            <w:tcW w:type="dxa" w:w="3324"/>
            <w:shd w:fill="D6E4F0" w:val="clear"/>
          </w:tcPr>
          <w:p>
            <w:pPr>
              <w:jc w:val="center"/>
            </w:pPr>
            <w:r>
              <w:rPr>
                <w:rFonts w:ascii="Calibri" w:hAnsi="Calibri"/>
                <w:b/>
                <w:color w:val="1F4788"/>
                <w:sz w:val="18"/>
              </w:rPr>
              <w:t>Actividades</w:t>
            </w:r>
          </w:p>
        </w:tc>
      </w:tr>
      <w:tr>
        <w:tc>
          <w:tcPr>
            <w:tcW w:type="dxa" w:w="3324"/>
          </w:tcPr>
          <w:p>
            <w:pPr>
              <w:jc w:val="center"/>
            </w:pPr>
            <w:r>
              <w:rPr>
                <w:rFonts w:ascii="Calibri" w:hAnsi="Calibri"/>
                <w:sz w:val="18"/>
              </w:rPr>
              <w:t>1</w:t>
            </w:r>
          </w:p>
        </w:tc>
        <w:tc>
          <w:tcPr>
            <w:tcW w:type="dxa" w:w="3324"/>
          </w:tcPr>
          <w:p>
            <w:pPr>
              <w:jc w:val="left"/>
            </w:pPr>
            <w:r>
              <w:rPr>
                <w:rFonts w:ascii="Calibri" w:hAnsi="Calibri"/>
                <w:sz w:val="18"/>
              </w:rPr>
              <w:t>Traje aluminizado (chaqueta, pantalón, pechera, polainas)</w:t>
            </w:r>
          </w:p>
        </w:tc>
        <w:tc>
          <w:tcPr>
            <w:tcW w:type="dxa" w:w="3324"/>
          </w:tcPr>
          <w:p>
            <w:pPr>
              <w:jc w:val="left"/>
            </w:pPr>
            <w:r>
              <w:rPr>
                <w:rFonts w:ascii="Calibri" w:hAnsi="Calibri"/>
                <w:sz w:val="18"/>
              </w:rPr>
              <w:t>Cambio de cucharas, retiro de acreciones, reparación de taza/canal</w:t>
            </w:r>
          </w:p>
        </w:tc>
      </w:tr>
      <w:tr>
        <w:tc>
          <w:tcPr>
            <w:tcW w:type="dxa" w:w="3324"/>
            <w:shd w:fill="F2F2F2" w:val="clear"/>
          </w:tcPr>
          <w:p>
            <w:pPr>
              <w:jc w:val="center"/>
            </w:pPr>
            <w:r>
              <w:rPr>
                <w:rFonts w:ascii="Calibri" w:hAnsi="Calibri"/>
                <w:sz w:val="18"/>
              </w:rPr>
              <w:t>2</w:t>
            </w:r>
          </w:p>
        </w:tc>
        <w:tc>
          <w:tcPr>
            <w:tcW w:type="dxa" w:w="3324"/>
            <w:shd w:fill="F2F2F2" w:val="clear"/>
          </w:tcPr>
          <w:p>
            <w:pPr>
              <w:jc w:val="center"/>
            </w:pPr>
            <w:r>
              <w:rPr>
                <w:rFonts w:ascii="Calibri" w:hAnsi="Calibri"/>
                <w:sz w:val="18"/>
              </w:rPr>
              <w:t>Guantes aluminizados</w:t>
            </w:r>
          </w:p>
        </w:tc>
        <w:tc>
          <w:tcPr>
            <w:tcW w:type="dxa" w:w="3324"/>
            <w:shd w:fill="F2F2F2" w:val="clear"/>
          </w:tcPr>
          <w:p>
            <w:pPr>
              <w:jc w:val="left"/>
            </w:pPr>
            <w:r>
              <w:rPr>
                <w:rFonts w:ascii="Calibri" w:hAnsi="Calibri"/>
                <w:sz w:val="18"/>
              </w:rPr>
              <w:t>Manipulación cerca de metal fundido</w:t>
            </w:r>
          </w:p>
        </w:tc>
      </w:tr>
      <w:tr>
        <w:tc>
          <w:tcPr>
            <w:tcW w:type="dxa" w:w="3324"/>
          </w:tcPr>
          <w:p>
            <w:pPr>
              <w:jc w:val="center"/>
            </w:pPr>
            <w:r>
              <w:rPr>
                <w:rFonts w:ascii="Calibri" w:hAnsi="Calibri"/>
                <w:sz w:val="18"/>
              </w:rPr>
              <w:t>3</w:t>
            </w:r>
          </w:p>
        </w:tc>
        <w:tc>
          <w:tcPr>
            <w:tcW w:type="dxa" w:w="3324"/>
          </w:tcPr>
          <w:p>
            <w:pPr>
              <w:jc w:val="left"/>
            </w:pPr>
            <w:r>
              <w:rPr>
                <w:rFonts w:ascii="Calibri" w:hAnsi="Calibri"/>
                <w:sz w:val="18"/>
              </w:rPr>
              <w:t>Respirador Jupiter (aire asistido)</w:t>
            </w:r>
          </w:p>
        </w:tc>
        <w:tc>
          <w:tcPr>
            <w:tcW w:type="dxa" w:w="3324"/>
          </w:tcPr>
          <w:p>
            <w:pPr>
              <w:jc w:val="left"/>
            </w:pPr>
            <w:r>
              <w:rPr>
                <w:rFonts w:ascii="Calibri" w:hAnsi="Calibri"/>
                <w:sz w:val="18"/>
              </w:rPr>
              <w:t>Zonas con alta concentración de gases/polvos</w:t>
            </w:r>
          </w:p>
        </w:tc>
      </w:tr>
    </w:tbl>
    <w:p/>
    <w:p>
      <w:pPr>
        <w:ind w:left="567"/>
        <w:shd w:fill="E8F0FE" w:val="clear"/>
      </w:pPr>
      <w:r>
        <w:rPr>
          <w:rFonts w:ascii="Calibri" w:hAnsi="Calibri"/>
          <w:sz w:val="22"/>
        </w:rPr>
      </w:r>
      <w:r>
        <w:rPr>
          <w:rFonts w:ascii="Calibri" w:hAnsi="Calibri"/>
          <w:b/>
          <w:sz w:val="22"/>
        </w:rPr>
        <w:t>NOTA:</w:t>
      </w:r>
      <w:r>
        <w:rPr>
          <w:rFonts w:ascii="Calibri" w:hAnsi="Calibri"/>
          <w:sz w:val="22"/>
        </w:rPr>
        <w:t xml:space="preserve"> Los EPP no deben quedar expuestos a riesgos de atrapamiento ni generar condiciones que faciliten enganche o retención durante la ejecución de las tareas.</w:t>
      </w:r>
    </w:p>
    <w:p>
      <w:pPr>
        <w:pStyle w:val="Heading3"/>
      </w:pPr>
      <w:r>
        <w:t>ANEXO B: Protocolo de Aislación y Bloqueo (Resumen R-008 v3, marzo 2025)</w:t>
      </w:r>
    </w:p>
    <w:p>
      <w:r>
        <w:rPr>
          <w:rFonts w:ascii="Calibri" w:hAnsi="Calibri"/>
          <w:sz w:val="22"/>
        </w:rPr>
      </w:r>
      <w:r>
        <w:rPr>
          <w:rFonts w:ascii="Calibri" w:hAnsi="Calibri"/>
          <w:b/>
          <w:sz w:val="22"/>
        </w:rPr>
        <w:t>En Gerencia Fundición se aplica ÚNICAMENTE bloqueo complejo (3 niveles):</w:t>
      </w:r>
      <w:r>
        <w:rPr>
          <w:rFonts w:ascii="Calibri" w:hAnsi="Calibri"/>
          <w:sz w:val="22"/>
        </w:rPr>
      </w:r>
    </w:p>
    <w:p>
      <w:pPr>
        <w:pStyle w:val="ListNumber"/>
      </w:pPr>
      <w:r>
        <w:rPr>
          <w:rFonts w:ascii="Calibri" w:hAnsi="Calibri"/>
          <w:sz w:val="22"/>
        </w:rPr>
      </w:r>
      <w:r>
        <w:rPr>
          <w:rFonts w:ascii="Calibri" w:hAnsi="Calibri"/>
          <w:b/>
          <w:sz w:val="22"/>
        </w:rPr>
        <w:t>Bloqueo Primario:</w:t>
      </w:r>
      <w:r>
        <w:rPr>
          <w:rFonts w:ascii="Calibri" w:hAnsi="Calibri"/>
          <w:sz w:val="22"/>
        </w:rPr>
        <w:t xml:space="preserve"> Candado departamental + tarjeta por especialista de bloqueo. Verificación de energía cero. Registro en formulario.</w:t>
      </w:r>
    </w:p>
    <w:p>
      <w:pPr>
        <w:pStyle w:val="ListNumber"/>
      </w:pPr>
      <w:r>
        <w:rPr>
          <w:rFonts w:ascii="Calibri" w:hAnsi="Calibri"/>
          <w:sz w:val="22"/>
        </w:rPr>
      </w:r>
      <w:r>
        <w:rPr>
          <w:rFonts w:ascii="Calibri" w:hAnsi="Calibri"/>
          <w:b/>
          <w:sz w:val="22"/>
        </w:rPr>
        <w:t>Bloqueo Secundario:</w:t>
      </w:r>
      <w:r>
        <w:rPr>
          <w:rFonts w:ascii="Calibri" w:hAnsi="Calibri"/>
          <w:sz w:val="22"/>
        </w:rPr>
        <w:t xml:space="preserve"> Llave del primario en caja departamental. Encargado del activo bloquea la caja. Encargado de la actividad bloquea sobre la caja. Registro cruzado.</w:t>
      </w:r>
    </w:p>
    <w:p>
      <w:pPr>
        <w:pStyle w:val="ListNumber"/>
      </w:pPr>
      <w:r>
        <w:rPr>
          <w:rFonts w:ascii="Calibri" w:hAnsi="Calibri"/>
          <w:sz w:val="22"/>
        </w:rPr>
      </w:r>
      <w:r>
        <w:rPr>
          <w:rFonts w:ascii="Calibri" w:hAnsi="Calibri"/>
          <w:b/>
          <w:sz w:val="22"/>
        </w:rPr>
        <w:t>Bloqueo Terciario:</w:t>
      </w:r>
      <w:r>
        <w:rPr>
          <w:rFonts w:ascii="Calibri" w:hAnsi="Calibri"/>
          <w:sz w:val="22"/>
        </w:rPr>
        <w:t xml:space="preserve"> Llave del secundario en caja de trabajo. Cada trabajador instala su candado personal. Registro en libro de bloqueos terciarios.</w:t>
      </w:r>
    </w:p>
    <w:p>
      <w:r>
        <w:rPr>
          <w:rFonts w:ascii="Calibri" w:hAnsi="Calibri"/>
          <w:sz w:val="22"/>
        </w:rPr>
      </w:r>
      <w:r>
        <w:rPr>
          <w:rFonts w:ascii="Calibri" w:hAnsi="Calibri"/>
          <w:b/>
          <w:sz w:val="22"/>
        </w:rPr>
        <w:t>Desbloqueo:</w:t>
      </w:r>
      <w:r>
        <w:rPr>
          <w:rFonts w:ascii="Calibri" w:hAnsi="Calibri"/>
          <w:sz w:val="22"/>
        </w:rPr>
        <w:t xml:space="preserve"> Se realiza en orden inverso (terciario → secundario → primario → energización → puesta en servicio).</w:t>
      </w:r>
    </w:p>
    <w:p>
      <w:pPr>
        <w:ind w:left="567"/>
        <w:shd w:fill="E8F0FE" w:val="clear"/>
      </w:pPr>
      <w:r>
        <w:rPr>
          <w:rFonts w:ascii="Calibri" w:hAnsi="Calibri"/>
          <w:sz w:val="22"/>
        </w:rPr>
      </w:r>
      <w:r>
        <w:rPr>
          <w:rFonts w:ascii="Calibri" w:hAnsi="Calibri"/>
          <w:b/>
          <w:sz w:val="22"/>
        </w:rPr>
        <w:t>ESTÁ PROHIBIDO ALTERAR, MANIPULAR, ADULTERAR O VIOLAR LOS SISTEMAS DE AISLACIÓN Y BLOQUEO. ESTO SE CONSIDERA FALTA GRAVE.</w:t>
      </w:r>
      <w:r>
        <w:rPr>
          <w:rFonts w:ascii="Calibri" w:hAnsi="Calibri"/>
          <w:sz w:val="22"/>
        </w:rPr>
      </w:r>
    </w:p>
    <w:p>
      <w:pPr>
        <w:pStyle w:val="Heading3"/>
      </w:pPr>
      <w:r>
        <w:t>ANEXO C: Análisis del Riesgo de la Tarea (ART)</w:t>
      </w:r>
    </w:p>
    <w:p>
      <w:pPr>
        <w:pStyle w:val="ListBullet"/>
      </w:pPr>
      <w:r>
        <w:rPr>
          <w:rFonts w:ascii="Calibri" w:hAnsi="Calibri"/>
          <w:sz w:val="22"/>
        </w:rPr>
        <w:t xml:space="preserve">Se realiza </w:t>
      </w:r>
      <w:r>
        <w:rPr>
          <w:rFonts w:ascii="Calibri" w:hAnsi="Calibri"/>
          <w:b/>
          <w:sz w:val="22"/>
        </w:rPr>
        <w:t>al inicio de cada jornada laboral</w:t>
      </w:r>
      <w:r>
        <w:rPr>
          <w:rFonts w:ascii="Calibri" w:hAnsi="Calibri"/>
          <w:sz w:val="22"/>
        </w:rPr>
        <w:t>, sin excepción.</w:t>
      </w:r>
    </w:p>
    <w:p>
      <w:pPr>
        <w:pStyle w:val="ListBullet"/>
      </w:pPr>
      <w:r>
        <w:rPr>
          <w:rFonts w:ascii="Calibri" w:hAnsi="Calibri"/>
          <w:sz w:val="22"/>
        </w:rPr>
        <w:t xml:space="preserve">Se elabora </w:t>
      </w:r>
      <w:r>
        <w:rPr>
          <w:rFonts w:ascii="Calibri" w:hAnsi="Calibri"/>
          <w:b/>
          <w:sz w:val="22"/>
        </w:rPr>
        <w:t>en terreno</w:t>
      </w:r>
      <w:r>
        <w:rPr>
          <w:rFonts w:ascii="Calibri" w:hAnsi="Calibri"/>
          <w:sz w:val="22"/>
        </w:rPr>
        <w:t>, no en oficina.</w:t>
      </w:r>
    </w:p>
    <w:p>
      <w:pPr>
        <w:pStyle w:val="ListBullet"/>
      </w:pPr>
      <w:r>
        <w:rPr>
          <w:rFonts w:ascii="Calibri" w:hAnsi="Calibri"/>
          <w:sz w:val="22"/>
        </w:rPr>
        <w:t xml:space="preserve">Incluye inspección visual mediante </w:t>
      </w:r>
      <w:r>
        <w:rPr>
          <w:rFonts w:ascii="Calibri" w:hAnsi="Calibri"/>
          <w:b/>
          <w:sz w:val="22"/>
        </w:rPr>
        <w:t>check list digital (código QR)</w:t>
      </w:r>
      <w:r>
        <w:rPr>
          <w:rFonts w:ascii="Calibri" w:hAnsi="Calibri"/>
          <w:sz w:val="22"/>
        </w:rPr>
        <w:t>.</w:t>
      </w:r>
    </w:p>
    <w:p>
      <w:pPr>
        <w:pStyle w:val="ListBullet"/>
      </w:pPr>
      <w:r>
        <w:rPr>
          <w:rFonts w:ascii="Calibri" w:hAnsi="Calibri"/>
          <w:sz w:val="22"/>
        </w:rPr>
        <w:t xml:space="preserve">Un "NO" en el ART </w:t>
      </w:r>
      <w:r>
        <w:rPr>
          <w:rFonts w:ascii="Calibri" w:hAnsi="Calibri"/>
          <w:b/>
          <w:sz w:val="22"/>
        </w:rPr>
        <w:t>NO es negociable</w:t>
      </w:r>
      <w:r>
        <w:rPr>
          <w:rFonts w:ascii="Calibri" w:hAnsi="Calibri"/>
          <w:sz w:val="22"/>
        </w:rPr>
        <w:t xml:space="preserve"> → aplicar Tarjeta Verde.</w:t>
      </w:r>
    </w:p>
    <w:p>
      <w:pPr>
        <w:pStyle w:val="ListBullet"/>
      </w:pPr>
      <w:r>
        <w:rPr>
          <w:rFonts w:ascii="Calibri" w:hAnsi="Calibri"/>
          <w:sz w:val="22"/>
        </w:rPr>
        <w:t xml:space="preserve">Identificar existencia de </w:t>
      </w:r>
      <w:r>
        <w:rPr>
          <w:rFonts w:ascii="Calibri" w:hAnsi="Calibri"/>
          <w:b/>
          <w:sz w:val="22"/>
        </w:rPr>
        <w:t>trabajos cruzados</w:t>
      </w:r>
      <w:r>
        <w:rPr>
          <w:rFonts w:ascii="Calibri" w:hAnsi="Calibri"/>
          <w:sz w:val="22"/>
        </w:rPr>
        <w:t xml:space="preserve"> y aplicar ART cruzado.</w:t>
      </w:r>
    </w:p>
    <w:p>
      <w:pPr>
        <w:pStyle w:val="ListBullet"/>
      </w:pPr>
      <w:r>
        <w:rPr>
          <w:rFonts w:ascii="Calibri" w:hAnsi="Calibri"/>
          <w:sz w:val="22"/>
        </w:rPr>
        <w:t>Comunicaciones establecidas antes de iniciar (radial, teléfono).</w:t>
      </w:r>
    </w:p>
    <w:p>
      <w:pPr>
        <w:pStyle w:val="Heading3"/>
      </w:pPr>
      <w:r>
        <w:t>ANEXO D: Protocolo de Emergencia</w:t>
      </w:r>
    </w:p>
    <w:p>
      <w:pPr>
        <w:pStyle w:val="ListBullet"/>
      </w:pPr>
      <w:r>
        <w:rPr>
          <w:rFonts w:ascii="Calibri" w:hAnsi="Calibri"/>
          <w:sz w:val="22"/>
        </w:rPr>
        <w:t xml:space="preserve">Conocer y tener disponible el </w:t>
      </w:r>
      <w:r>
        <w:rPr>
          <w:rFonts w:ascii="Calibri" w:hAnsi="Calibri"/>
          <w:b/>
          <w:sz w:val="22"/>
        </w:rPr>
        <w:t>Plan Local de Emergencia</w:t>
      </w:r>
      <w:r>
        <w:rPr>
          <w:rFonts w:ascii="Calibri" w:hAnsi="Calibri"/>
          <w:sz w:val="22"/>
        </w:rPr>
        <w:t xml:space="preserve"> de la Gerencia Fundición.</w:t>
      </w:r>
    </w:p>
    <w:p>
      <w:pPr>
        <w:pStyle w:val="ListBullet"/>
      </w:pPr>
      <w:r>
        <w:rPr>
          <w:rFonts w:ascii="Calibri" w:hAnsi="Calibri"/>
          <w:sz w:val="22"/>
        </w:rPr>
        <w:t xml:space="preserve">Verificar </w:t>
      </w:r>
      <w:r>
        <w:rPr>
          <w:rFonts w:ascii="Calibri" w:hAnsi="Calibri"/>
          <w:b/>
          <w:sz w:val="22"/>
        </w:rPr>
        <w:t>vías de evacuación</w:t>
      </w:r>
      <w:r>
        <w:rPr>
          <w:rFonts w:ascii="Calibri" w:hAnsi="Calibri"/>
          <w:sz w:val="22"/>
        </w:rPr>
        <w:t xml:space="preserve"> habilitadas y despejadas.</w:t>
      </w:r>
    </w:p>
    <w:p>
      <w:pPr>
        <w:pStyle w:val="ListBullet"/>
      </w:pPr>
      <w:r>
        <w:rPr>
          <w:rFonts w:ascii="Calibri" w:hAnsi="Calibri"/>
          <w:sz w:val="22"/>
        </w:rPr>
        <w:t xml:space="preserve">Verificar </w:t>
      </w:r>
      <w:r>
        <w:rPr>
          <w:rFonts w:ascii="Calibri" w:hAnsi="Calibri"/>
          <w:b/>
          <w:sz w:val="22"/>
        </w:rPr>
        <w:t>extintores vigentes</w:t>
      </w:r>
      <w:r>
        <w:rPr>
          <w:rFonts w:ascii="Calibri" w:hAnsi="Calibri"/>
          <w:sz w:val="22"/>
        </w:rPr>
        <w:t xml:space="preserve"> en el área.</w:t>
      </w:r>
    </w:p>
    <w:p>
      <w:pPr>
        <w:pStyle w:val="ListBullet"/>
      </w:pPr>
      <w:r>
        <w:rPr>
          <w:rFonts w:ascii="Calibri" w:hAnsi="Calibri"/>
          <w:sz w:val="22"/>
        </w:rPr>
        <w:t>Conocer puntos de reunión y sistemas de alarma.</w:t>
      </w:r>
    </w:p>
    <w:p>
      <w:pPr>
        <w:pStyle w:val="ListBullet"/>
      </w:pPr>
      <w:r>
        <w:rPr>
          <w:rFonts w:ascii="Calibri" w:hAnsi="Calibri"/>
          <w:sz w:val="22"/>
        </w:rPr>
        <w:t>Contacto de emergencia: Jefe General de Turno Fundición (+56 9 74318265).</w:t>
      </w:r>
    </w:p>
    <w:p>
      <w:pPr>
        <w:pStyle w:val="Heading3"/>
      </w:pPr>
      <w:r>
        <w:t>ANEXO E: Definiciones Clave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6"/>
        <w:gridCol w:w="4986"/>
      </w:tblGrid>
      <w:tr>
        <w:tc>
          <w:tcPr>
            <w:tcW w:type="dxa" w:w="4986"/>
            <w:shd w:fill="D6E4F0" w:val="clear"/>
          </w:tcPr>
          <w:p>
            <w:pPr>
              <w:jc w:val="center"/>
            </w:pPr>
            <w:r>
              <w:rPr>
                <w:rFonts w:ascii="Calibri" w:hAnsi="Calibri"/>
                <w:b/>
                <w:color w:val="1F4788"/>
                <w:sz w:val="18"/>
              </w:rPr>
              <w:t>Término</w:t>
            </w:r>
          </w:p>
        </w:tc>
        <w:tc>
          <w:tcPr>
            <w:tcW w:type="dxa" w:w="4986"/>
            <w:shd w:fill="D6E4F0" w:val="clear"/>
          </w:tcPr>
          <w:p>
            <w:pPr>
              <w:jc w:val="center"/>
            </w:pPr>
            <w:r>
              <w:rPr>
                <w:rFonts w:ascii="Calibri" w:hAnsi="Calibri"/>
                <w:b/>
                <w:color w:val="1F4788"/>
                <w:sz w:val="18"/>
              </w:rPr>
              <w:t>Definición</w:t>
            </w:r>
          </w:p>
        </w:tc>
      </w:tr>
      <w:tr>
        <w:tc>
          <w:tcPr>
            <w:tcW w:type="dxa" w:w="4986"/>
          </w:tcPr>
          <w:p>
            <w:pPr>
              <w:jc w:val="center"/>
            </w:pPr>
            <w:r>
              <w:rPr>
                <w:rFonts w:ascii="Calibri" w:hAnsi="Calibri"/>
                <w:sz w:val="18"/>
              </w:rPr>
              <w:t>ART</w:t>
            </w:r>
          </w:p>
        </w:tc>
        <w:tc>
          <w:tcPr>
            <w:tcW w:type="dxa" w:w="4986"/>
          </w:tcPr>
          <w:p>
            <w:pPr>
              <w:jc w:val="left"/>
            </w:pPr>
            <w:r>
              <w:rPr>
                <w:rFonts w:ascii="Calibri" w:hAnsi="Calibri"/>
                <w:sz w:val="18"/>
              </w:rPr>
              <w:t>Análisis de Riesgo de la Tarea — herramienta preventiva para identificar peligros</w:t>
            </w:r>
          </w:p>
        </w:tc>
      </w:tr>
      <w:tr>
        <w:tc>
          <w:tcPr>
            <w:tcW w:type="dxa" w:w="4986"/>
            <w:shd w:fill="F2F2F2" w:val="clear"/>
          </w:tcPr>
          <w:p>
            <w:pPr>
              <w:jc w:val="center"/>
            </w:pPr>
            <w:r>
              <w:rPr>
                <w:rFonts w:ascii="Calibri" w:hAnsi="Calibri"/>
                <w:sz w:val="18"/>
              </w:rPr>
              <w:t>CCQSV</w:t>
            </w:r>
          </w:p>
        </w:tc>
        <w:tc>
          <w:tcPr>
            <w:tcW w:type="dxa" w:w="4986"/>
            <w:shd w:fill="F2F2F2" w:val="clear"/>
          </w:tcPr>
          <w:p>
            <w:pPr>
              <w:jc w:val="left"/>
            </w:pPr>
            <w:r>
              <w:rPr>
                <w:rFonts w:ascii="Calibri" w:hAnsi="Calibri"/>
                <w:sz w:val="18"/>
              </w:rPr>
              <w:t>Control Crítico Que Salva Vidas</w:t>
            </w:r>
          </w:p>
        </w:tc>
      </w:tr>
      <w:tr>
        <w:tc>
          <w:tcPr>
            <w:tcW w:type="dxa" w:w="4986"/>
          </w:tcPr>
          <w:p>
            <w:pPr>
              <w:jc w:val="center"/>
            </w:pPr>
            <w:r>
              <w:rPr>
                <w:rFonts w:ascii="Calibri" w:hAnsi="Calibri"/>
                <w:sz w:val="18"/>
              </w:rPr>
              <w:t>OHARM</w:t>
            </w:r>
          </w:p>
        </w:tc>
        <w:tc>
          <w:tcPr>
            <w:tcW w:type="dxa" w:w="4986"/>
          </w:tcPr>
          <w:p>
            <w:pPr>
              <w:jc w:val="left"/>
            </w:pPr>
            <w:r>
              <w:rPr>
                <w:rFonts w:ascii="Calibri" w:hAnsi="Calibri"/>
                <w:sz w:val="18"/>
              </w:rPr>
              <w:t>Operador Hornos Anódicos y Rueda de Moldeo</w:t>
            </w:r>
          </w:p>
        </w:tc>
      </w:tr>
      <w:tr>
        <w:tc>
          <w:tcPr>
            <w:tcW w:type="dxa" w:w="4986"/>
            <w:shd w:fill="F2F2F2" w:val="clear"/>
          </w:tcPr>
          <w:p>
            <w:pPr>
              <w:jc w:val="center"/>
            </w:pPr>
            <w:r>
              <w:rPr>
                <w:rFonts w:ascii="Calibri" w:hAnsi="Calibri"/>
                <w:sz w:val="18"/>
              </w:rPr>
              <w:t>OMRC</w:t>
            </w:r>
          </w:p>
        </w:tc>
        <w:tc>
          <w:tcPr>
            <w:tcW w:type="dxa" w:w="4986"/>
            <w:shd w:fill="F2F2F2" w:val="clear"/>
          </w:tcPr>
          <w:p>
            <w:pPr>
              <w:jc w:val="left"/>
            </w:pPr>
            <w:r>
              <w:rPr>
                <w:rFonts w:ascii="Calibri" w:hAnsi="Calibri"/>
                <w:sz w:val="18"/>
              </w:rPr>
              <w:t>Operador Manejo y Recuperación de Cobre</w:t>
            </w:r>
          </w:p>
        </w:tc>
      </w:tr>
      <w:tr>
        <w:tc>
          <w:tcPr>
            <w:tcW w:type="dxa" w:w="4986"/>
          </w:tcPr>
          <w:p>
            <w:pPr>
              <w:jc w:val="center"/>
            </w:pPr>
            <w:r>
              <w:rPr>
                <w:rFonts w:ascii="Calibri" w:hAnsi="Calibri"/>
                <w:sz w:val="18"/>
              </w:rPr>
              <w:t>ORM</w:t>
            </w:r>
          </w:p>
        </w:tc>
        <w:tc>
          <w:tcPr>
            <w:tcW w:type="dxa" w:w="4986"/>
          </w:tcPr>
          <w:p>
            <w:pPr>
              <w:jc w:val="center"/>
            </w:pPr>
            <w:r>
              <w:rPr>
                <w:rFonts w:ascii="Calibri" w:hAnsi="Calibri"/>
                <w:sz w:val="18"/>
              </w:rPr>
              <w:t>Operador Refinación y Moldeo</w:t>
            </w:r>
          </w:p>
        </w:tc>
      </w:tr>
      <w:tr>
        <w:tc>
          <w:tcPr>
            <w:tcW w:type="dxa" w:w="4986"/>
            <w:shd w:fill="F2F2F2" w:val="clear"/>
          </w:tcPr>
          <w:p>
            <w:pPr>
              <w:jc w:val="center"/>
            </w:pPr>
            <w:r>
              <w:rPr>
                <w:rFonts w:ascii="Calibri" w:hAnsi="Calibri"/>
                <w:sz w:val="18"/>
              </w:rPr>
              <w:t>JTORM</w:t>
            </w:r>
          </w:p>
        </w:tc>
        <w:tc>
          <w:tcPr>
            <w:tcW w:type="dxa" w:w="4986"/>
            <w:shd w:fill="F2F2F2" w:val="clear"/>
          </w:tcPr>
          <w:p>
            <w:pPr>
              <w:jc w:val="left"/>
            </w:pPr>
            <w:r>
              <w:rPr>
                <w:rFonts w:ascii="Calibri" w:hAnsi="Calibri"/>
                <w:sz w:val="18"/>
              </w:rPr>
              <w:t>Jefe de Turno Operaciones Refino y Moldeo</w:t>
            </w:r>
          </w:p>
        </w:tc>
      </w:tr>
      <w:tr>
        <w:tc>
          <w:tcPr>
            <w:tcW w:type="dxa" w:w="4986"/>
          </w:tcPr>
          <w:p>
            <w:pPr>
              <w:jc w:val="center"/>
            </w:pPr>
            <w:r>
              <w:rPr>
                <w:rFonts w:ascii="Calibri" w:hAnsi="Calibri"/>
                <w:sz w:val="18"/>
              </w:rPr>
              <w:t>JGT</w:t>
            </w:r>
          </w:p>
        </w:tc>
        <w:tc>
          <w:tcPr>
            <w:tcW w:type="dxa" w:w="4986"/>
          </w:tcPr>
          <w:p>
            <w:pPr>
              <w:jc w:val="center"/>
            </w:pPr>
            <w:r>
              <w:rPr>
                <w:rFonts w:ascii="Calibri" w:hAnsi="Calibri"/>
                <w:sz w:val="18"/>
              </w:rPr>
              <w:t>Jefe General de Turno</w:t>
            </w:r>
          </w:p>
        </w:tc>
      </w:tr>
      <w:tr>
        <w:tc>
          <w:tcPr>
            <w:tcW w:type="dxa" w:w="4986"/>
            <w:shd w:fill="F2F2F2" w:val="clear"/>
          </w:tcPr>
          <w:p>
            <w:pPr>
              <w:jc w:val="center"/>
            </w:pPr>
            <w:r>
              <w:rPr>
                <w:rFonts w:ascii="Calibri" w:hAnsi="Calibri"/>
                <w:sz w:val="18"/>
              </w:rPr>
              <w:t>TAKE-OFF</w:t>
            </w:r>
          </w:p>
        </w:tc>
        <w:tc>
          <w:tcPr>
            <w:tcW w:type="dxa" w:w="4986"/>
            <w:shd w:fill="F2F2F2" w:val="clear"/>
          </w:tcPr>
          <w:p>
            <w:pPr>
              <w:jc w:val="left"/>
            </w:pPr>
            <w:r>
              <w:rPr>
                <w:rFonts w:ascii="Calibri" w:hAnsi="Calibri"/>
                <w:sz w:val="18"/>
              </w:rPr>
              <w:t>Sistema de alzamiento de ánodos</w:t>
            </w:r>
          </w:p>
        </w:tc>
      </w:tr>
      <w:tr>
        <w:tc>
          <w:tcPr>
            <w:tcW w:type="dxa" w:w="4986"/>
          </w:tcPr>
          <w:p>
            <w:pPr>
              <w:jc w:val="center"/>
            </w:pPr>
            <w:r>
              <w:rPr>
                <w:rFonts w:ascii="Calibri" w:hAnsi="Calibri"/>
                <w:sz w:val="18"/>
              </w:rPr>
              <w:t>Tarjeta Verde</w:t>
            </w:r>
          </w:p>
        </w:tc>
        <w:tc>
          <w:tcPr>
            <w:tcW w:type="dxa" w:w="4986"/>
          </w:tcPr>
          <w:p>
            <w:pPr>
              <w:jc w:val="left"/>
            </w:pPr>
            <w:r>
              <w:rPr>
                <w:rFonts w:ascii="Calibri" w:hAnsi="Calibri"/>
                <w:sz w:val="18"/>
              </w:rPr>
              <w:t>Mecanismo para detener actividades ante riesgo no controlado (SIGO-I-001)</w:t>
            </w:r>
          </w:p>
        </w:tc>
      </w:tr>
      <w:tr>
        <w:tc>
          <w:tcPr>
            <w:tcW w:type="dxa" w:w="4986"/>
            <w:shd w:fill="F2F2F2" w:val="clear"/>
          </w:tcPr>
          <w:p>
            <w:pPr>
              <w:jc w:val="center"/>
            </w:pPr>
            <w:r>
              <w:rPr>
                <w:rFonts w:ascii="Calibri" w:hAnsi="Calibri"/>
                <w:sz w:val="18"/>
              </w:rPr>
              <w:t>Pandeo</w:t>
            </w:r>
          </w:p>
        </w:tc>
        <w:tc>
          <w:tcPr>
            <w:tcW w:type="dxa" w:w="4986"/>
            <w:shd w:fill="F2F2F2" w:val="clear"/>
          </w:tcPr>
          <w:p>
            <w:pPr>
              <w:jc w:val="left"/>
            </w:pPr>
            <w:r>
              <w:rPr>
                <w:rFonts w:ascii="Calibri" w:hAnsi="Calibri"/>
                <w:sz w:val="18"/>
              </w:rPr>
              <w:t>Deformación del molde medida con regla — máximo aceptable: 5 mm</w:t>
            </w:r>
          </w:p>
        </w:tc>
      </w:tr>
      <w:tr>
        <w:tc>
          <w:tcPr>
            <w:tcW w:type="dxa" w:w="4986"/>
          </w:tcPr>
          <w:p>
            <w:pPr>
              <w:jc w:val="center"/>
            </w:pPr>
            <w:r>
              <w:rPr>
                <w:rFonts w:ascii="Calibri" w:hAnsi="Calibri"/>
                <w:sz w:val="18"/>
              </w:rPr>
              <w:t>Calafateo</w:t>
            </w:r>
          </w:p>
        </w:tc>
        <w:tc>
          <w:tcPr>
            <w:tcW w:type="dxa" w:w="4986"/>
          </w:tcPr>
          <w:p>
            <w:pPr>
              <w:jc w:val="left"/>
            </w:pPr>
            <w:r>
              <w:rPr>
                <w:rFonts w:ascii="Calibri" w:hAnsi="Calibri"/>
                <w:sz w:val="18"/>
              </w:rPr>
              <w:t>Sellado de grietas en moldes con técnica de zigzag</w:t>
            </w:r>
          </w:p>
        </w:tc>
      </w:tr>
      <w:tr>
        <w:tc>
          <w:tcPr>
            <w:tcW w:type="dxa" w:w="4986"/>
            <w:shd w:fill="F2F2F2" w:val="clear"/>
          </w:tcPr>
          <w:p>
            <w:pPr>
              <w:jc w:val="center"/>
            </w:pPr>
            <w:r>
              <w:rPr>
                <w:rFonts w:ascii="Calibri" w:hAnsi="Calibri"/>
                <w:sz w:val="18"/>
              </w:rPr>
              <w:t>Desmoldante</w:t>
            </w:r>
          </w:p>
        </w:tc>
        <w:tc>
          <w:tcPr>
            <w:tcW w:type="dxa" w:w="4986"/>
            <w:shd w:fill="F2F2F2" w:val="clear"/>
          </w:tcPr>
          <w:p>
            <w:pPr>
              <w:jc w:val="left"/>
            </w:pPr>
            <w:r>
              <w:rPr>
                <w:rFonts w:ascii="Calibri" w:hAnsi="Calibri"/>
                <w:sz w:val="18"/>
              </w:rPr>
              <w:t>Recubrimiento aplicado a moldes para facilitar despegue de ánodos</w:t>
            </w:r>
          </w:p>
        </w:tc>
      </w:tr>
      <w:tr>
        <w:tc>
          <w:tcPr>
            <w:tcW w:type="dxa" w:w="4986"/>
          </w:tcPr>
          <w:p>
            <w:pPr>
              <w:jc w:val="center"/>
            </w:pPr>
            <w:r>
              <w:rPr>
                <w:rFonts w:ascii="Calibri" w:hAnsi="Calibri"/>
                <w:sz w:val="18"/>
              </w:rPr>
              <w:t>Balanza Marcy</w:t>
            </w:r>
          </w:p>
        </w:tc>
        <w:tc>
          <w:tcPr>
            <w:tcW w:type="dxa" w:w="4986"/>
          </w:tcPr>
          <w:p>
            <w:pPr>
              <w:jc w:val="left"/>
            </w:pPr>
            <w:r>
              <w:rPr>
                <w:rFonts w:ascii="Calibri" w:hAnsi="Calibri"/>
                <w:sz w:val="18"/>
              </w:rPr>
              <w:t>Instrumento para medir densidad de la lechada de desmoldante</w:t>
            </w:r>
          </w:p>
        </w:tc>
      </w:tr>
      <w:tr>
        <w:tc>
          <w:tcPr>
            <w:tcW w:type="dxa" w:w="4986"/>
            <w:shd w:fill="F2F2F2" w:val="clear"/>
          </w:tcPr>
          <w:p>
            <w:pPr>
              <w:jc w:val="center"/>
            </w:pPr>
            <w:r>
              <w:rPr>
                <w:rFonts w:ascii="Calibri" w:hAnsi="Calibri"/>
                <w:sz w:val="18"/>
              </w:rPr>
              <w:t>Romana</w:t>
            </w:r>
          </w:p>
        </w:tc>
        <w:tc>
          <w:tcPr>
            <w:tcW w:type="dxa" w:w="4986"/>
            <w:shd w:fill="F2F2F2" w:val="clear"/>
          </w:tcPr>
          <w:p>
            <w:pPr>
              <w:jc w:val="left"/>
            </w:pPr>
            <w:r>
              <w:rPr>
                <w:rFonts w:ascii="Calibri" w:hAnsi="Calibri"/>
                <w:sz w:val="18"/>
              </w:rPr>
              <w:t>Sistema de pesaje de las cucharas de colada</w:t>
            </w:r>
          </w:p>
        </w:tc>
      </w:tr>
      <w:tr>
        <w:tc>
          <w:tcPr>
            <w:tcW w:type="dxa" w:w="4986"/>
          </w:tcPr>
          <w:p>
            <w:pPr>
              <w:jc w:val="center"/>
            </w:pPr>
            <w:r>
              <w:rPr>
                <w:rFonts w:ascii="Calibri" w:hAnsi="Calibri"/>
                <w:sz w:val="18"/>
              </w:rPr>
              <w:t>Puntilla</w:t>
            </w:r>
          </w:p>
        </w:tc>
        <w:tc>
          <w:tcPr>
            <w:tcW w:type="dxa" w:w="4986"/>
          </w:tcPr>
          <w:p>
            <w:pPr>
              <w:jc w:val="left"/>
            </w:pPr>
            <w:r>
              <w:rPr>
                <w:rFonts w:ascii="Calibri" w:hAnsi="Calibri"/>
                <w:sz w:val="18"/>
              </w:rPr>
              <w:t>Elemento que dirige el flujo de cobre hacia la cuchara intermedia</w:t>
            </w:r>
          </w:p>
        </w:tc>
      </w:tr>
      <w:tr>
        <w:tc>
          <w:tcPr>
            <w:tcW w:type="dxa" w:w="4986"/>
            <w:shd w:fill="F2F2F2" w:val="clear"/>
          </w:tcPr>
          <w:p>
            <w:pPr>
              <w:jc w:val="center"/>
            </w:pPr>
            <w:r>
              <w:rPr>
                <w:rFonts w:ascii="Calibri" w:hAnsi="Calibri"/>
                <w:sz w:val="18"/>
              </w:rPr>
              <w:t>Acreción</w:t>
            </w:r>
          </w:p>
        </w:tc>
        <w:tc>
          <w:tcPr>
            <w:tcW w:type="dxa" w:w="4986"/>
            <w:shd w:fill="F2F2F2" w:val="clear"/>
          </w:tcPr>
          <w:p>
            <w:pPr>
              <w:jc w:val="left"/>
            </w:pPr>
            <w:r>
              <w:rPr>
                <w:rFonts w:ascii="Calibri" w:hAnsi="Calibri"/>
                <w:sz w:val="18"/>
              </w:rPr>
              <w:t>Material residual solidificado adherido a tazas, canales o plataformas</w:t>
            </w:r>
          </w:p>
        </w:tc>
      </w:tr>
      <w:tr>
        <w:tc>
          <w:tcPr>
            <w:tcW w:type="dxa" w:w="4986"/>
          </w:tcPr>
          <w:p>
            <w:pPr>
              <w:jc w:val="center"/>
            </w:pPr>
            <w:r>
              <w:rPr>
                <w:rFonts w:ascii="Calibri" w:hAnsi="Calibri"/>
                <w:sz w:val="18"/>
              </w:rPr>
              <w:t>Chascas</w:t>
            </w:r>
          </w:p>
        </w:tc>
        <w:tc>
          <w:tcPr>
            <w:tcW w:type="dxa" w:w="4986"/>
          </w:tcPr>
          <w:p>
            <w:pPr>
              <w:jc w:val="left"/>
            </w:pPr>
            <w:r>
              <w:rPr>
                <w:rFonts w:ascii="Calibri" w:hAnsi="Calibri"/>
                <w:sz w:val="18"/>
              </w:rPr>
              <w:t>Piezas de ajuste para nivelación de moldes</w:t>
            </w:r>
          </w:p>
        </w:tc>
      </w:tr>
    </w:tbl>
    <w:p/>
    <w:p>
      <w:pPr>
        <w:jc w:val="center"/>
      </w:pPr>
      <w:r>
        <w:rPr>
          <w:color w:val="BFBFBF"/>
          <w:sz w:val="12"/>
        </w:rPr>
        <w:t>________________________________________________________________________________</w:t>
      </w:r>
    </w:p>
    <w:p>
      <w:pPr>
        <w:pStyle w:val="Heading2"/>
      </w:pPr>
      <w:r>
        <w:t>Evaluación Operacional</w:t>
      </w:r>
    </w:p>
    <w:p>
      <w:pPr>
        <w:pStyle w:val="Heading3"/>
      </w:pPr>
      <w:r>
        <w:t>Preguntas de Verificación de Conocimiento</w:t>
      </w:r>
    </w:p>
    <w:p>
      <w:pPr>
        <w:pStyle w:val="ListNumber"/>
      </w:pPr>
      <w:r>
        <w:rPr>
          <w:rFonts w:ascii="Calibri" w:hAnsi="Calibri"/>
          <w:sz w:val="22"/>
        </w:rPr>
      </w:r>
      <w:r>
        <w:rPr>
          <w:rFonts w:ascii="Calibri" w:hAnsi="Calibri"/>
          <w:b/>
          <w:sz w:val="22"/>
        </w:rPr>
        <w:t>¿Cuál es el objetivo principal de la Preparación de Rueda de Moldeo?</w:t>
      </w:r>
      <w:r>
        <w:rPr>
          <w:rFonts w:ascii="Calibri" w:hAnsi="Calibri"/>
          <w:sz w:val="22"/>
        </w:rPr>
      </w:r>
    </w:p>
    <w:p>
      <w:pPr>
        <w:pStyle w:val="ListBullet2"/>
      </w:pPr>
      <w:r>
        <w:rPr>
          <w:rFonts w:ascii="Calibri" w:hAnsi="Calibri"/>
          <w:sz w:val="22"/>
        </w:rPr>
        <w:t>a) Aumentar la producción de cobre blíster</w:t>
      </w:r>
    </w:p>
    <w:p>
      <w:pPr>
        <w:pStyle w:val="ListBullet2"/>
      </w:pPr>
      <w:r>
        <w:rPr>
          <w:rFonts w:ascii="Calibri" w:hAnsi="Calibri"/>
          <w:sz w:val="22"/>
        </w:rPr>
        <w:t xml:space="preserve">b) </w:t>
      </w:r>
      <w:r>
        <w:rPr>
          <w:rFonts w:ascii="Calibri" w:hAnsi="Calibri"/>
          <w:b/>
          <w:sz w:val="22"/>
        </w:rPr>
        <w:t>Asegurar la adecuada solidificación y conformación del cobre anódico</w:t>
      </w:r>
      <w:r>
        <w:rPr>
          <w:rFonts w:ascii="Calibri" w:hAnsi="Calibri"/>
          <w:sz w:val="22"/>
        </w:rPr>
        <w:t xml:space="preserve"> ✓</w:t>
      </w:r>
    </w:p>
    <w:p>
      <w:pPr>
        <w:pStyle w:val="ListBullet2"/>
      </w:pPr>
      <w:r>
        <w:rPr>
          <w:rFonts w:ascii="Calibri" w:hAnsi="Calibri"/>
          <w:sz w:val="22"/>
        </w:rPr>
        <w:t>c) Reducir el consumo de energía del horno</w:t>
      </w:r>
    </w:p>
    <w:p>
      <w:pPr>
        <w:pStyle w:val="ListBullet2"/>
      </w:pPr>
      <w:r>
        <w:rPr>
          <w:rFonts w:ascii="Calibri" w:hAnsi="Calibri"/>
          <w:sz w:val="22"/>
        </w:rPr>
        <w:t>d) Optimizar el transporte de ánodos</w:t>
      </w:r>
    </w:p>
    <w:p>
      <w:pPr>
        <w:pStyle w:val="ListNumber"/>
      </w:pPr>
      <w:r>
        <w:rPr>
          <w:rFonts w:ascii="Calibri" w:hAnsi="Calibri"/>
          <w:sz w:val="22"/>
        </w:rPr>
      </w:r>
      <w:r>
        <w:rPr>
          <w:rFonts w:ascii="Calibri" w:hAnsi="Calibri"/>
          <w:b/>
          <w:sz w:val="22"/>
        </w:rPr>
        <w:t>¿Qué pureza debe tener el cobre anódico producido?</w:t>
      </w:r>
      <w:r>
        <w:rPr>
          <w:rFonts w:ascii="Calibri" w:hAnsi="Calibri"/>
          <w:sz w:val="22"/>
        </w:rPr>
      </w:r>
    </w:p>
    <w:p>
      <w:pPr>
        <w:pStyle w:val="ListBullet2"/>
      </w:pPr>
      <w:r>
        <w:rPr>
          <w:rFonts w:ascii="Calibri" w:hAnsi="Calibri"/>
          <w:sz w:val="22"/>
        </w:rPr>
        <w:t>a) 98,5–99,0%</w:t>
      </w:r>
    </w:p>
    <w:p>
      <w:pPr>
        <w:pStyle w:val="ListBullet2"/>
      </w:pPr>
      <w:r>
        <w:rPr>
          <w:rFonts w:ascii="Calibri" w:hAnsi="Calibri"/>
          <w:sz w:val="22"/>
        </w:rPr>
        <w:t>b) 99,0–99,3%</w:t>
      </w:r>
    </w:p>
    <w:p>
      <w:pPr>
        <w:pStyle w:val="ListBullet2"/>
      </w:pPr>
      <w:r>
        <w:rPr>
          <w:rFonts w:ascii="Calibri" w:hAnsi="Calibri"/>
          <w:sz w:val="22"/>
        </w:rPr>
        <w:t xml:space="preserve">c) </w:t>
      </w:r>
      <w:r>
        <w:rPr>
          <w:rFonts w:ascii="Calibri" w:hAnsi="Calibri"/>
          <w:b/>
          <w:sz w:val="22"/>
        </w:rPr>
        <w:t>99,6–99,7%</w:t>
      </w:r>
      <w:r>
        <w:rPr>
          <w:rFonts w:ascii="Calibri" w:hAnsi="Calibri"/>
          <w:sz w:val="22"/>
        </w:rPr>
        <w:t xml:space="preserve"> ✓</w:t>
      </w:r>
    </w:p>
    <w:p>
      <w:pPr>
        <w:pStyle w:val="ListBullet2"/>
      </w:pPr>
      <w:r>
        <w:rPr>
          <w:rFonts w:ascii="Calibri" w:hAnsi="Calibri"/>
          <w:sz w:val="22"/>
        </w:rPr>
        <w:t>d) 99,9%</w:t>
      </w:r>
    </w:p>
    <w:p>
      <w:pPr>
        <w:pStyle w:val="ListNumber"/>
      </w:pPr>
      <w:r>
        <w:rPr>
          <w:rFonts w:ascii="Calibri" w:hAnsi="Calibri"/>
          <w:sz w:val="22"/>
        </w:rPr>
      </w:r>
      <w:r>
        <w:rPr>
          <w:rFonts w:ascii="Calibri" w:hAnsi="Calibri"/>
          <w:b/>
          <w:sz w:val="22"/>
        </w:rPr>
        <w:t>Antes de iniciar la preparación, es obligatorio:</w:t>
      </w:r>
      <w:r>
        <w:rPr>
          <w:rFonts w:ascii="Calibri" w:hAnsi="Calibri"/>
          <w:sz w:val="22"/>
        </w:rPr>
      </w:r>
    </w:p>
    <w:p>
      <w:pPr>
        <w:pStyle w:val="ListBullet2"/>
      </w:pPr>
      <w:r>
        <w:rPr>
          <w:rFonts w:ascii="Calibri" w:hAnsi="Calibri"/>
          <w:sz w:val="22"/>
        </w:rPr>
        <w:t>a) Encender la baliza</w:t>
      </w:r>
    </w:p>
    <w:p>
      <w:pPr>
        <w:pStyle w:val="ListBullet2"/>
      </w:pPr>
      <w:r>
        <w:rPr>
          <w:rFonts w:ascii="Calibri" w:hAnsi="Calibri"/>
          <w:sz w:val="22"/>
        </w:rPr>
        <w:t>b) Verificar solo el estado de los moldes</w:t>
      </w:r>
    </w:p>
    <w:p>
      <w:pPr>
        <w:pStyle w:val="ListBullet2"/>
      </w:pPr>
      <w:r>
        <w:rPr>
          <w:rFonts w:ascii="Calibri" w:hAnsi="Calibri"/>
          <w:sz w:val="22"/>
        </w:rPr>
        <w:t xml:space="preserve">c) </w:t>
      </w:r>
      <w:r>
        <w:rPr>
          <w:rFonts w:ascii="Calibri" w:hAnsi="Calibri"/>
          <w:b/>
          <w:sz w:val="22"/>
        </w:rPr>
        <w:t>Realizar el ART y la inspección visual mediante checklist QR</w:t>
      </w:r>
      <w:r>
        <w:rPr>
          <w:rFonts w:ascii="Calibri" w:hAnsi="Calibri"/>
          <w:sz w:val="22"/>
        </w:rPr>
        <w:t xml:space="preserve"> ✓</w:t>
      </w:r>
    </w:p>
    <w:p>
      <w:pPr>
        <w:pStyle w:val="ListBullet2"/>
      </w:pPr>
      <w:r>
        <w:rPr>
          <w:rFonts w:ascii="Calibri" w:hAnsi="Calibri"/>
          <w:sz w:val="22"/>
        </w:rPr>
        <w:t>d) Solicitar permiso al área de mantención</w:t>
      </w:r>
    </w:p>
    <w:p>
      <w:pPr>
        <w:pStyle w:val="ListNumber"/>
      </w:pPr>
      <w:r>
        <w:rPr>
          <w:rFonts w:ascii="Calibri" w:hAnsi="Calibri"/>
          <w:sz w:val="22"/>
        </w:rPr>
      </w:r>
      <w:r>
        <w:rPr>
          <w:rFonts w:ascii="Calibri" w:hAnsi="Calibri"/>
          <w:b/>
          <w:sz w:val="22"/>
        </w:rPr>
        <w:t>¿Qué acción corresponde si se detecta condición subestándar?</w:t>
      </w:r>
      <w:r>
        <w:rPr>
          <w:rFonts w:ascii="Calibri" w:hAnsi="Calibri"/>
          <w:sz w:val="22"/>
        </w:rPr>
      </w:r>
    </w:p>
    <w:p>
      <w:pPr>
        <w:pStyle w:val="ListBullet2"/>
      </w:pPr>
      <w:r>
        <w:rPr>
          <w:rFonts w:ascii="Calibri" w:hAnsi="Calibri"/>
          <w:sz w:val="22"/>
        </w:rPr>
        <w:t>a) Continuar con precaución</w:t>
      </w:r>
    </w:p>
    <w:p>
      <w:pPr>
        <w:pStyle w:val="ListBullet2"/>
      </w:pPr>
      <w:r>
        <w:rPr>
          <w:rFonts w:ascii="Calibri" w:hAnsi="Calibri"/>
          <w:sz w:val="22"/>
        </w:rPr>
        <w:t>b) Corregirla al final del turno</w:t>
      </w:r>
    </w:p>
    <w:p>
      <w:pPr>
        <w:pStyle w:val="ListBullet2"/>
      </w:pPr>
      <w:r>
        <w:rPr>
          <w:rFonts w:ascii="Calibri" w:hAnsi="Calibri"/>
          <w:sz w:val="22"/>
        </w:rPr>
        <w:t xml:space="preserve">c) </w:t>
      </w:r>
      <w:r>
        <w:rPr>
          <w:rFonts w:ascii="Calibri" w:hAnsi="Calibri"/>
          <w:b/>
          <w:sz w:val="22"/>
        </w:rPr>
        <w:t>Informar al Jefe de Turno y no iniciar el equipo</w:t>
      </w:r>
      <w:r>
        <w:rPr>
          <w:rFonts w:ascii="Calibri" w:hAnsi="Calibri"/>
          <w:sz w:val="22"/>
        </w:rPr>
        <w:t xml:space="preserve"> ✓</w:t>
      </w:r>
    </w:p>
    <w:p>
      <w:pPr>
        <w:pStyle w:val="ListBullet2"/>
      </w:pPr>
      <w:r>
        <w:rPr>
          <w:rFonts w:ascii="Calibri" w:hAnsi="Calibri"/>
          <w:sz w:val="22"/>
        </w:rPr>
        <w:t>d) Registrar solo si genera retraso</w:t>
      </w:r>
    </w:p>
    <w:p>
      <w:pPr>
        <w:pStyle w:val="ListNumber"/>
      </w:pPr>
      <w:r>
        <w:rPr>
          <w:rFonts w:ascii="Calibri" w:hAnsi="Calibri"/>
          <w:sz w:val="22"/>
        </w:rPr>
      </w:r>
      <w:r>
        <w:rPr>
          <w:rFonts w:ascii="Calibri" w:hAnsi="Calibri"/>
          <w:b/>
          <w:sz w:val="22"/>
        </w:rPr>
        <w:t>¿Cuál es el pandeo máximo permitido en un molde?</w:t>
      </w:r>
      <w:r>
        <w:rPr>
          <w:rFonts w:ascii="Calibri" w:hAnsi="Calibri"/>
          <w:sz w:val="22"/>
        </w:rPr>
      </w:r>
    </w:p>
    <w:p>
      <w:pPr>
        <w:pStyle w:val="ListBullet2"/>
      </w:pPr>
      <w:r>
        <w:rPr>
          <w:rFonts w:ascii="Calibri" w:hAnsi="Calibri"/>
          <w:sz w:val="22"/>
        </w:rPr>
        <w:t>a) 3 mm</w:t>
      </w:r>
    </w:p>
    <w:p>
      <w:pPr>
        <w:pStyle w:val="ListBullet2"/>
      </w:pPr>
      <w:r>
        <w:rPr>
          <w:rFonts w:ascii="Calibri" w:hAnsi="Calibri"/>
          <w:sz w:val="22"/>
        </w:rPr>
        <w:t xml:space="preserve">b) </w:t>
      </w:r>
      <w:r>
        <w:rPr>
          <w:rFonts w:ascii="Calibri" w:hAnsi="Calibri"/>
          <w:b/>
          <w:sz w:val="22"/>
        </w:rPr>
        <w:t>5 mm</w:t>
      </w:r>
      <w:r>
        <w:rPr>
          <w:rFonts w:ascii="Calibri" w:hAnsi="Calibri"/>
          <w:sz w:val="22"/>
        </w:rPr>
        <w:t xml:space="preserve"> ✓</w:t>
      </w:r>
    </w:p>
    <w:p>
      <w:pPr>
        <w:pStyle w:val="ListBullet2"/>
      </w:pPr>
      <w:r>
        <w:rPr>
          <w:rFonts w:ascii="Calibri" w:hAnsi="Calibri"/>
          <w:sz w:val="22"/>
        </w:rPr>
        <w:t>c) 8 mm</w:t>
      </w:r>
    </w:p>
    <w:p>
      <w:pPr>
        <w:pStyle w:val="ListBullet2"/>
      </w:pPr>
      <w:r>
        <w:rPr>
          <w:rFonts w:ascii="Calibri" w:hAnsi="Calibri"/>
          <w:sz w:val="22"/>
        </w:rPr>
        <w:t>d) 10 mm</w:t>
      </w:r>
    </w:p>
    <w:p>
      <w:pPr>
        <w:pStyle w:val="ListNumber"/>
      </w:pPr>
      <w:r>
        <w:rPr>
          <w:rFonts w:ascii="Calibri" w:hAnsi="Calibri"/>
          <w:sz w:val="22"/>
        </w:rPr>
      </w:r>
      <w:r>
        <w:rPr>
          <w:rFonts w:ascii="Calibri" w:hAnsi="Calibri"/>
          <w:b/>
          <w:sz w:val="22"/>
        </w:rPr>
        <w:t>¿Qué EPP es obligatorio durante el soplado de moldes?</w:t>
      </w:r>
      <w:r>
        <w:rPr>
          <w:rFonts w:ascii="Calibri" w:hAnsi="Calibri"/>
          <w:sz w:val="22"/>
        </w:rPr>
      </w:r>
    </w:p>
    <w:p>
      <w:pPr>
        <w:pStyle w:val="ListBullet2"/>
      </w:pPr>
      <w:r>
        <w:rPr>
          <w:rFonts w:ascii="Calibri" w:hAnsi="Calibri"/>
          <w:sz w:val="22"/>
        </w:rPr>
        <w:t>a) Lentes de seguridad</w:t>
      </w:r>
    </w:p>
    <w:p>
      <w:pPr>
        <w:pStyle w:val="ListBullet2"/>
      </w:pPr>
      <w:r>
        <w:rPr>
          <w:rFonts w:ascii="Calibri" w:hAnsi="Calibri"/>
          <w:sz w:val="22"/>
        </w:rPr>
        <w:t>b) Guantes de cuero</w:t>
      </w:r>
    </w:p>
    <w:p>
      <w:pPr>
        <w:pStyle w:val="ListBullet2"/>
      </w:pPr>
      <w:r>
        <w:rPr>
          <w:rFonts w:ascii="Calibri" w:hAnsi="Calibri"/>
          <w:sz w:val="22"/>
        </w:rPr>
        <w:t>c) Respirador medio rostro</w:t>
      </w:r>
    </w:p>
    <w:p>
      <w:pPr>
        <w:pStyle w:val="ListBullet2"/>
      </w:pPr>
      <w:r>
        <w:rPr>
          <w:rFonts w:ascii="Calibri" w:hAnsi="Calibri"/>
          <w:sz w:val="22"/>
        </w:rPr>
        <w:t xml:space="preserve">d) </w:t>
      </w:r>
      <w:r>
        <w:rPr>
          <w:rFonts w:ascii="Calibri" w:hAnsi="Calibri"/>
          <w:b/>
          <w:sz w:val="22"/>
        </w:rPr>
        <w:t>Visor o careta facial</w:t>
      </w:r>
      <w:r>
        <w:rPr>
          <w:rFonts w:ascii="Calibri" w:hAnsi="Calibri"/>
          <w:sz w:val="22"/>
        </w:rPr>
        <w:t xml:space="preserve"> ✓</w:t>
      </w:r>
    </w:p>
    <w:p>
      <w:pPr>
        <w:pStyle w:val="ListNumber"/>
      </w:pPr>
      <w:r>
        <w:rPr>
          <w:rFonts w:ascii="Calibri" w:hAnsi="Calibri"/>
          <w:sz w:val="22"/>
        </w:rPr>
      </w:r>
      <w:r>
        <w:rPr>
          <w:rFonts w:ascii="Calibri" w:hAnsi="Calibri"/>
          <w:b/>
          <w:sz w:val="22"/>
        </w:rPr>
        <w:t>Durante el calafateo, el ORM:</w:t>
      </w:r>
      <w:r>
        <w:rPr>
          <w:rFonts w:ascii="Calibri" w:hAnsi="Calibri"/>
          <w:sz w:val="22"/>
        </w:rPr>
      </w:r>
    </w:p>
    <w:p>
      <w:pPr>
        <w:pStyle w:val="ListBullet2"/>
      </w:pPr>
      <w:r>
        <w:rPr>
          <w:rFonts w:ascii="Calibri" w:hAnsi="Calibri"/>
          <w:sz w:val="22"/>
        </w:rPr>
        <w:t>a) Puede posicionarse bajo los TAKE-OFF</w:t>
      </w:r>
    </w:p>
    <w:p>
      <w:pPr>
        <w:pStyle w:val="ListBullet2"/>
      </w:pPr>
      <w:r>
        <w:rPr>
          <w:rFonts w:ascii="Calibri" w:hAnsi="Calibri"/>
          <w:sz w:val="22"/>
        </w:rPr>
        <w:t>b) Puede calafatear con la rueda girando</w:t>
      </w:r>
    </w:p>
    <w:p>
      <w:pPr>
        <w:pStyle w:val="ListBullet2"/>
      </w:pPr>
      <w:r>
        <w:rPr>
          <w:rFonts w:ascii="Calibri" w:hAnsi="Calibri"/>
          <w:sz w:val="22"/>
        </w:rPr>
        <w:t xml:space="preserve">c) </w:t>
      </w:r>
      <w:r>
        <w:rPr>
          <w:rFonts w:ascii="Calibri" w:hAnsi="Calibri"/>
          <w:b/>
          <w:sz w:val="22"/>
        </w:rPr>
        <w:t>Debe trabajar con la rueda detenida</w:t>
      </w:r>
      <w:r>
        <w:rPr>
          <w:rFonts w:ascii="Calibri" w:hAnsi="Calibri"/>
          <w:sz w:val="22"/>
        </w:rPr>
        <w:t xml:space="preserve"> ✓</w:t>
      </w:r>
    </w:p>
    <w:p>
      <w:pPr>
        <w:pStyle w:val="ListBullet2"/>
      </w:pPr>
      <w:r>
        <w:rPr>
          <w:rFonts w:ascii="Calibri" w:hAnsi="Calibri"/>
          <w:sz w:val="22"/>
        </w:rPr>
        <w:t>d) No requiere comunicación radial</w:t>
      </w:r>
    </w:p>
    <w:p>
      <w:pPr>
        <w:pStyle w:val="ListNumber"/>
      </w:pPr>
      <w:r>
        <w:rPr>
          <w:rFonts w:ascii="Calibri" w:hAnsi="Calibri"/>
          <w:sz w:val="22"/>
        </w:rPr>
      </w:r>
      <w:r>
        <w:rPr>
          <w:rFonts w:ascii="Calibri" w:hAnsi="Calibri"/>
          <w:b/>
          <w:sz w:val="22"/>
        </w:rPr>
        <w:t>¿Dónde está prohibido realizar calafateo?</w:t>
      </w:r>
      <w:r>
        <w:rPr>
          <w:rFonts w:ascii="Calibri" w:hAnsi="Calibri"/>
          <w:sz w:val="22"/>
        </w:rPr>
      </w:r>
    </w:p>
    <w:p>
      <w:pPr>
        <w:pStyle w:val="ListBullet2"/>
      </w:pPr>
      <w:r>
        <w:rPr>
          <w:rFonts w:ascii="Calibri" w:hAnsi="Calibri"/>
          <w:sz w:val="22"/>
        </w:rPr>
        <w:t>a) En posición de Pre-Levante</w:t>
      </w:r>
    </w:p>
    <w:p>
      <w:pPr>
        <w:pStyle w:val="ListBullet2"/>
      </w:pPr>
      <w:r>
        <w:rPr>
          <w:rFonts w:ascii="Calibri" w:hAnsi="Calibri"/>
          <w:sz w:val="22"/>
        </w:rPr>
        <w:t>b) En zona de nivelación</w:t>
      </w:r>
    </w:p>
    <w:p>
      <w:pPr>
        <w:pStyle w:val="ListBullet2"/>
      </w:pPr>
      <w:r>
        <w:rPr>
          <w:rFonts w:ascii="Calibri" w:hAnsi="Calibri"/>
          <w:sz w:val="22"/>
        </w:rPr>
        <w:t xml:space="preserve">c) </w:t>
      </w:r>
      <w:r>
        <w:rPr>
          <w:rFonts w:ascii="Calibri" w:hAnsi="Calibri"/>
          <w:b/>
          <w:sz w:val="22"/>
        </w:rPr>
        <w:t>Bajo los TAKE-OFF</w:t>
      </w:r>
      <w:r>
        <w:rPr>
          <w:rFonts w:ascii="Calibri" w:hAnsi="Calibri"/>
          <w:sz w:val="22"/>
        </w:rPr>
        <w:t xml:space="preserve"> ✓</w:t>
      </w:r>
    </w:p>
    <w:p>
      <w:pPr>
        <w:pStyle w:val="ListBullet2"/>
      </w:pPr>
      <w:r>
        <w:rPr>
          <w:rFonts w:ascii="Calibri" w:hAnsi="Calibri"/>
          <w:sz w:val="22"/>
        </w:rPr>
        <w:t>d) En plataforma de la rueda</w:t>
      </w:r>
    </w:p>
    <w:p>
      <w:pPr>
        <w:pStyle w:val="ListNumber"/>
      </w:pPr>
      <w:r>
        <w:rPr>
          <w:rFonts w:ascii="Calibri" w:hAnsi="Calibri"/>
          <w:sz w:val="22"/>
        </w:rPr>
      </w:r>
      <w:r>
        <w:rPr>
          <w:rFonts w:ascii="Calibri" w:hAnsi="Calibri"/>
          <w:b/>
          <w:sz w:val="22"/>
        </w:rPr>
        <w:t>La densidad del desmoldante se controla con:</w:t>
      </w:r>
      <w:r>
        <w:rPr>
          <w:rFonts w:ascii="Calibri" w:hAnsi="Calibri"/>
          <w:sz w:val="22"/>
        </w:rPr>
      </w:r>
    </w:p>
    <w:p>
      <w:pPr>
        <w:pStyle w:val="ListBullet2"/>
      </w:pPr>
      <w:r>
        <w:rPr>
          <w:rFonts w:ascii="Calibri" w:hAnsi="Calibri"/>
          <w:sz w:val="22"/>
        </w:rPr>
        <w:t>a) Termómetro industrial</w:t>
      </w:r>
    </w:p>
    <w:p>
      <w:pPr>
        <w:pStyle w:val="ListBullet2"/>
      </w:pPr>
      <w:r>
        <w:rPr>
          <w:rFonts w:ascii="Calibri" w:hAnsi="Calibri"/>
          <w:sz w:val="22"/>
        </w:rPr>
        <w:t>b) Regla de nivelación</w:t>
      </w:r>
    </w:p>
    <w:p>
      <w:pPr>
        <w:pStyle w:val="ListBullet2"/>
      </w:pPr>
      <w:r>
        <w:rPr>
          <w:rFonts w:ascii="Calibri" w:hAnsi="Calibri"/>
          <w:sz w:val="22"/>
        </w:rPr>
        <w:t>c) Caudalímetro</w:t>
      </w:r>
    </w:p>
    <w:p>
      <w:pPr>
        <w:pStyle w:val="ListBullet2"/>
      </w:pPr>
      <w:r>
        <w:rPr>
          <w:rFonts w:ascii="Calibri" w:hAnsi="Calibri"/>
          <w:sz w:val="22"/>
        </w:rPr>
        <w:t xml:space="preserve">d) </w:t>
      </w:r>
      <w:r>
        <w:rPr>
          <w:rFonts w:ascii="Calibri" w:hAnsi="Calibri"/>
          <w:b/>
          <w:sz w:val="22"/>
        </w:rPr>
        <w:t>Balanza Marcy</w:t>
      </w:r>
      <w:r>
        <w:rPr>
          <w:rFonts w:ascii="Calibri" w:hAnsi="Calibri"/>
          <w:sz w:val="22"/>
        </w:rPr>
        <w:t xml:space="preserve"> ✓</w:t>
      </w:r>
    </w:p>
    <w:p>
      <w:pPr>
        <w:pStyle w:val="ListNumber"/>
      </w:pPr>
      <w:r>
        <w:rPr>
          <w:rFonts w:ascii="Calibri" w:hAnsi="Calibri"/>
          <w:sz w:val="22"/>
        </w:rPr>
      </w:r>
      <w:r>
        <w:rPr>
          <w:rFonts w:ascii="Calibri" w:hAnsi="Calibri"/>
          <w:b/>
          <w:sz w:val="22"/>
        </w:rPr>
        <w:t>Antes del cambio de cucharas, se debe verificar que:</w:t>
      </w:r>
      <w:r>
        <w:rPr>
          <w:rFonts w:ascii="Calibri" w:hAnsi="Calibri"/>
          <w:sz w:val="22"/>
        </w:rPr>
      </w:r>
    </w:p>
    <w:p>
      <w:pPr>
        <w:pStyle w:val="ListBullet2"/>
      </w:pPr>
      <w:r>
        <w:rPr>
          <w:rFonts w:ascii="Calibri" w:hAnsi="Calibri"/>
          <w:sz w:val="22"/>
        </w:rPr>
        <w:t>a) Estén limpias y pintadas</w:t>
      </w:r>
    </w:p>
    <w:p>
      <w:pPr>
        <w:pStyle w:val="ListBullet3"/>
      </w:pPr>
      <w:r>
        <w:rPr>
          <w:rFonts w:ascii="Calibri" w:hAnsi="Calibri"/>
          <w:sz w:val="22"/>
        </w:rPr>
        <w:t xml:space="preserve">b) </w:t>
      </w:r>
      <w:r>
        <w:rPr>
          <w:rFonts w:ascii="Calibri" w:hAnsi="Calibri"/>
          <w:b/>
          <w:sz w:val="22"/>
        </w:rPr>
        <w:t>El cobre remanente esté solidificado y las romanas bloqueadas</w:t>
      </w:r>
      <w:r>
        <w:rPr>
          <w:rFonts w:ascii="Calibri" w:hAnsi="Calibri"/>
          <w:sz w:val="22"/>
        </w:rPr>
        <w:t xml:space="preserve"> ✓</w:t>
      </w:r>
    </w:p>
    <w:p>
      <w:pPr>
        <w:pStyle w:val="ListBullet3"/>
      </w:pPr>
      <w:r>
        <w:rPr>
          <w:rFonts w:ascii="Calibri" w:hAnsi="Calibri"/>
          <w:sz w:val="22"/>
        </w:rPr>
        <w:t>c) El horno esté en carguío</w:t>
      </w:r>
    </w:p>
    <w:p>
      <w:pPr>
        <w:pStyle w:val="ListBullet3"/>
      </w:pPr>
      <w:r>
        <w:rPr>
          <w:rFonts w:ascii="Calibri" w:hAnsi="Calibri"/>
          <w:sz w:val="22"/>
        </w:rPr>
        <w:t>d) La grúa esté en mantención</w:t>
      </w:r>
    </w:p>
    <w:p>
      <w:pPr>
        <w:pStyle w:val="ListNumber"/>
      </w:pPr>
      <w:r>
        <w:rPr>
          <w:rFonts w:ascii="Calibri" w:hAnsi="Calibri"/>
          <w:sz w:val="22"/>
        </w:rPr>
      </w:r>
      <w:r>
        <w:rPr>
          <w:rFonts w:ascii="Calibri" w:hAnsi="Calibri"/>
          <w:b/>
          <w:sz w:val="22"/>
        </w:rPr>
        <w:t>¿Qué elemento NO debe usarse para manipular carga suspendida?</w:t>
      </w:r>
      <w:r>
        <w:rPr>
          <w:rFonts w:ascii="Calibri" w:hAnsi="Calibri"/>
          <w:sz w:val="22"/>
        </w:rPr>
      </w:r>
    </w:p>
    <w:p>
      <w:pPr>
        <w:pStyle w:val="ListBullet2"/>
      </w:pPr>
      <w:r>
        <w:rPr>
          <w:rFonts w:ascii="Calibri" w:hAnsi="Calibri"/>
          <w:sz w:val="22"/>
        </w:rPr>
        <w:t>a) Bastones de guiado</w:t>
      </w:r>
    </w:p>
    <w:p>
      <w:pPr>
        <w:pStyle w:val="ListBullet3"/>
      </w:pPr>
      <w:r>
        <w:rPr>
          <w:rFonts w:ascii="Calibri" w:hAnsi="Calibri"/>
          <w:sz w:val="22"/>
        </w:rPr>
        <w:t>b) Cadena de tres puntas</w:t>
      </w:r>
    </w:p>
    <w:p>
      <w:pPr>
        <w:pStyle w:val="ListBullet3"/>
      </w:pPr>
      <w:r>
        <w:rPr>
          <w:rFonts w:ascii="Calibri" w:hAnsi="Calibri"/>
          <w:sz w:val="22"/>
        </w:rPr>
        <w:t>c) Pluma de servicio</w:t>
      </w:r>
    </w:p>
    <w:p>
      <w:pPr>
        <w:pStyle w:val="ListBullet3"/>
      </w:pPr>
      <w:r>
        <w:rPr>
          <w:rFonts w:ascii="Calibri" w:hAnsi="Calibri"/>
          <w:sz w:val="22"/>
        </w:rPr>
        <w:t xml:space="preserve">d) </w:t>
      </w:r>
      <w:r>
        <w:rPr>
          <w:rFonts w:ascii="Calibri" w:hAnsi="Calibri"/>
          <w:b/>
          <w:sz w:val="22"/>
        </w:rPr>
        <w:t>Manos del trabajador</w:t>
      </w:r>
      <w:r>
        <w:rPr>
          <w:rFonts w:ascii="Calibri" w:hAnsi="Calibri"/>
          <w:sz w:val="22"/>
        </w:rPr>
        <w:t xml:space="preserve"> ✓</w:t>
      </w:r>
    </w:p>
    <w:p>
      <w:pPr>
        <w:pStyle w:val="ListNumber"/>
      </w:pPr>
      <w:r>
        <w:rPr>
          <w:rFonts w:ascii="Calibri" w:hAnsi="Calibri"/>
          <w:sz w:val="22"/>
        </w:rPr>
      </w:r>
      <w:r>
        <w:rPr>
          <w:rFonts w:ascii="Calibri" w:hAnsi="Calibri"/>
          <w:b/>
          <w:sz w:val="22"/>
        </w:rPr>
        <w:t>¿Cuál es la altura correcta de la cuchara de colada respecto del molde?</w:t>
      </w:r>
      <w:r>
        <w:rPr>
          <w:rFonts w:ascii="Calibri" w:hAnsi="Calibri"/>
          <w:sz w:val="22"/>
        </w:rPr>
      </w:r>
    </w:p>
    <w:p>
      <w:pPr>
        <w:pStyle w:val="ListBullet2"/>
      </w:pPr>
      <w:r>
        <w:rPr>
          <w:rFonts w:ascii="Calibri" w:hAnsi="Calibri"/>
          <w:sz w:val="22"/>
        </w:rPr>
        <w:t>a) 30–32 cm</w:t>
      </w:r>
    </w:p>
    <w:p>
      <w:pPr>
        <w:pStyle w:val="ListBullet3"/>
      </w:pPr>
      <w:r>
        <w:rPr>
          <w:rFonts w:ascii="Calibri" w:hAnsi="Calibri"/>
          <w:sz w:val="22"/>
        </w:rPr>
        <w:t>b) 34–35 cm</w:t>
      </w:r>
    </w:p>
    <w:p>
      <w:pPr>
        <w:pStyle w:val="ListBullet3"/>
      </w:pPr>
      <w:r>
        <w:rPr>
          <w:rFonts w:ascii="Calibri" w:hAnsi="Calibri"/>
          <w:sz w:val="22"/>
        </w:rPr>
        <w:t xml:space="preserve">c) </w:t>
      </w:r>
      <w:r>
        <w:rPr>
          <w:rFonts w:ascii="Calibri" w:hAnsi="Calibri"/>
          <w:b/>
          <w:sz w:val="22"/>
        </w:rPr>
        <w:t>36–38 cm</w:t>
      </w:r>
      <w:r>
        <w:rPr>
          <w:rFonts w:ascii="Calibri" w:hAnsi="Calibri"/>
          <w:sz w:val="22"/>
        </w:rPr>
        <w:t xml:space="preserve"> ✓</w:t>
      </w:r>
    </w:p>
    <w:p>
      <w:pPr>
        <w:pStyle w:val="ListBullet3"/>
      </w:pPr>
      <w:r>
        <w:rPr>
          <w:rFonts w:ascii="Calibri" w:hAnsi="Calibri"/>
          <w:sz w:val="22"/>
        </w:rPr>
        <w:t>d) 40–42 cm</w:t>
      </w:r>
    </w:p>
    <w:p>
      <w:pPr>
        <w:jc w:val="center"/>
      </w:pPr>
      <w:r>
        <w:rPr>
          <w:color w:val="BFBFBF"/>
          <w:sz w:val="12"/>
        </w:rPr>
        <w:t>________________________________________________________________________________</w:t>
      </w:r>
    </w:p>
    <w:p>
      <w:r>
        <w:rPr>
          <w:rFonts w:ascii="Calibri" w:hAnsi="Calibri"/>
          <w:sz w:val="22"/>
        </w:rPr>
        <w:t>*Documento estandarizado según formato INS — SIGO CODELCO*</w:t>
      </w:r>
    </w:p>
    <w:p>
      <w:r>
        <w:rPr>
          <w:rFonts w:ascii="Calibri" w:hAnsi="Calibri"/>
          <w:sz w:val="22"/>
        </w:rPr>
        <w:t>*Última actualización: 18/03/2026*</w:t>
      </w:r>
    </w:p>
    <w:p>
      <w:r>
        <w:rPr>
          <w:rFonts w:ascii="Calibri" w:hAnsi="Calibri"/>
          <w:sz w:val="22"/>
        </w:rPr>
        <w:t>*Revisión de formato: 06/04/2026*</w:t>
      </w:r>
    </w:p>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6"/>
      </w:rPr>
      <w:t>PROCEDIMIENTO OPERACIONAL - SIGO CODELCO | Division Codelco Chuquicamata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99999"/>
        <w:sz w:val="16"/>
      </w:rPr>
      <w:t>PRO.003.URM - Preparacion Rueda de Moldeo | SIGO CODELCO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78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788"/>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78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478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