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0D8F7" w14:textId="7624DE0D" w:rsidR="00AB6670" w:rsidRDefault="00000000" w:rsidP="005E7912">
      <w:pPr>
        <w:spacing w:before="120" w:after="120"/>
        <w:jc w:val="center"/>
      </w:pPr>
      <w:r>
        <w:rPr>
          <w:noProof/>
        </w:rPr>
        <w:drawing>
          <wp:inline distT="0" distB="0" distL="0" distR="0" wp14:anchorId="587A362A" wp14:editId="637CC6D7">
            <wp:extent cx="2171312" cy="790525"/>
            <wp:effectExtent l="0" t="0" r="0" b="0"/>
            <wp:docPr id="1983702274" name="Drawing 0" descr="https://cs.ku.edu.tr/wp-content/uploads/2020/04/KU_ENG_COMP_Logo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cc6d2876be752e01cbc21aeeaf3d62bc.jpg"/>
                    <pic:cNvPicPr>
                      <a:picLocks noChangeAspect="1"/>
                    </pic:cNvPicPr>
                  </pic:nvPicPr>
                  <pic:blipFill>
                    <a:blip r:embed="rId5"/>
                    <a:srcRect/>
                    <a:stretch>
                      <a:fillRect/>
                    </a:stretch>
                  </pic:blipFill>
                  <pic:spPr>
                    <a:xfrm>
                      <a:off x="0" y="0"/>
                      <a:ext cx="2171312" cy="790525"/>
                    </a:xfrm>
                    <a:prstGeom prst="rect">
                      <a:avLst/>
                    </a:prstGeom>
                  </pic:spPr>
                </pic:pic>
              </a:graphicData>
            </a:graphic>
          </wp:inline>
        </w:drawing>
      </w:r>
    </w:p>
    <w:p w14:paraId="51005ABD" w14:textId="77777777" w:rsidR="00AB6670" w:rsidRDefault="00000000">
      <w:pPr>
        <w:spacing w:before="120" w:after="120" w:line="360" w:lineRule="auto"/>
        <w:jc w:val="center"/>
      </w:pPr>
      <w:r>
        <w:rPr>
          <w:rFonts w:ascii="Arial Bold" w:eastAsia="Arial Bold" w:hAnsi="Arial Bold" w:cs="Arial Bold"/>
          <w:b/>
          <w:bCs/>
          <w:color w:val="000000"/>
          <w:sz w:val="36"/>
          <w:szCs w:val="36"/>
        </w:rPr>
        <w:t>COMP132: Advanced Programming</w:t>
      </w:r>
      <w:r>
        <w:rPr>
          <w:rFonts w:ascii="Arimo" w:eastAsia="Arimo" w:hAnsi="Arimo" w:cs="Arimo"/>
          <w:color w:val="000000"/>
        </w:rPr>
        <w:t xml:space="preserve"> </w:t>
      </w:r>
    </w:p>
    <w:p w14:paraId="192D10F7" w14:textId="4576816E" w:rsidR="00AB6670" w:rsidRDefault="00000000" w:rsidP="005E7912">
      <w:pPr>
        <w:spacing w:before="120" w:after="120" w:line="360" w:lineRule="auto"/>
        <w:jc w:val="center"/>
      </w:pPr>
      <w:r>
        <w:rPr>
          <w:rFonts w:ascii="Arial Bold" w:eastAsia="Arial Bold" w:hAnsi="Arial Bold" w:cs="Arial Bold"/>
          <w:b/>
          <w:bCs/>
          <w:color w:val="000000"/>
          <w:sz w:val="36"/>
          <w:szCs w:val="36"/>
        </w:rPr>
        <w:t>Programming Project Report</w:t>
      </w:r>
      <w:r>
        <w:rPr>
          <w:rFonts w:ascii="Arimo" w:eastAsia="Arimo" w:hAnsi="Arimo" w:cs="Arimo"/>
          <w:color w:val="000000"/>
        </w:rPr>
        <w:t xml:space="preserve"> </w:t>
      </w:r>
    </w:p>
    <w:p w14:paraId="58A1F55A" w14:textId="6A07AF79" w:rsidR="00AB6670" w:rsidRDefault="00000000" w:rsidP="005E7912">
      <w:pPr>
        <w:spacing w:before="120" w:after="120" w:line="360" w:lineRule="auto"/>
        <w:jc w:val="center"/>
      </w:pPr>
      <w:r>
        <w:rPr>
          <w:rFonts w:ascii="Lato Bold" w:eastAsia="Lato Bold" w:hAnsi="Lato Bold" w:cs="Lato Bold"/>
          <w:b/>
          <w:bCs/>
          <w:color w:val="A61C00"/>
          <w:sz w:val="58"/>
          <w:szCs w:val="58"/>
        </w:rPr>
        <w:t>Kulatro Game</w:t>
      </w:r>
      <w:r>
        <w:rPr>
          <w:rFonts w:ascii="Arimo" w:eastAsia="Arimo" w:hAnsi="Arimo" w:cs="Arimo"/>
          <w:color w:val="000000"/>
        </w:rPr>
        <w:t xml:space="preserve"> </w:t>
      </w:r>
    </w:p>
    <w:p w14:paraId="53D3CE29" w14:textId="115C2686" w:rsidR="00AB6670" w:rsidRDefault="00000000" w:rsidP="005E7912">
      <w:pPr>
        <w:spacing w:before="120" w:after="120" w:line="360" w:lineRule="auto"/>
        <w:jc w:val="center"/>
      </w:pPr>
      <w:r>
        <w:rPr>
          <w:rFonts w:ascii="Arial Bold" w:eastAsia="Arial Bold" w:hAnsi="Arial Bold" w:cs="Arial Bold"/>
          <w:b/>
          <w:bCs/>
          <w:color w:val="000000"/>
          <w:sz w:val="30"/>
          <w:szCs w:val="30"/>
        </w:rPr>
        <w:t>Muhammed Cagan Goktas, 90082</w:t>
      </w:r>
      <w:r>
        <w:rPr>
          <w:rFonts w:ascii="Arimo" w:eastAsia="Arimo" w:hAnsi="Arimo" w:cs="Arimo"/>
          <w:color w:val="000000"/>
        </w:rPr>
        <w:t xml:space="preserve"> </w:t>
      </w:r>
    </w:p>
    <w:p w14:paraId="7F98DC13" w14:textId="77777777" w:rsidR="00AB6670" w:rsidRDefault="00000000">
      <w:pPr>
        <w:spacing w:before="120" w:after="120" w:line="360" w:lineRule="auto"/>
        <w:jc w:val="center"/>
      </w:pPr>
      <w:r>
        <w:rPr>
          <w:rFonts w:ascii="Arial Bold" w:eastAsia="Arial Bold" w:hAnsi="Arial Bold" w:cs="Arial Bold"/>
          <w:b/>
          <w:bCs/>
          <w:color w:val="000000"/>
          <w:sz w:val="30"/>
          <w:szCs w:val="30"/>
        </w:rPr>
        <w:t>Spring 2026</w:t>
      </w:r>
      <w:r>
        <w:rPr>
          <w:rFonts w:ascii="Arimo" w:eastAsia="Arimo" w:hAnsi="Arimo" w:cs="Arimo"/>
          <w:color w:val="000000"/>
        </w:rPr>
        <w:t xml:space="preserve"> </w:t>
      </w:r>
    </w:p>
    <w:p w14:paraId="263FB54C" w14:textId="67B7E501" w:rsidR="00AB6670" w:rsidRDefault="00AB6670">
      <w:pPr>
        <w:spacing w:before="120" w:after="120" w:line="360" w:lineRule="auto"/>
      </w:pPr>
    </w:p>
    <w:p w14:paraId="42361DBE" w14:textId="7FADF8E1" w:rsidR="00AB6670" w:rsidRDefault="00000000" w:rsidP="005E7912">
      <w:pPr>
        <w:spacing w:before="120" w:after="120"/>
        <w:jc w:val="center"/>
      </w:pPr>
      <w:r>
        <w:rPr>
          <w:noProof/>
        </w:rPr>
        <w:drawing>
          <wp:inline distT="0" distB="0" distL="0" distR="0" wp14:anchorId="44E5214A" wp14:editId="253ADF0A">
            <wp:extent cx="4664190" cy="4664190"/>
            <wp:effectExtent l="0" t="0" r="0" b="0"/>
            <wp:docPr id="1" name="Drawing 1" descr="2f1383f861891ac26b6d5dff3f56f9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f1383f861891ac26b6d5dff3f56f91b.png"/>
                    <pic:cNvPicPr>
                      <a:picLocks noChangeAspect="1"/>
                    </pic:cNvPicPr>
                  </pic:nvPicPr>
                  <pic:blipFill>
                    <a:blip r:embed="rId6"/>
                    <a:srcRect/>
                    <a:stretch>
                      <a:fillRect/>
                    </a:stretch>
                  </pic:blipFill>
                  <pic:spPr>
                    <a:xfrm>
                      <a:off x="0" y="0"/>
                      <a:ext cx="4664190" cy="4664190"/>
                    </a:xfrm>
                    <a:prstGeom prst="rect">
                      <a:avLst/>
                    </a:prstGeom>
                  </pic:spPr>
                </pic:pic>
              </a:graphicData>
            </a:graphic>
          </wp:inline>
        </w:drawing>
      </w:r>
    </w:p>
    <w:p w14:paraId="1FE0FADF" w14:textId="77777777" w:rsidR="005E7912" w:rsidRDefault="005E7912" w:rsidP="005E7912">
      <w:pPr>
        <w:spacing w:before="120" w:after="120"/>
        <w:jc w:val="center"/>
      </w:pPr>
    </w:p>
    <w:p w14:paraId="311FD74B" w14:textId="77777777" w:rsidR="00AB6670" w:rsidRDefault="00000000">
      <w:pPr>
        <w:spacing w:before="120" w:after="120" w:line="276" w:lineRule="auto"/>
      </w:pPr>
      <w:r>
        <w:rPr>
          <w:rFonts w:ascii="Times New Roman Bold" w:eastAsia="Times New Roman Bold" w:hAnsi="Times New Roman Bold" w:cs="Times New Roman Bold"/>
          <w:b/>
          <w:bCs/>
          <w:color w:val="000000"/>
          <w:sz w:val="30"/>
          <w:szCs w:val="30"/>
        </w:rPr>
        <w:lastRenderedPageBreak/>
        <w:t>Part 1</w:t>
      </w:r>
      <w:r>
        <w:rPr>
          <w:rFonts w:ascii="Arimo" w:eastAsia="Arimo" w:hAnsi="Arimo" w:cs="Arimo"/>
          <w:color w:val="000000"/>
        </w:rPr>
        <w:t xml:space="preserve"> </w:t>
      </w:r>
    </w:p>
    <w:p w14:paraId="2D9326D9" w14:textId="77777777" w:rsidR="00AB6670" w:rsidRDefault="00000000">
      <w:pPr>
        <w:spacing w:before="120" w:after="120" w:line="360" w:lineRule="auto"/>
      </w:pPr>
      <w:r>
        <w:rPr>
          <w:rFonts w:ascii="Times New Roman Bold" w:eastAsia="Times New Roman Bold" w:hAnsi="Times New Roman Bold" w:cs="Times New Roman Bold"/>
          <w:b/>
          <w:bCs/>
          <w:color w:val="000000"/>
          <w:sz w:val="30"/>
          <w:szCs w:val="30"/>
        </w:rPr>
        <w:t>1. Game Initialization from GUI</w:t>
      </w:r>
      <w:r>
        <w:rPr>
          <w:rFonts w:ascii="Arimo" w:eastAsia="Arimo" w:hAnsi="Arimo" w:cs="Arimo"/>
          <w:color w:val="000000"/>
        </w:rPr>
        <w:t xml:space="preserve"> </w:t>
      </w:r>
    </w:p>
    <w:p w14:paraId="01461B11" w14:textId="77777777" w:rsidR="00AB6670" w:rsidRDefault="00000000">
      <w:pPr>
        <w:spacing w:before="120" w:after="120" w:line="360" w:lineRule="auto"/>
        <w:jc w:val="both"/>
      </w:pPr>
      <w:r>
        <w:rPr>
          <w:rFonts w:ascii="Times New Roman" w:eastAsia="Times New Roman" w:hAnsi="Times New Roman" w:cs="Times New Roman"/>
          <w:color w:val="000000"/>
        </w:rPr>
        <w:t>When the game is launched, the user is presented with a login/registration screen. If an account already exists with the entered username and password, the user can log in successfully. Otherwise, an error message is displayed indicating that the account does not exist (Figure 1.1); however, the player can easily create a new account using the "Register" button (Figure 1.2). Once registered, the player can log in by re-entering their credentials, which then directs them to the leaderboard screen showing the latest games of all registered users (Figure 1.3). Clicking the "Back to Menu" button takes the user to the main menu panel (Figure 1.4).</w:t>
      </w:r>
      <w:r>
        <w:rPr>
          <w:rFonts w:ascii="Arimo" w:eastAsia="Arimo" w:hAnsi="Arimo" w:cs="Arimo"/>
          <w:color w:val="000000"/>
        </w:rPr>
        <w:t xml:space="preserve"> </w:t>
      </w:r>
    </w:p>
    <w:p w14:paraId="7989128B" w14:textId="77777777" w:rsidR="00AB6670" w:rsidRDefault="00000000">
      <w:pPr>
        <w:spacing w:before="120" w:after="120" w:line="360" w:lineRule="auto"/>
        <w:jc w:val="both"/>
      </w:pPr>
      <w:r>
        <w:rPr>
          <w:rFonts w:ascii="Times New Roman" w:eastAsia="Times New Roman" w:hAnsi="Times New Roman" w:cs="Times New Roman"/>
          <w:color w:val="000000"/>
        </w:rPr>
        <w:t xml:space="preserve">In the main menu, the player is greeted with a panel containing buttons to start a new game, view the leaderboard, adjust settings, or exit the application. Clicking "Leaderboard" redirects the user to the leaderboard panel once again. Clicking "Settings" opens the settings panel, where the user can enable or disable the background music (which plays continuously throughout the application) and button-click sound effects which are disabled by default (Figure 1.5). When the "Exit" button is clicked, the application triggers </w:t>
      </w:r>
      <w:r>
        <w:rPr>
          <w:rFonts w:ascii="Courier New" w:eastAsia="Courier New" w:hAnsi="Courier New" w:cs="Courier New"/>
          <w:color w:val="000000"/>
          <w:sz w:val="20"/>
          <w:szCs w:val="20"/>
        </w:rPr>
        <w:t xml:space="preserve">System.exit(0) </w:t>
      </w:r>
      <w:r>
        <w:rPr>
          <w:rFonts w:ascii="Times New Roman" w:eastAsia="Times New Roman" w:hAnsi="Times New Roman" w:cs="Times New Roman"/>
          <w:color w:val="000000"/>
        </w:rPr>
        <w:t>and closes.</w:t>
      </w:r>
      <w:r>
        <w:rPr>
          <w:rFonts w:ascii="Arimo" w:eastAsia="Arimo" w:hAnsi="Arimo" w:cs="Arimo"/>
          <w:color w:val="000000"/>
        </w:rPr>
        <w:t xml:space="preserve"> </w:t>
      </w:r>
    </w:p>
    <w:p w14:paraId="1A99679E" w14:textId="77777777" w:rsidR="00AB6670" w:rsidRDefault="00000000">
      <w:pPr>
        <w:spacing w:before="120" w:after="120" w:line="360" w:lineRule="auto"/>
        <w:jc w:val="both"/>
      </w:pPr>
      <w:r>
        <w:rPr>
          <w:rFonts w:ascii="Times New Roman" w:eastAsia="Times New Roman" w:hAnsi="Times New Roman" w:cs="Times New Roman"/>
          <w:color w:val="000000"/>
        </w:rPr>
        <w:t xml:space="preserve">If the user clicks "Start Game", they are given the choice between "New Game" and "Load Game" (Figure 1.6). Selecting "Load Game" allows them to resume a previously saved session (Figure 1.7). On the other hand, selecting "New Game" opens a setup panel where the player can enter an in-game username (which can either match or differ from their profile name), select a deck type (Alchemy, Element, or Quantum), choose one of the four special cards corresponding to that specific deck, and select a difficulty level (Easy, Medium, or Hard) (Figure 1.8). Choosing a different difficulty level dynamically updates the target scores. Additionally, every panel features a "Back" button, allowing the user to safely return to the previous screen.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4515"/>
        <w:gridCol w:w="4515"/>
      </w:tblGrid>
      <w:tr w:rsidR="00AB6670" w14:paraId="13D8BD6A" w14:textId="77777777">
        <w:tc>
          <w:tcPr>
            <w:tcW w:w="4515" w:type="dxa"/>
            <w:tcMar>
              <w:top w:w="150" w:type="dxa"/>
              <w:left w:w="150" w:type="dxa"/>
              <w:bottom w:w="150" w:type="dxa"/>
              <w:right w:w="150" w:type="dxa"/>
            </w:tcMar>
          </w:tcPr>
          <w:p w14:paraId="0A28E6DA" w14:textId="77777777" w:rsidR="00AB6670" w:rsidRDefault="00000000">
            <w:pPr>
              <w:spacing w:before="120" w:after="120"/>
              <w:jc w:val="center"/>
            </w:pPr>
            <w:r>
              <w:rPr>
                <w:noProof/>
              </w:rPr>
              <w:lastRenderedPageBreak/>
              <w:drawing>
                <wp:inline distT="0" distB="0" distL="0" distR="0" wp14:anchorId="5E8B3D3A" wp14:editId="1EB8B58F">
                  <wp:extent cx="2676525" cy="1739741"/>
                  <wp:effectExtent l="0" t="0" r="0" b="0"/>
                  <wp:docPr id="2" name="Drawing 2" descr="68b6eea3b2d1ca47ba65c913ada1f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68b6eea3b2d1ca47ba65c913ada1f413.png"/>
                          <pic:cNvPicPr>
                            <a:picLocks noChangeAspect="1"/>
                          </pic:cNvPicPr>
                        </pic:nvPicPr>
                        <pic:blipFill>
                          <a:blip r:embed="rId7"/>
                          <a:stretch>
                            <a:fillRect/>
                          </a:stretch>
                        </pic:blipFill>
                        <pic:spPr>
                          <a:xfrm>
                            <a:off x="0" y="0"/>
                            <a:ext cx="2676525" cy="1739741"/>
                          </a:xfrm>
                          <a:prstGeom prst="rect">
                            <a:avLst/>
                          </a:prstGeom>
                        </pic:spPr>
                      </pic:pic>
                    </a:graphicData>
                  </a:graphic>
                </wp:inline>
              </w:drawing>
            </w:r>
          </w:p>
          <w:p w14:paraId="5E2CF37D"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 xml:space="preserve">Figure 1.1. </w:t>
            </w:r>
            <w:r>
              <w:rPr>
                <w:rFonts w:ascii="Times New Roman" w:eastAsia="Times New Roman" w:hAnsi="Times New Roman" w:cs="Times New Roman"/>
                <w:color w:val="000000"/>
              </w:rPr>
              <w:t xml:space="preserve">Error message displayed during a login attempt with an unregistered account. </w:t>
            </w:r>
          </w:p>
        </w:tc>
        <w:tc>
          <w:tcPr>
            <w:tcW w:w="4515" w:type="dxa"/>
            <w:tcMar>
              <w:top w:w="150" w:type="dxa"/>
              <w:left w:w="150" w:type="dxa"/>
              <w:bottom w:w="150" w:type="dxa"/>
              <w:right w:w="150" w:type="dxa"/>
            </w:tcMar>
          </w:tcPr>
          <w:p w14:paraId="7D85E862" w14:textId="77777777" w:rsidR="00AB6670" w:rsidRDefault="00000000">
            <w:pPr>
              <w:spacing w:before="120" w:after="120"/>
              <w:jc w:val="center"/>
            </w:pPr>
            <w:r>
              <w:rPr>
                <w:noProof/>
              </w:rPr>
              <w:drawing>
                <wp:inline distT="0" distB="0" distL="0" distR="0" wp14:anchorId="2F1A0079" wp14:editId="1390ED6A">
                  <wp:extent cx="2676525" cy="1739741"/>
                  <wp:effectExtent l="0" t="0" r="0" b="0"/>
                  <wp:docPr id="3" name="Drawing 3" descr="b9abf53a7a2ae791efa5d069919b91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9abf53a7a2ae791efa5d069919b911a.png"/>
                          <pic:cNvPicPr>
                            <a:picLocks noChangeAspect="1"/>
                          </pic:cNvPicPr>
                        </pic:nvPicPr>
                        <pic:blipFill>
                          <a:blip r:embed="rId8"/>
                          <a:stretch>
                            <a:fillRect/>
                          </a:stretch>
                        </pic:blipFill>
                        <pic:spPr>
                          <a:xfrm>
                            <a:off x="0" y="0"/>
                            <a:ext cx="2676525" cy="1739741"/>
                          </a:xfrm>
                          <a:prstGeom prst="rect">
                            <a:avLst/>
                          </a:prstGeom>
                        </pic:spPr>
                      </pic:pic>
                    </a:graphicData>
                  </a:graphic>
                </wp:inline>
              </w:drawing>
            </w:r>
          </w:p>
          <w:p w14:paraId="1530FFF9"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 xml:space="preserve">Figure 1.2. </w:t>
            </w:r>
            <w:r>
              <w:rPr>
                <w:rFonts w:ascii="Times New Roman" w:eastAsia="Times New Roman" w:hAnsi="Times New Roman" w:cs="Times New Roman"/>
                <w:color w:val="000000"/>
              </w:rPr>
              <w:t xml:space="preserve">New account registration and confirmation message. </w:t>
            </w:r>
          </w:p>
        </w:tc>
      </w:tr>
      <w:tr w:rsidR="00AB6670" w14:paraId="4314D617" w14:textId="77777777">
        <w:tc>
          <w:tcPr>
            <w:tcW w:w="4515" w:type="dxa"/>
            <w:tcMar>
              <w:top w:w="150" w:type="dxa"/>
              <w:left w:w="150" w:type="dxa"/>
              <w:bottom w:w="150" w:type="dxa"/>
              <w:right w:w="150" w:type="dxa"/>
            </w:tcMar>
          </w:tcPr>
          <w:p w14:paraId="7CE749B2" w14:textId="77777777" w:rsidR="00AB6670" w:rsidRDefault="00000000">
            <w:pPr>
              <w:spacing w:before="120" w:after="120"/>
              <w:jc w:val="center"/>
            </w:pPr>
            <w:r>
              <w:rPr>
                <w:noProof/>
              </w:rPr>
              <w:drawing>
                <wp:inline distT="0" distB="0" distL="0" distR="0" wp14:anchorId="39F0AB9D" wp14:editId="60F47109">
                  <wp:extent cx="2676525" cy="1739741"/>
                  <wp:effectExtent l="0" t="0" r="0" b="0"/>
                  <wp:docPr id="4" name="Drawing 4" descr="9442674c5820a9f4312e726aabf76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9442674c5820a9f4312e726aabf76e10.png"/>
                          <pic:cNvPicPr>
                            <a:picLocks noChangeAspect="1"/>
                          </pic:cNvPicPr>
                        </pic:nvPicPr>
                        <pic:blipFill>
                          <a:blip r:embed="rId9"/>
                          <a:stretch>
                            <a:fillRect/>
                          </a:stretch>
                        </pic:blipFill>
                        <pic:spPr>
                          <a:xfrm>
                            <a:off x="0" y="0"/>
                            <a:ext cx="2676525" cy="1739741"/>
                          </a:xfrm>
                          <a:prstGeom prst="rect">
                            <a:avLst/>
                          </a:prstGeom>
                        </pic:spPr>
                      </pic:pic>
                    </a:graphicData>
                  </a:graphic>
                </wp:inline>
              </w:drawing>
            </w:r>
          </w:p>
          <w:p w14:paraId="500328B9"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 xml:space="preserve">Figure 1.3. </w:t>
            </w:r>
            <w:r>
              <w:rPr>
                <w:rFonts w:ascii="Times New Roman" w:eastAsia="Times New Roman" w:hAnsi="Times New Roman" w:cs="Times New Roman"/>
                <w:color w:val="000000"/>
              </w:rPr>
              <w:t xml:space="preserve">Leaderboard screen displaying all registered users and their latest game sessions. </w:t>
            </w:r>
          </w:p>
        </w:tc>
        <w:tc>
          <w:tcPr>
            <w:tcW w:w="4515" w:type="dxa"/>
            <w:tcMar>
              <w:top w:w="150" w:type="dxa"/>
              <w:left w:w="150" w:type="dxa"/>
              <w:bottom w:w="150" w:type="dxa"/>
              <w:right w:w="150" w:type="dxa"/>
            </w:tcMar>
          </w:tcPr>
          <w:p w14:paraId="243E332D" w14:textId="77777777" w:rsidR="00AB6670" w:rsidRDefault="00000000">
            <w:pPr>
              <w:spacing w:before="120" w:after="120"/>
              <w:jc w:val="center"/>
            </w:pPr>
            <w:r>
              <w:rPr>
                <w:noProof/>
              </w:rPr>
              <w:drawing>
                <wp:inline distT="0" distB="0" distL="0" distR="0" wp14:anchorId="1CA15FA8" wp14:editId="75DF6D65">
                  <wp:extent cx="2676525" cy="1739741"/>
                  <wp:effectExtent l="0" t="0" r="0" b="0"/>
                  <wp:docPr id="5" name="Drawing 5" descr="2be3d3783a6cc595c703c0e7be4b3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be3d3783a6cc595c703c0e7be4b3517.png"/>
                          <pic:cNvPicPr>
                            <a:picLocks noChangeAspect="1"/>
                          </pic:cNvPicPr>
                        </pic:nvPicPr>
                        <pic:blipFill>
                          <a:blip r:embed="rId10"/>
                          <a:stretch>
                            <a:fillRect/>
                          </a:stretch>
                        </pic:blipFill>
                        <pic:spPr>
                          <a:xfrm>
                            <a:off x="0" y="0"/>
                            <a:ext cx="2676525" cy="1739741"/>
                          </a:xfrm>
                          <a:prstGeom prst="rect">
                            <a:avLst/>
                          </a:prstGeom>
                        </pic:spPr>
                      </pic:pic>
                    </a:graphicData>
                  </a:graphic>
                </wp:inline>
              </w:drawing>
            </w:r>
          </w:p>
          <w:p w14:paraId="013E0364"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1.4.</w:t>
            </w:r>
            <w:r>
              <w:rPr>
                <w:rFonts w:ascii="Times New Roman" w:eastAsia="Times New Roman" w:hAnsi="Times New Roman" w:cs="Times New Roman"/>
                <w:color w:val="000000"/>
              </w:rPr>
              <w:t xml:space="preserve"> The Main Menu panel with navigation buttons. </w:t>
            </w:r>
          </w:p>
        </w:tc>
      </w:tr>
      <w:tr w:rsidR="00AB6670" w14:paraId="51B489A7" w14:textId="77777777">
        <w:tc>
          <w:tcPr>
            <w:tcW w:w="4515" w:type="dxa"/>
            <w:tcMar>
              <w:top w:w="150" w:type="dxa"/>
              <w:left w:w="150" w:type="dxa"/>
              <w:bottom w:w="150" w:type="dxa"/>
              <w:right w:w="150" w:type="dxa"/>
            </w:tcMar>
          </w:tcPr>
          <w:p w14:paraId="11660421" w14:textId="77777777" w:rsidR="00AB6670" w:rsidRDefault="00000000">
            <w:pPr>
              <w:spacing w:before="120" w:after="120"/>
              <w:jc w:val="center"/>
            </w:pPr>
            <w:r>
              <w:rPr>
                <w:noProof/>
              </w:rPr>
              <w:drawing>
                <wp:inline distT="0" distB="0" distL="0" distR="0" wp14:anchorId="1774B2D5" wp14:editId="72FD4182">
                  <wp:extent cx="2676525" cy="1739741"/>
                  <wp:effectExtent l="0" t="0" r="0" b="0"/>
                  <wp:docPr id="6" name="Drawing 6" descr="0b00aea5f489214010d9047e13cdf5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b00aea5f489214010d9047e13cdf5c9.png"/>
                          <pic:cNvPicPr>
                            <a:picLocks noChangeAspect="1"/>
                          </pic:cNvPicPr>
                        </pic:nvPicPr>
                        <pic:blipFill>
                          <a:blip r:embed="rId11"/>
                          <a:stretch>
                            <a:fillRect/>
                          </a:stretch>
                        </pic:blipFill>
                        <pic:spPr>
                          <a:xfrm>
                            <a:off x="0" y="0"/>
                            <a:ext cx="2676525" cy="1739741"/>
                          </a:xfrm>
                          <a:prstGeom prst="rect">
                            <a:avLst/>
                          </a:prstGeom>
                        </pic:spPr>
                      </pic:pic>
                    </a:graphicData>
                  </a:graphic>
                </wp:inline>
              </w:drawing>
            </w:r>
          </w:p>
          <w:p w14:paraId="11B927C7"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1.5.</w:t>
            </w:r>
            <w:r>
              <w:rPr>
                <w:rFonts w:ascii="Times New Roman" w:eastAsia="Times New Roman" w:hAnsi="Times New Roman" w:cs="Times New Roman"/>
                <w:color w:val="000000"/>
              </w:rPr>
              <w:t xml:space="preserve"> Settings panel with audio configuration options for background music and sound effects. </w:t>
            </w:r>
          </w:p>
        </w:tc>
        <w:tc>
          <w:tcPr>
            <w:tcW w:w="4515" w:type="dxa"/>
            <w:tcMar>
              <w:top w:w="150" w:type="dxa"/>
              <w:left w:w="150" w:type="dxa"/>
              <w:bottom w:w="150" w:type="dxa"/>
              <w:right w:w="150" w:type="dxa"/>
            </w:tcMar>
          </w:tcPr>
          <w:p w14:paraId="0737C334" w14:textId="77777777" w:rsidR="00AB6670" w:rsidRDefault="00000000">
            <w:pPr>
              <w:spacing w:before="120" w:after="120"/>
              <w:jc w:val="center"/>
            </w:pPr>
            <w:r>
              <w:rPr>
                <w:noProof/>
              </w:rPr>
              <w:drawing>
                <wp:inline distT="0" distB="0" distL="0" distR="0" wp14:anchorId="78C717E7" wp14:editId="08ECE68B">
                  <wp:extent cx="2676525" cy="1739741"/>
                  <wp:effectExtent l="0" t="0" r="0" b="0"/>
                  <wp:docPr id="7" name="Drawing 7" descr="f04aad135758c0e27a3029b58ee277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04aad135758c0e27a3029b58ee2772c.png"/>
                          <pic:cNvPicPr>
                            <a:picLocks noChangeAspect="1"/>
                          </pic:cNvPicPr>
                        </pic:nvPicPr>
                        <pic:blipFill>
                          <a:blip r:embed="rId12"/>
                          <a:stretch>
                            <a:fillRect/>
                          </a:stretch>
                        </pic:blipFill>
                        <pic:spPr>
                          <a:xfrm>
                            <a:off x="0" y="0"/>
                            <a:ext cx="2676525" cy="1739741"/>
                          </a:xfrm>
                          <a:prstGeom prst="rect">
                            <a:avLst/>
                          </a:prstGeom>
                        </pic:spPr>
                      </pic:pic>
                    </a:graphicData>
                  </a:graphic>
                </wp:inline>
              </w:drawing>
            </w:r>
          </w:p>
          <w:p w14:paraId="0148676E"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1.6.</w:t>
            </w:r>
            <w:r>
              <w:rPr>
                <w:rFonts w:ascii="Times New Roman" w:eastAsia="Times New Roman" w:hAnsi="Times New Roman" w:cs="Times New Roman"/>
                <w:color w:val="000000"/>
              </w:rPr>
              <w:t xml:space="preserve"> Game initialization panel with options to start a new game or load a saved session. </w:t>
            </w:r>
          </w:p>
        </w:tc>
      </w:tr>
      <w:tr w:rsidR="00AB6670" w14:paraId="2A3A92AD" w14:textId="77777777">
        <w:tc>
          <w:tcPr>
            <w:tcW w:w="4515" w:type="dxa"/>
            <w:tcMar>
              <w:top w:w="150" w:type="dxa"/>
              <w:left w:w="150" w:type="dxa"/>
              <w:bottom w:w="150" w:type="dxa"/>
              <w:right w:w="150" w:type="dxa"/>
            </w:tcMar>
          </w:tcPr>
          <w:p w14:paraId="1611A955" w14:textId="77777777" w:rsidR="00AB6670" w:rsidRDefault="00000000">
            <w:pPr>
              <w:spacing w:before="120" w:after="120"/>
              <w:jc w:val="center"/>
            </w:pPr>
            <w:r>
              <w:rPr>
                <w:noProof/>
              </w:rPr>
              <w:lastRenderedPageBreak/>
              <w:drawing>
                <wp:inline distT="0" distB="0" distL="0" distR="0" wp14:anchorId="03550C16" wp14:editId="70BD5432">
                  <wp:extent cx="2676525" cy="1739741"/>
                  <wp:effectExtent l="0" t="0" r="0" b="0"/>
                  <wp:docPr id="8" name="Drawing 8" descr="e61d252ca50bea1ce57785b444b5c6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61d252ca50bea1ce57785b444b5c64f.png"/>
                          <pic:cNvPicPr>
                            <a:picLocks noChangeAspect="1"/>
                          </pic:cNvPicPr>
                        </pic:nvPicPr>
                        <pic:blipFill>
                          <a:blip r:embed="rId13"/>
                          <a:stretch>
                            <a:fillRect/>
                          </a:stretch>
                        </pic:blipFill>
                        <pic:spPr>
                          <a:xfrm>
                            <a:off x="0" y="0"/>
                            <a:ext cx="2676525" cy="1739741"/>
                          </a:xfrm>
                          <a:prstGeom prst="rect">
                            <a:avLst/>
                          </a:prstGeom>
                        </pic:spPr>
                      </pic:pic>
                    </a:graphicData>
                  </a:graphic>
                </wp:inline>
              </w:drawing>
            </w:r>
          </w:p>
          <w:p w14:paraId="3E99E2C4"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1.7.</w:t>
            </w:r>
            <w:r>
              <w:rPr>
                <w:rFonts w:ascii="Times New Roman" w:eastAsia="Times New Roman" w:hAnsi="Times New Roman" w:cs="Times New Roman"/>
                <w:color w:val="000000"/>
              </w:rPr>
              <w:t xml:space="preserve"> Load game panel displaying the three most recently saved game sessions. </w:t>
            </w:r>
          </w:p>
        </w:tc>
        <w:tc>
          <w:tcPr>
            <w:tcW w:w="4515" w:type="dxa"/>
            <w:tcMar>
              <w:top w:w="150" w:type="dxa"/>
              <w:left w:w="150" w:type="dxa"/>
              <w:bottom w:w="150" w:type="dxa"/>
              <w:right w:w="150" w:type="dxa"/>
            </w:tcMar>
          </w:tcPr>
          <w:p w14:paraId="309D5E95" w14:textId="77777777" w:rsidR="00AB6670" w:rsidRDefault="00000000">
            <w:pPr>
              <w:spacing w:before="120" w:after="120"/>
              <w:jc w:val="center"/>
            </w:pPr>
            <w:r>
              <w:rPr>
                <w:noProof/>
              </w:rPr>
              <w:drawing>
                <wp:inline distT="0" distB="0" distL="0" distR="0" wp14:anchorId="2A5408D0" wp14:editId="74E2EDB3">
                  <wp:extent cx="2676525" cy="1739741"/>
                  <wp:effectExtent l="0" t="0" r="0" b="0"/>
                  <wp:docPr id="9" name="Drawing 9" descr="ea5c39d5db869cf79b8e2dfef1f1e9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a5c39d5db869cf79b8e2dfef1f1e976.png"/>
                          <pic:cNvPicPr>
                            <a:picLocks noChangeAspect="1"/>
                          </pic:cNvPicPr>
                        </pic:nvPicPr>
                        <pic:blipFill>
                          <a:blip r:embed="rId14"/>
                          <a:stretch>
                            <a:fillRect/>
                          </a:stretch>
                        </pic:blipFill>
                        <pic:spPr>
                          <a:xfrm>
                            <a:off x="0" y="0"/>
                            <a:ext cx="2676525" cy="1739741"/>
                          </a:xfrm>
                          <a:prstGeom prst="rect">
                            <a:avLst/>
                          </a:prstGeom>
                        </pic:spPr>
                      </pic:pic>
                    </a:graphicData>
                  </a:graphic>
                </wp:inline>
              </w:drawing>
            </w:r>
          </w:p>
          <w:p w14:paraId="20424AC1"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1.8.</w:t>
            </w:r>
            <w:r>
              <w:rPr>
                <w:rFonts w:ascii="Times New Roman" w:eastAsia="Times New Roman" w:hAnsi="Times New Roman" w:cs="Times New Roman"/>
                <w:color w:val="000000"/>
              </w:rPr>
              <w:t xml:space="preserve"> New game setup panel featuring nickname entry, deck selection, special card activation, and difficulty configuration. </w:t>
            </w:r>
          </w:p>
        </w:tc>
      </w:tr>
    </w:tbl>
    <w:p w14:paraId="2419B20B" w14:textId="77777777" w:rsidR="00AB6670" w:rsidRDefault="00000000">
      <w:pPr>
        <w:spacing w:before="120" w:after="120" w:line="360" w:lineRule="auto"/>
      </w:pPr>
      <w:r>
        <w:rPr>
          <w:rFonts w:ascii="Times New Roman Bold" w:eastAsia="Times New Roman Bold" w:hAnsi="Times New Roman Bold" w:cs="Times New Roman Bold"/>
          <w:b/>
          <w:bCs/>
          <w:color w:val="000000"/>
          <w:sz w:val="30"/>
          <w:szCs w:val="30"/>
        </w:rPr>
        <w:t xml:space="preserve"> </w:t>
      </w:r>
    </w:p>
    <w:p w14:paraId="08D01682" w14:textId="77777777" w:rsidR="00AB6670" w:rsidRDefault="00000000">
      <w:pPr>
        <w:spacing w:before="120" w:after="120" w:line="360" w:lineRule="auto"/>
      </w:pPr>
      <w:r>
        <w:rPr>
          <w:rFonts w:ascii="Times New Roman Bold" w:eastAsia="Times New Roman Bold" w:hAnsi="Times New Roman Bold" w:cs="Times New Roman Bold"/>
          <w:b/>
          <w:bCs/>
          <w:color w:val="000000"/>
          <w:sz w:val="30"/>
          <w:szCs w:val="30"/>
        </w:rPr>
        <w:t>2. Differences Between Deck Types</w:t>
      </w:r>
      <w:r>
        <w:rPr>
          <w:rFonts w:ascii="Arimo" w:eastAsia="Arimo" w:hAnsi="Arimo" w:cs="Arimo"/>
          <w:color w:val="000000"/>
          <w:sz w:val="30"/>
          <w:szCs w:val="30"/>
        </w:rPr>
        <w:t xml:space="preserve"> </w:t>
      </w:r>
    </w:p>
    <w:p w14:paraId="31FC29C8" w14:textId="77777777" w:rsidR="00AB6670" w:rsidRDefault="00000000">
      <w:pPr>
        <w:spacing w:before="120" w:after="120" w:line="360" w:lineRule="auto"/>
        <w:jc w:val="both"/>
      </w:pPr>
      <w:r>
        <w:rPr>
          <w:rFonts w:ascii="Times New Roman" w:eastAsia="Times New Roman" w:hAnsi="Times New Roman" w:cs="Times New Roman"/>
          <w:color w:val="000000"/>
        </w:rPr>
        <w:t xml:space="preserve">When a specific deck is selected, the card types dynamically change to align with that theme. For instance, choosing the Alchemy set introduces Fire, Water, Earth, and Air cards. The Element set features Hydrogen, Oxygen, Nitrogen, and Carbon Dioxide , while the Quantum set includes Quark, Boson, Gluon, and Photon cards. </w:t>
      </w:r>
    </w:p>
    <w:p w14:paraId="31DBAC1B" w14:textId="77777777" w:rsidR="00AB6670" w:rsidRDefault="00000000">
      <w:pPr>
        <w:spacing w:before="120" w:after="120" w:line="360" w:lineRule="auto"/>
        <w:jc w:val="both"/>
      </w:pPr>
      <w:r>
        <w:rPr>
          <w:rFonts w:ascii="Times New Roman" w:eastAsia="Times New Roman" w:hAnsi="Times New Roman" w:cs="Times New Roman"/>
          <w:color w:val="000000"/>
        </w:rPr>
        <w:t xml:space="preserve">Furthermore, each deck incorporates four distinct special cards designed to enhance strategic depth. The Alchemy set utilizes the Philosopher’s Stone, Transmutation, Elemental Fusion, and Catalyst cards. The Element set offers Periodic Boost, Noble Gas, Isotope Decay, and Electron Bond, whereas the Quantum set features Quantum Entanglement, Superposition, Gluon Bind, and Photon Burst. </w:t>
      </w:r>
    </w:p>
    <w:p w14:paraId="53666877" w14:textId="77777777" w:rsidR="00AB6670" w:rsidRDefault="00000000">
      <w:pPr>
        <w:spacing w:before="120" w:after="120" w:line="360" w:lineRule="auto"/>
        <w:jc w:val="both"/>
      </w:pPr>
      <w:r>
        <w:rPr>
          <w:rFonts w:ascii="Times New Roman" w:eastAsia="Times New Roman" w:hAnsi="Times New Roman" w:cs="Times New Roman"/>
          <w:color w:val="000000"/>
        </w:rPr>
        <w:t xml:space="preserve">To complement these thematic differences, all cards feature unique custom visuals generated via a Python script, with code optimization and debugging assisted by Claude [1]. Because each deck type provides a completely unique set of special abilities, gameplay strategies must adapt accordingly. Utilizing these special card effects effectively is essential for players to maximize their scores and achieve high-tier rankings. </w:t>
      </w:r>
    </w:p>
    <w:p w14:paraId="1AC28336" w14:textId="77777777" w:rsidR="00AB6670" w:rsidRDefault="00000000">
      <w:pPr>
        <w:spacing w:before="120" w:after="120" w:line="360" w:lineRule="auto"/>
      </w:pPr>
      <w:r>
        <w:rPr>
          <w:rFonts w:ascii="Times New Roman" w:eastAsia="Times New Roman" w:hAnsi="Times New Roman" w:cs="Times New Roman"/>
          <w:color w:val="000000"/>
        </w:rPr>
        <w:t xml:space="preserve"> </w:t>
      </w:r>
    </w:p>
    <w:p w14:paraId="7CE076AB" w14:textId="77777777" w:rsidR="005E7912" w:rsidRDefault="005E7912">
      <w:pPr>
        <w:spacing w:before="120" w:after="120" w:line="360" w:lineRule="auto"/>
        <w:rPr>
          <w:rFonts w:ascii="Times New Roman Bold" w:eastAsia="Times New Roman Bold" w:hAnsi="Times New Roman Bold" w:cs="Times New Roman Bold"/>
          <w:b/>
          <w:bCs/>
          <w:color w:val="000000"/>
          <w:sz w:val="30"/>
          <w:szCs w:val="30"/>
        </w:rPr>
      </w:pPr>
    </w:p>
    <w:p w14:paraId="33306A43" w14:textId="150506BE" w:rsidR="00AB6670" w:rsidRDefault="00000000">
      <w:pPr>
        <w:spacing w:before="120" w:after="120" w:line="360" w:lineRule="auto"/>
      </w:pPr>
      <w:r>
        <w:rPr>
          <w:rFonts w:ascii="Times New Roman Bold" w:eastAsia="Times New Roman Bold" w:hAnsi="Times New Roman Bold" w:cs="Times New Roman Bold"/>
          <w:b/>
          <w:bCs/>
          <w:color w:val="000000"/>
          <w:sz w:val="30"/>
          <w:szCs w:val="30"/>
        </w:rPr>
        <w:lastRenderedPageBreak/>
        <w:t xml:space="preserve">3. Gameplay Demonstration </w:t>
      </w:r>
    </w:p>
    <w:p w14:paraId="6369564B" w14:textId="77777777" w:rsidR="00AB6670" w:rsidRDefault="00000000">
      <w:pPr>
        <w:spacing w:before="120" w:after="120" w:line="360" w:lineRule="auto"/>
      </w:pPr>
      <w:r>
        <w:rPr>
          <w:rFonts w:ascii="Times New Roman Bold" w:eastAsia="Times New Roman Bold" w:hAnsi="Times New Roman Bold" w:cs="Times New Roman Bold"/>
          <w:b/>
          <w:bCs/>
          <w:color w:val="000000"/>
          <w:sz w:val="26"/>
          <w:szCs w:val="26"/>
        </w:rPr>
        <w:t xml:space="preserve">a. Card Interaction </w:t>
      </w:r>
    </w:p>
    <w:p w14:paraId="5B205FCC" w14:textId="77777777" w:rsidR="00AB6670" w:rsidRDefault="00000000">
      <w:pPr>
        <w:spacing w:before="120" w:after="120" w:line="360" w:lineRule="auto"/>
        <w:jc w:val="both"/>
      </w:pPr>
      <w:r>
        <w:rPr>
          <w:rFonts w:ascii="Times New Roman" w:eastAsia="Times New Roman" w:hAnsi="Times New Roman" w:cs="Times New Roman"/>
          <w:color w:val="000000"/>
        </w:rPr>
        <w:t xml:space="preserve">In order to toggle or untoggle cards, the left mouse button is used. Selected cards are highlighted with a distinct yellow border to provide immediate visual feedback (Figure 3.1). Toggled cards can be easily untoggled by clicking on them again, which effectively prevents accidental or mistaken selections during gameplay. An in-game console was also implemented to enhance the user interface aesthetics and provide real-time status tracking and error feedback; this console dynamically displays the toggle/untoggle state of the cards as well (Figure 3.2).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4515"/>
        <w:gridCol w:w="4515"/>
      </w:tblGrid>
      <w:tr w:rsidR="00AB6670" w14:paraId="54DA41FE" w14:textId="77777777">
        <w:tc>
          <w:tcPr>
            <w:tcW w:w="4515" w:type="dxa"/>
            <w:tcMar>
              <w:top w:w="150" w:type="dxa"/>
              <w:left w:w="150" w:type="dxa"/>
              <w:bottom w:w="150" w:type="dxa"/>
              <w:right w:w="150" w:type="dxa"/>
            </w:tcMar>
          </w:tcPr>
          <w:p w14:paraId="04080C2D" w14:textId="77777777" w:rsidR="00AB6670" w:rsidRDefault="00000000">
            <w:pPr>
              <w:spacing w:before="120" w:after="120"/>
              <w:jc w:val="center"/>
            </w:pPr>
            <w:r>
              <w:rPr>
                <w:noProof/>
              </w:rPr>
              <w:drawing>
                <wp:inline distT="0" distB="0" distL="0" distR="0" wp14:anchorId="40C5D993" wp14:editId="0138A550">
                  <wp:extent cx="2676525" cy="1739741"/>
                  <wp:effectExtent l="0" t="0" r="0" b="0"/>
                  <wp:docPr id="10" name="Drawing 10" descr="edad2929eab7261e67e4c713ec979e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dad2929eab7261e67e4c713ec979eda.png"/>
                          <pic:cNvPicPr>
                            <a:picLocks noChangeAspect="1"/>
                          </pic:cNvPicPr>
                        </pic:nvPicPr>
                        <pic:blipFill>
                          <a:blip r:embed="rId15"/>
                          <a:stretch>
                            <a:fillRect/>
                          </a:stretch>
                        </pic:blipFill>
                        <pic:spPr>
                          <a:xfrm>
                            <a:off x="0" y="0"/>
                            <a:ext cx="2676525" cy="1739741"/>
                          </a:xfrm>
                          <a:prstGeom prst="rect">
                            <a:avLst/>
                          </a:prstGeom>
                        </pic:spPr>
                      </pic:pic>
                    </a:graphicData>
                  </a:graphic>
                </wp:inline>
              </w:drawing>
            </w:r>
          </w:p>
          <w:p w14:paraId="43C7BF83"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 xml:space="preserve">Figure 3.1. </w:t>
            </w:r>
            <w:r>
              <w:rPr>
                <w:rFonts w:ascii="Times New Roman" w:eastAsia="Times New Roman" w:hAnsi="Times New Roman" w:cs="Times New Roman"/>
                <w:color w:val="000000"/>
              </w:rPr>
              <w:t xml:space="preserve">Selected card highlighted with a yellow border. </w:t>
            </w:r>
          </w:p>
        </w:tc>
        <w:tc>
          <w:tcPr>
            <w:tcW w:w="4515" w:type="dxa"/>
            <w:tcMar>
              <w:top w:w="150" w:type="dxa"/>
              <w:left w:w="150" w:type="dxa"/>
              <w:bottom w:w="150" w:type="dxa"/>
              <w:right w:w="150" w:type="dxa"/>
            </w:tcMar>
          </w:tcPr>
          <w:p w14:paraId="610AE206" w14:textId="77777777" w:rsidR="00AB6670" w:rsidRDefault="00000000">
            <w:pPr>
              <w:spacing w:before="120" w:after="120"/>
              <w:jc w:val="center"/>
            </w:pPr>
            <w:r>
              <w:rPr>
                <w:noProof/>
              </w:rPr>
              <w:drawing>
                <wp:inline distT="0" distB="0" distL="0" distR="0" wp14:anchorId="752A976C" wp14:editId="7DFFEE43">
                  <wp:extent cx="2676525" cy="1544968"/>
                  <wp:effectExtent l="0" t="0" r="0" b="0"/>
                  <wp:docPr id="11" name="Drawing 11" descr="19c4cc6a2c2d02dad5e0c68ddf0627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c4cc6a2c2d02dad5e0c68ddf062760.png"/>
                          <pic:cNvPicPr>
                            <a:picLocks noChangeAspect="1"/>
                          </pic:cNvPicPr>
                        </pic:nvPicPr>
                        <pic:blipFill>
                          <a:blip r:embed="rId16"/>
                          <a:srcRect t="82689" r="80506"/>
                          <a:stretch>
                            <a:fillRect/>
                          </a:stretch>
                        </pic:blipFill>
                        <pic:spPr>
                          <a:xfrm>
                            <a:off x="0" y="0"/>
                            <a:ext cx="2676525" cy="1544968"/>
                          </a:xfrm>
                          <a:prstGeom prst="rect">
                            <a:avLst/>
                          </a:prstGeom>
                        </pic:spPr>
                      </pic:pic>
                    </a:graphicData>
                  </a:graphic>
                </wp:inline>
              </w:drawing>
            </w:r>
          </w:p>
          <w:p w14:paraId="798DED6C"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3.2.</w:t>
            </w:r>
            <w:r>
              <w:rPr>
                <w:rFonts w:ascii="Times New Roman" w:eastAsia="Times New Roman" w:hAnsi="Times New Roman" w:cs="Times New Roman"/>
                <w:color w:val="000000"/>
              </w:rPr>
              <w:t xml:space="preserve"> In-game console displaying the dynamic toggle and untoggle states of selected cards. </w:t>
            </w:r>
          </w:p>
        </w:tc>
      </w:tr>
    </w:tbl>
    <w:p w14:paraId="54228D8E" w14:textId="77777777" w:rsidR="00AB6670" w:rsidRDefault="00000000">
      <w:pPr>
        <w:spacing w:before="120" w:after="120" w:line="360" w:lineRule="auto"/>
      </w:pPr>
      <w:r>
        <w:rPr>
          <w:rFonts w:ascii="Times New Roman Bold" w:eastAsia="Times New Roman Bold" w:hAnsi="Times New Roman Bold" w:cs="Times New Roman Bold"/>
          <w:b/>
          <w:bCs/>
          <w:color w:val="000000"/>
          <w:sz w:val="26"/>
          <w:szCs w:val="26"/>
        </w:rPr>
        <w:t xml:space="preserve">b. Discard Mechanism </w:t>
      </w:r>
    </w:p>
    <w:p w14:paraId="4C9D6A16" w14:textId="77777777" w:rsidR="00AB6670" w:rsidRDefault="00000000">
      <w:pPr>
        <w:spacing w:before="120" w:after="120" w:line="360" w:lineRule="auto"/>
        <w:jc w:val="both"/>
      </w:pPr>
      <w:r>
        <w:rPr>
          <w:rFonts w:ascii="Times New Roman" w:eastAsia="Times New Roman" w:hAnsi="Times New Roman" w:cs="Times New Roman"/>
          <w:color w:val="000000"/>
        </w:rPr>
        <w:t xml:space="preserve">By clicking the "Discard &amp; Swap" button, players can discard their currently selected cards (Figure 3.3-3.4). The application then automatically replenishes the hand by drawing an equivalent number of new cards from the deck. </w:t>
      </w:r>
    </w:p>
    <w:p w14:paraId="4DFB9E3D" w14:textId="77777777" w:rsidR="00AB6670" w:rsidRDefault="00000000">
      <w:pPr>
        <w:spacing w:before="120" w:after="120" w:line="360" w:lineRule="auto"/>
        <w:jc w:val="both"/>
      </w:pPr>
      <w:r>
        <w:rPr>
          <w:rFonts w:ascii="Times New Roman" w:eastAsia="Times New Roman" w:hAnsi="Times New Roman" w:cs="Times New Roman"/>
          <w:color w:val="000000"/>
        </w:rPr>
        <w:t xml:space="preserve">The mechanism dynamically tracks choices based on the player's selection: the exact number of selected cards will be discarded, subject to strict boundaries (a maximum of 4 cards per round and a maximum of 6 cards for the entire game). If a user attempts to discard a number of cards that exceeds either of these limits, the action is blocked, and an error message is immediately displayed in the in-game console to provide direct feedback (Figure 3.5-3.6).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4515"/>
        <w:gridCol w:w="4515"/>
      </w:tblGrid>
      <w:tr w:rsidR="00AB6670" w14:paraId="533B4D2C" w14:textId="77777777">
        <w:tc>
          <w:tcPr>
            <w:tcW w:w="4515" w:type="dxa"/>
            <w:tcMar>
              <w:top w:w="150" w:type="dxa"/>
              <w:left w:w="150" w:type="dxa"/>
              <w:bottom w:w="150" w:type="dxa"/>
              <w:right w:w="150" w:type="dxa"/>
            </w:tcMar>
          </w:tcPr>
          <w:p w14:paraId="48F2789B" w14:textId="77777777" w:rsidR="00AB6670" w:rsidRDefault="00000000">
            <w:pPr>
              <w:spacing w:before="120" w:after="120"/>
              <w:jc w:val="center"/>
            </w:pPr>
            <w:r>
              <w:rPr>
                <w:noProof/>
              </w:rPr>
              <w:lastRenderedPageBreak/>
              <w:drawing>
                <wp:inline distT="0" distB="0" distL="0" distR="0" wp14:anchorId="5E647873" wp14:editId="4F6DB436">
                  <wp:extent cx="2676525" cy="1309063"/>
                  <wp:effectExtent l="0" t="0" r="0" b="0"/>
                  <wp:docPr id="12" name="Drawing 12" descr="18c88e955270ce635d8f563fc6244d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8c88e955270ce635d8f563fc6244da2.png"/>
                          <pic:cNvPicPr>
                            <a:picLocks noChangeAspect="1"/>
                          </pic:cNvPicPr>
                        </pic:nvPicPr>
                        <pic:blipFill>
                          <a:blip r:embed="rId17"/>
                          <a:srcRect l="26138" r="16408" b="56769"/>
                          <a:stretch>
                            <a:fillRect/>
                          </a:stretch>
                        </pic:blipFill>
                        <pic:spPr>
                          <a:xfrm>
                            <a:off x="0" y="0"/>
                            <a:ext cx="2676525" cy="1309063"/>
                          </a:xfrm>
                          <a:prstGeom prst="rect">
                            <a:avLst/>
                          </a:prstGeom>
                        </pic:spPr>
                      </pic:pic>
                    </a:graphicData>
                  </a:graphic>
                </wp:inline>
              </w:drawing>
            </w:r>
          </w:p>
          <w:p w14:paraId="1909A21C"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3.3.</w:t>
            </w:r>
            <w:r>
              <w:rPr>
                <w:rFonts w:ascii="Times New Roman" w:eastAsia="Times New Roman" w:hAnsi="Times New Roman" w:cs="Times New Roman"/>
                <w:color w:val="000000"/>
              </w:rPr>
              <w:t xml:space="preserve"> Player hand state prior to card removal (Discard status: 0). </w:t>
            </w:r>
          </w:p>
        </w:tc>
        <w:tc>
          <w:tcPr>
            <w:tcW w:w="4515" w:type="dxa"/>
            <w:tcMar>
              <w:top w:w="150" w:type="dxa"/>
              <w:left w:w="150" w:type="dxa"/>
              <w:bottom w:w="150" w:type="dxa"/>
              <w:right w:w="150" w:type="dxa"/>
            </w:tcMar>
          </w:tcPr>
          <w:p w14:paraId="219CD0CF" w14:textId="77777777" w:rsidR="00AB6670" w:rsidRDefault="00000000">
            <w:pPr>
              <w:spacing w:before="120" w:after="120"/>
              <w:jc w:val="center"/>
            </w:pPr>
            <w:r>
              <w:rPr>
                <w:noProof/>
              </w:rPr>
              <w:drawing>
                <wp:inline distT="0" distB="0" distL="0" distR="0" wp14:anchorId="3EA74CB1" wp14:editId="3335EA4F">
                  <wp:extent cx="2676525" cy="1283590"/>
                  <wp:effectExtent l="0" t="0" r="0" b="0"/>
                  <wp:docPr id="13" name="Drawing 13" descr="6c38c0e47e58fa15c0ab3e67ed7f0a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6c38c0e47e58fa15c0ab3e67ed7f0afd.png"/>
                          <pic:cNvPicPr>
                            <a:picLocks noChangeAspect="1"/>
                          </pic:cNvPicPr>
                        </pic:nvPicPr>
                        <pic:blipFill>
                          <a:blip r:embed="rId18"/>
                          <a:srcRect l="26315" r="14241" b="56142"/>
                          <a:stretch>
                            <a:fillRect/>
                          </a:stretch>
                        </pic:blipFill>
                        <pic:spPr>
                          <a:xfrm>
                            <a:off x="0" y="0"/>
                            <a:ext cx="2676525" cy="1283590"/>
                          </a:xfrm>
                          <a:prstGeom prst="rect">
                            <a:avLst/>
                          </a:prstGeom>
                        </pic:spPr>
                      </pic:pic>
                    </a:graphicData>
                  </a:graphic>
                </wp:inline>
              </w:drawing>
            </w:r>
          </w:p>
          <w:p w14:paraId="1803575D"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3.4.</w:t>
            </w:r>
            <w:r>
              <w:rPr>
                <w:rFonts w:ascii="Times New Roman" w:eastAsia="Times New Roman" w:hAnsi="Times New Roman" w:cs="Times New Roman"/>
                <w:color w:val="000000"/>
              </w:rPr>
              <w:t xml:space="preserve"> Player hand state after removing a single card (Discard status: 1). </w:t>
            </w:r>
          </w:p>
        </w:tc>
      </w:tr>
      <w:tr w:rsidR="00AB6670" w14:paraId="08F5CF6B" w14:textId="77777777">
        <w:tc>
          <w:tcPr>
            <w:tcW w:w="4515" w:type="dxa"/>
            <w:tcMar>
              <w:top w:w="150" w:type="dxa"/>
              <w:left w:w="150" w:type="dxa"/>
              <w:bottom w:w="150" w:type="dxa"/>
              <w:right w:w="150" w:type="dxa"/>
            </w:tcMar>
          </w:tcPr>
          <w:p w14:paraId="250C6847" w14:textId="77777777" w:rsidR="00AB6670" w:rsidRDefault="00000000">
            <w:pPr>
              <w:spacing w:before="120" w:after="120"/>
              <w:jc w:val="center"/>
            </w:pPr>
            <w:r>
              <w:rPr>
                <w:noProof/>
              </w:rPr>
              <w:drawing>
                <wp:inline distT="0" distB="0" distL="0" distR="0" wp14:anchorId="366AA188" wp14:editId="33C3A72A">
                  <wp:extent cx="2676525" cy="1324395"/>
                  <wp:effectExtent l="0" t="0" r="0" b="0"/>
                  <wp:docPr id="14" name="Drawing 14" descr="6ca4e5588466f846312e6ba889cb07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6ca4e5588466f846312e6ba889cb0724.png"/>
                          <pic:cNvPicPr>
                            <a:picLocks noChangeAspect="1"/>
                          </pic:cNvPicPr>
                        </pic:nvPicPr>
                        <pic:blipFill>
                          <a:blip r:embed="rId19"/>
                          <a:srcRect l="25696" r="15479" b="55219"/>
                          <a:stretch>
                            <a:fillRect/>
                          </a:stretch>
                        </pic:blipFill>
                        <pic:spPr>
                          <a:xfrm>
                            <a:off x="0" y="0"/>
                            <a:ext cx="2676525" cy="1324395"/>
                          </a:xfrm>
                          <a:prstGeom prst="rect">
                            <a:avLst/>
                          </a:prstGeom>
                        </pic:spPr>
                      </pic:pic>
                    </a:graphicData>
                  </a:graphic>
                </wp:inline>
              </w:drawing>
            </w:r>
          </w:p>
          <w:p w14:paraId="680936B8"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 xml:space="preserve">Figure 3.5. </w:t>
            </w:r>
            <w:r>
              <w:rPr>
                <w:rFonts w:ascii="Times New Roman" w:eastAsia="Times New Roman" w:hAnsi="Times New Roman" w:cs="Times New Roman"/>
                <w:color w:val="000000"/>
              </w:rPr>
              <w:t xml:space="preserve">Attempting to exceed the discard limit. </w:t>
            </w:r>
          </w:p>
        </w:tc>
        <w:tc>
          <w:tcPr>
            <w:tcW w:w="4515" w:type="dxa"/>
            <w:tcMar>
              <w:top w:w="150" w:type="dxa"/>
              <w:left w:w="150" w:type="dxa"/>
              <w:bottom w:w="150" w:type="dxa"/>
              <w:right w:w="150" w:type="dxa"/>
            </w:tcMar>
          </w:tcPr>
          <w:p w14:paraId="44852342" w14:textId="77777777" w:rsidR="00AB6670" w:rsidRDefault="00000000">
            <w:pPr>
              <w:spacing w:before="120" w:after="120"/>
              <w:jc w:val="center"/>
            </w:pPr>
            <w:r>
              <w:rPr>
                <w:noProof/>
              </w:rPr>
              <w:drawing>
                <wp:inline distT="0" distB="0" distL="0" distR="0" wp14:anchorId="73F0B80B" wp14:editId="74D16A44">
                  <wp:extent cx="2676525" cy="511536"/>
                  <wp:effectExtent l="0" t="0" r="0" b="0"/>
                  <wp:docPr id="15" name="Drawing 15" descr="6ca4e5588466f846312e6ba889cb07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6ca4e5588466f846312e6ba889cb0724.png"/>
                          <pic:cNvPicPr>
                            <a:picLocks noChangeAspect="1"/>
                          </pic:cNvPicPr>
                        </pic:nvPicPr>
                        <pic:blipFill>
                          <a:blip r:embed="rId19"/>
                          <a:srcRect t="89076" r="62848"/>
                          <a:stretch>
                            <a:fillRect/>
                          </a:stretch>
                        </pic:blipFill>
                        <pic:spPr>
                          <a:xfrm>
                            <a:off x="0" y="0"/>
                            <a:ext cx="2676525" cy="511536"/>
                          </a:xfrm>
                          <a:prstGeom prst="rect">
                            <a:avLst/>
                          </a:prstGeom>
                        </pic:spPr>
                      </pic:pic>
                    </a:graphicData>
                  </a:graphic>
                </wp:inline>
              </w:drawing>
            </w:r>
          </w:p>
          <w:p w14:paraId="42A682D4"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 xml:space="preserve">Figure 3.6. </w:t>
            </w:r>
            <w:r>
              <w:rPr>
                <w:rFonts w:ascii="Times New Roman" w:eastAsia="Times New Roman" w:hAnsi="Times New Roman" w:cs="Times New Roman"/>
                <w:color w:val="000000"/>
              </w:rPr>
              <w:t xml:space="preserve">Technical block and console feedback when attempting to exceed the discard limit. </w:t>
            </w:r>
          </w:p>
        </w:tc>
      </w:tr>
    </w:tbl>
    <w:p w14:paraId="5922EB86" w14:textId="77777777" w:rsidR="00AB6670" w:rsidRDefault="00000000">
      <w:pPr>
        <w:spacing w:before="120" w:after="120" w:line="360" w:lineRule="auto"/>
      </w:pPr>
      <w:r>
        <w:rPr>
          <w:rFonts w:ascii="Times New Roman" w:eastAsia="Times New Roman" w:hAnsi="Times New Roman" w:cs="Times New Roman"/>
          <w:color w:val="000000"/>
        </w:rPr>
        <w:t xml:space="preserve"> </w:t>
      </w:r>
    </w:p>
    <w:p w14:paraId="2BB2619A" w14:textId="77777777" w:rsidR="00AB6670" w:rsidRDefault="00000000">
      <w:pPr>
        <w:spacing w:before="120" w:after="120" w:line="360" w:lineRule="auto"/>
      </w:pPr>
      <w:r>
        <w:rPr>
          <w:rFonts w:ascii="Times New Roman Bold" w:eastAsia="Times New Roman Bold" w:hAnsi="Times New Roman Bold" w:cs="Times New Roman Bold"/>
          <w:b/>
          <w:bCs/>
          <w:color w:val="000000"/>
          <w:sz w:val="26"/>
          <w:szCs w:val="26"/>
        </w:rPr>
        <w:t xml:space="preserve">c. Special Cards </w:t>
      </w:r>
    </w:p>
    <w:p w14:paraId="75571653" w14:textId="77777777" w:rsidR="00AB6670" w:rsidRDefault="00000000">
      <w:pPr>
        <w:spacing w:before="120" w:after="120" w:line="360" w:lineRule="auto"/>
        <w:jc w:val="both"/>
      </w:pPr>
      <w:r>
        <w:rPr>
          <w:rFonts w:ascii="Times New Roman" w:eastAsia="Times New Roman" w:hAnsi="Times New Roman" w:cs="Times New Roman"/>
          <w:color w:val="000000"/>
        </w:rPr>
        <w:t xml:space="preserve">Available special cards are displayed on the left side of the screen, allowing users to interact with them via a left mouse click. Upon activation, a JOptionPane confirmation dialog appears to verify the user's intent (Figure 3.7). If the player selects "No" or closes the dialog, the card remains unused. </w:t>
      </w:r>
    </w:p>
    <w:p w14:paraId="29007600" w14:textId="77777777" w:rsidR="00AB6670" w:rsidRDefault="00000000">
      <w:pPr>
        <w:spacing w:before="120" w:after="120" w:line="360" w:lineRule="auto"/>
        <w:jc w:val="both"/>
      </w:pPr>
      <w:r>
        <w:rPr>
          <w:rFonts w:ascii="Times New Roman" w:eastAsia="Times New Roman" w:hAnsi="Times New Roman" w:cs="Times New Roman"/>
          <w:color w:val="000000"/>
        </w:rPr>
        <w:t xml:space="preserve">Conversely, confirming with "Yes" triggers the special card's effect (Figure 3.8). If the card is designated for a one-time use, it is immediately removed from the user interface and rendered unavailable for the remainder of the session (Figure 3.9). For multi-use cards, the ability becomes available again in the subsequent round; attempting to reactivate the card within the same round prompts an error message in the in-game console stating that the card has already been deployed, and the action is blocked (Figure 3.10). </w:t>
      </w:r>
    </w:p>
    <w:p w14:paraId="11BB9D9E" w14:textId="77777777" w:rsidR="00AB6670" w:rsidRDefault="00000000">
      <w:pPr>
        <w:spacing w:before="120" w:after="120" w:line="360" w:lineRule="auto"/>
        <w:jc w:val="both"/>
      </w:pPr>
      <w:r>
        <w:rPr>
          <w:rFonts w:ascii="Times New Roman" w:eastAsia="Times New Roman" w:hAnsi="Times New Roman" w:cs="Times New Roman"/>
          <w:color w:val="000000"/>
        </w:rPr>
        <w:t xml:space="preserve">To reinforce the thematic distinction between the decks, a color-coded visual hierarchy is implemented: special cards within the Alchemy set utilize a gold-colored style, the Element </w:t>
      </w:r>
      <w:r>
        <w:rPr>
          <w:rFonts w:ascii="Times New Roman" w:eastAsia="Times New Roman" w:hAnsi="Times New Roman" w:cs="Times New Roman"/>
          <w:color w:val="000000"/>
        </w:rPr>
        <w:lastRenderedPageBreak/>
        <w:t xml:space="preserve">set features a green-colored style, and the Quantum set adopts a purple-colored style. The structural mechanics and abilities of these special cards are defined as follows: </w:t>
      </w:r>
    </w:p>
    <w:p w14:paraId="659A720A" w14:textId="77777777" w:rsidR="00AB6670" w:rsidRDefault="00000000">
      <w:pPr>
        <w:spacing w:before="120" w:after="120" w:line="360" w:lineRule="auto"/>
      </w:pPr>
      <w:r>
        <w:rPr>
          <w:rFonts w:ascii="Times New Roman Bold" w:eastAsia="Times New Roman Bold" w:hAnsi="Times New Roman Bold" w:cs="Times New Roman Bold"/>
          <w:b/>
          <w:bCs/>
          <w:color w:val="000000"/>
        </w:rPr>
        <w:t xml:space="preserve">Alchemy Set Special Cards: </w:t>
      </w:r>
    </w:p>
    <w:p w14:paraId="7115D9F3" w14:textId="77777777" w:rsidR="00AB6670" w:rsidRDefault="00000000">
      <w:pPr>
        <w:numPr>
          <w:ilvl w:val="0"/>
          <w:numId w:val="1"/>
        </w:numPr>
        <w:spacing w:after="0" w:line="360" w:lineRule="auto"/>
        <w:jc w:val="both"/>
      </w:pPr>
      <w:r>
        <w:rPr>
          <w:rFonts w:ascii="Times New Roman Bold" w:eastAsia="Times New Roman Bold" w:hAnsi="Times New Roman Bold" w:cs="Times New Roman Bold"/>
          <w:b/>
          <w:bCs/>
          <w:color w:val="000000"/>
        </w:rPr>
        <w:t>Philosopher's Stone:</w:t>
      </w:r>
      <w:r>
        <w:rPr>
          <w:rFonts w:ascii="Times New Roman" w:eastAsia="Times New Roman" w:hAnsi="Times New Roman" w:cs="Times New Roman"/>
          <w:color w:val="000000"/>
        </w:rPr>
        <w:t xml:space="preserve"> Doubles the score of the current hand (one-time use) </w:t>
      </w:r>
    </w:p>
    <w:p w14:paraId="6E5723D4" w14:textId="77777777" w:rsidR="00AB6670" w:rsidRDefault="00000000">
      <w:pPr>
        <w:numPr>
          <w:ilvl w:val="0"/>
          <w:numId w:val="1"/>
        </w:numPr>
        <w:spacing w:after="0" w:line="360" w:lineRule="auto"/>
        <w:jc w:val="both"/>
      </w:pPr>
      <w:r>
        <w:rPr>
          <w:rFonts w:ascii="Times New Roman Bold" w:eastAsia="Times New Roman Bold" w:hAnsi="Times New Roman Bold" w:cs="Times New Roman Bold"/>
          <w:b/>
          <w:bCs/>
          <w:color w:val="000000"/>
        </w:rPr>
        <w:t>Transmutation:</w:t>
      </w:r>
      <w:r>
        <w:rPr>
          <w:rFonts w:ascii="Times New Roman" w:eastAsia="Times New Roman" w:hAnsi="Times New Roman" w:cs="Times New Roman"/>
          <w:color w:val="000000"/>
        </w:rPr>
        <w:t xml:space="preserve"> Swap one card in hand with a random card from deck (doesn't count toward discard limit) </w:t>
      </w:r>
    </w:p>
    <w:p w14:paraId="20067314" w14:textId="77777777" w:rsidR="00AB6670" w:rsidRDefault="00000000">
      <w:pPr>
        <w:numPr>
          <w:ilvl w:val="0"/>
          <w:numId w:val="1"/>
        </w:numPr>
        <w:spacing w:after="0" w:line="360" w:lineRule="auto"/>
        <w:jc w:val="both"/>
      </w:pPr>
      <w:r>
        <w:rPr>
          <w:rFonts w:ascii="Times New Roman Bold" w:eastAsia="Times New Roman Bold" w:hAnsi="Times New Roman Bold" w:cs="Times New Roman Bold"/>
          <w:b/>
          <w:bCs/>
          <w:color w:val="000000"/>
        </w:rPr>
        <w:t>Elemental Fusion:</w:t>
      </w:r>
      <w:r>
        <w:rPr>
          <w:rFonts w:ascii="Times New Roman" w:eastAsia="Times New Roman" w:hAnsi="Times New Roman" w:cs="Times New Roman"/>
          <w:color w:val="000000"/>
        </w:rPr>
        <w:t xml:space="preserve"> If you have at least 2 cards of the same type, treat them as 4 of that type for scoring this round </w:t>
      </w:r>
    </w:p>
    <w:p w14:paraId="327991DF" w14:textId="77777777" w:rsidR="00AB6670" w:rsidRDefault="00000000">
      <w:pPr>
        <w:numPr>
          <w:ilvl w:val="0"/>
          <w:numId w:val="1"/>
        </w:numPr>
        <w:spacing w:after="0" w:line="360" w:lineRule="auto"/>
        <w:jc w:val="both"/>
      </w:pPr>
      <w:r>
        <w:rPr>
          <w:rFonts w:ascii="Times New Roman Bold" w:eastAsia="Times New Roman Bold" w:hAnsi="Times New Roman Bold" w:cs="Times New Roman Bold"/>
          <w:b/>
          <w:bCs/>
          <w:color w:val="000000"/>
        </w:rPr>
        <w:t>Catalyst:</w:t>
      </w:r>
      <w:r>
        <w:rPr>
          <w:rFonts w:ascii="Times New Roman" w:eastAsia="Times New Roman" w:hAnsi="Times New Roman" w:cs="Times New Roman"/>
          <w:color w:val="000000"/>
        </w:rPr>
        <w:t xml:space="preserve"> Increase the multiplier of any "pair" scoring by +1 (×2 becomes ×3) </w:t>
      </w:r>
    </w:p>
    <w:p w14:paraId="7CDDD60D" w14:textId="77777777" w:rsidR="00AB6670" w:rsidRDefault="00000000">
      <w:pPr>
        <w:spacing w:before="120" w:after="120" w:line="360" w:lineRule="auto"/>
      </w:pPr>
      <w:r>
        <w:rPr>
          <w:rFonts w:ascii="Times New Roman Bold" w:eastAsia="Times New Roman Bold" w:hAnsi="Times New Roman Bold" w:cs="Times New Roman Bold"/>
          <w:b/>
          <w:bCs/>
          <w:color w:val="000000"/>
        </w:rPr>
        <w:t xml:space="preserve">Element Set Special Cards: </w:t>
      </w:r>
    </w:p>
    <w:p w14:paraId="656999D8" w14:textId="77777777" w:rsidR="00AB6670" w:rsidRDefault="00000000">
      <w:pPr>
        <w:numPr>
          <w:ilvl w:val="0"/>
          <w:numId w:val="2"/>
        </w:numPr>
        <w:spacing w:after="0" w:line="360" w:lineRule="auto"/>
        <w:jc w:val="both"/>
      </w:pPr>
      <w:r>
        <w:rPr>
          <w:rFonts w:ascii="Times New Roman Bold" w:eastAsia="Times New Roman Bold" w:hAnsi="Times New Roman Bold" w:cs="Times New Roman Bold"/>
          <w:b/>
          <w:bCs/>
          <w:color w:val="000000"/>
        </w:rPr>
        <w:t>Periodic Boost:</w:t>
      </w:r>
      <w:r>
        <w:rPr>
          <w:rFonts w:ascii="Times New Roman" w:eastAsia="Times New Roman" w:hAnsi="Times New Roman" w:cs="Times New Roman"/>
          <w:color w:val="000000"/>
        </w:rPr>
        <w:t xml:space="preserve"> Add +2 to the numeric value of all cards in current hand </w:t>
      </w:r>
    </w:p>
    <w:p w14:paraId="1F3FEDAE" w14:textId="77777777" w:rsidR="00AB6670" w:rsidRDefault="00000000">
      <w:pPr>
        <w:numPr>
          <w:ilvl w:val="0"/>
          <w:numId w:val="2"/>
        </w:numPr>
        <w:spacing w:after="0" w:line="360" w:lineRule="auto"/>
        <w:jc w:val="both"/>
      </w:pPr>
      <w:r>
        <w:rPr>
          <w:rFonts w:ascii="Times New Roman Bold" w:eastAsia="Times New Roman Bold" w:hAnsi="Times New Roman Bold" w:cs="Times New Roman Bold"/>
          <w:b/>
          <w:bCs/>
          <w:color w:val="000000"/>
        </w:rPr>
        <w:t>Noble Gas:</w:t>
      </w:r>
      <w:r>
        <w:rPr>
          <w:rFonts w:ascii="Times New Roman" w:eastAsia="Times New Roman" w:hAnsi="Times New Roman" w:cs="Times New Roman"/>
          <w:color w:val="000000"/>
        </w:rPr>
        <w:t xml:space="preserve"> Lock one card in place - it cannot be discarded but its value counts twice for scoring </w:t>
      </w:r>
    </w:p>
    <w:p w14:paraId="728DE980" w14:textId="77777777" w:rsidR="00AB6670" w:rsidRDefault="00000000">
      <w:pPr>
        <w:numPr>
          <w:ilvl w:val="0"/>
          <w:numId w:val="2"/>
        </w:numPr>
        <w:spacing w:after="0" w:line="360" w:lineRule="auto"/>
        <w:jc w:val="both"/>
      </w:pPr>
      <w:r>
        <w:rPr>
          <w:rFonts w:ascii="Times New Roman Bold" w:eastAsia="Times New Roman Bold" w:hAnsi="Times New Roman Bold" w:cs="Times New Roman Bold"/>
          <w:b/>
          <w:bCs/>
          <w:color w:val="000000"/>
        </w:rPr>
        <w:t>Isotope Decay:</w:t>
      </w:r>
      <w:r>
        <w:rPr>
          <w:rFonts w:ascii="Times New Roman" w:eastAsia="Times New Roman" w:hAnsi="Times New Roman" w:cs="Times New Roman"/>
          <w:color w:val="000000"/>
        </w:rPr>
        <w:t xml:space="preserve"> Discard your entire hand and draw 4 new cards without using discard limit (one-time) </w:t>
      </w:r>
    </w:p>
    <w:p w14:paraId="4943C3AB" w14:textId="77777777" w:rsidR="00AB6670" w:rsidRDefault="00000000">
      <w:pPr>
        <w:numPr>
          <w:ilvl w:val="0"/>
          <w:numId w:val="2"/>
        </w:numPr>
        <w:spacing w:after="0" w:line="360" w:lineRule="auto"/>
        <w:jc w:val="both"/>
      </w:pPr>
      <w:r>
        <w:rPr>
          <w:rFonts w:ascii="Times New Roman Bold" w:eastAsia="Times New Roman Bold" w:hAnsi="Times New Roman Bold" w:cs="Times New Roman Bold"/>
          <w:b/>
          <w:bCs/>
          <w:color w:val="000000"/>
        </w:rPr>
        <w:t>Electron Bond:</w:t>
      </w:r>
      <w:r>
        <w:rPr>
          <w:rFonts w:ascii="Times New Roman" w:eastAsia="Times New Roman" w:hAnsi="Times New Roman" w:cs="Times New Roman"/>
          <w:color w:val="000000"/>
        </w:rPr>
        <w:t xml:space="preserve"> Create a pair between two different card types - they count as a matching pair for scoring </w:t>
      </w:r>
    </w:p>
    <w:p w14:paraId="47B64DD0" w14:textId="77777777" w:rsidR="00AB6670" w:rsidRDefault="00000000">
      <w:pPr>
        <w:spacing w:before="120" w:after="120" w:line="360" w:lineRule="auto"/>
      </w:pPr>
      <w:r>
        <w:rPr>
          <w:rFonts w:ascii="Times New Roman Bold" w:eastAsia="Times New Roman Bold" w:hAnsi="Times New Roman Bold" w:cs="Times New Roman Bold"/>
          <w:b/>
          <w:bCs/>
          <w:color w:val="000000"/>
        </w:rPr>
        <w:t xml:space="preserve">Quantum Set Special Cards: </w:t>
      </w:r>
    </w:p>
    <w:p w14:paraId="37D40479" w14:textId="77777777" w:rsidR="00AB6670" w:rsidRDefault="00000000">
      <w:pPr>
        <w:numPr>
          <w:ilvl w:val="0"/>
          <w:numId w:val="3"/>
        </w:numPr>
        <w:spacing w:after="0" w:line="360" w:lineRule="auto"/>
        <w:jc w:val="both"/>
      </w:pPr>
      <w:r>
        <w:rPr>
          <w:rFonts w:ascii="Times New Roman Bold" w:eastAsia="Times New Roman Bold" w:hAnsi="Times New Roman Bold" w:cs="Times New Roman Bold"/>
          <w:b/>
          <w:bCs/>
          <w:color w:val="000000"/>
        </w:rPr>
        <w:t xml:space="preserve">Quantum Entanglement: </w:t>
      </w:r>
      <w:r>
        <w:rPr>
          <w:rFonts w:ascii="Times New Roman" w:eastAsia="Times New Roman" w:hAnsi="Times New Roman" w:cs="Times New Roman"/>
          <w:color w:val="000000"/>
        </w:rPr>
        <w:t xml:space="preserve">Triple the score of one card from the current hand. </w:t>
      </w:r>
    </w:p>
    <w:p w14:paraId="5BBC5C9D" w14:textId="77777777" w:rsidR="00AB6670" w:rsidRDefault="00000000">
      <w:pPr>
        <w:numPr>
          <w:ilvl w:val="0"/>
          <w:numId w:val="3"/>
        </w:numPr>
        <w:spacing w:after="0" w:line="360" w:lineRule="auto"/>
        <w:jc w:val="both"/>
      </w:pPr>
      <w:r>
        <w:rPr>
          <w:rFonts w:ascii="Times New Roman Bold" w:eastAsia="Times New Roman Bold" w:hAnsi="Times New Roman Bold" w:cs="Times New Roman Bold"/>
          <w:b/>
          <w:bCs/>
          <w:color w:val="000000"/>
        </w:rPr>
        <w:t>Superposition:</w:t>
      </w:r>
      <w:r>
        <w:rPr>
          <w:rFonts w:ascii="Times New Roman" w:eastAsia="Times New Roman" w:hAnsi="Times New Roman" w:cs="Times New Roman"/>
          <w:color w:val="000000"/>
        </w:rPr>
        <w:t xml:space="preserve"> Play two scoring patterns simultaneously - take the better result </w:t>
      </w:r>
    </w:p>
    <w:p w14:paraId="6439D7E3" w14:textId="77777777" w:rsidR="00AB6670" w:rsidRDefault="00000000">
      <w:pPr>
        <w:numPr>
          <w:ilvl w:val="0"/>
          <w:numId w:val="3"/>
        </w:numPr>
        <w:spacing w:after="0" w:line="360" w:lineRule="auto"/>
        <w:jc w:val="both"/>
      </w:pPr>
      <w:r>
        <w:rPr>
          <w:rFonts w:ascii="Times New Roman Bold" w:eastAsia="Times New Roman Bold" w:hAnsi="Times New Roman Bold" w:cs="Times New Roman Bold"/>
          <w:b/>
          <w:bCs/>
          <w:color w:val="000000"/>
        </w:rPr>
        <w:t xml:space="preserve">Gluon Bind: </w:t>
      </w:r>
      <w:r>
        <w:rPr>
          <w:rFonts w:ascii="Times New Roman" w:eastAsia="Times New Roman" w:hAnsi="Times New Roman" w:cs="Times New Roman"/>
          <w:color w:val="000000"/>
        </w:rPr>
        <w:t xml:space="preserve">Merge two cards into one with combined numeric value (max 9), draw one card in its place. (note: if different types are merged, the new card takes the type of the first selected card) </w:t>
      </w:r>
    </w:p>
    <w:p w14:paraId="1A1C0C0A" w14:textId="77777777" w:rsidR="00AB6670" w:rsidRDefault="00000000">
      <w:pPr>
        <w:numPr>
          <w:ilvl w:val="0"/>
          <w:numId w:val="3"/>
        </w:numPr>
        <w:spacing w:after="0" w:line="360" w:lineRule="auto"/>
        <w:jc w:val="both"/>
      </w:pPr>
      <w:r>
        <w:rPr>
          <w:rFonts w:ascii="Times New Roman Bold" w:eastAsia="Times New Roman Bold" w:hAnsi="Times New Roman Bold" w:cs="Times New Roman Bold"/>
          <w:b/>
          <w:bCs/>
          <w:color w:val="000000"/>
        </w:rPr>
        <w:t>Photon Burst:</w:t>
      </w:r>
      <w:r>
        <w:rPr>
          <w:rFonts w:ascii="Times New Roman" w:eastAsia="Times New Roman" w:hAnsi="Times New Roman" w:cs="Times New Roman"/>
          <w:color w:val="000000"/>
        </w:rPr>
        <w:t xml:space="preserve"> Reveal the next 3 cards in deck, you may swap one with a card in hand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4515"/>
        <w:gridCol w:w="4515"/>
      </w:tblGrid>
      <w:tr w:rsidR="00AB6670" w14:paraId="093860D4" w14:textId="77777777">
        <w:tc>
          <w:tcPr>
            <w:tcW w:w="4515" w:type="dxa"/>
            <w:tcMar>
              <w:top w:w="150" w:type="dxa"/>
              <w:left w:w="150" w:type="dxa"/>
              <w:bottom w:w="150" w:type="dxa"/>
              <w:right w:w="150" w:type="dxa"/>
            </w:tcMar>
          </w:tcPr>
          <w:p w14:paraId="410696AD" w14:textId="77777777" w:rsidR="00AB6670" w:rsidRDefault="00000000">
            <w:pPr>
              <w:spacing w:before="120" w:after="120"/>
              <w:jc w:val="center"/>
            </w:pPr>
            <w:r>
              <w:rPr>
                <w:noProof/>
              </w:rPr>
              <w:lastRenderedPageBreak/>
              <w:drawing>
                <wp:inline distT="0" distB="0" distL="0" distR="0" wp14:anchorId="20E69EAD" wp14:editId="4A6222F2">
                  <wp:extent cx="2676525" cy="1739741"/>
                  <wp:effectExtent l="0" t="0" r="0" b="0"/>
                  <wp:docPr id="16" name="Drawing 16" descr="8b97a17f955a5be8566e79c4556bb6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8b97a17f955a5be8566e79c4556bb6b5.png"/>
                          <pic:cNvPicPr>
                            <a:picLocks noChangeAspect="1"/>
                          </pic:cNvPicPr>
                        </pic:nvPicPr>
                        <pic:blipFill>
                          <a:blip r:embed="rId20"/>
                          <a:stretch>
                            <a:fillRect/>
                          </a:stretch>
                        </pic:blipFill>
                        <pic:spPr>
                          <a:xfrm>
                            <a:off x="0" y="0"/>
                            <a:ext cx="2676525" cy="1739741"/>
                          </a:xfrm>
                          <a:prstGeom prst="rect">
                            <a:avLst/>
                          </a:prstGeom>
                        </pic:spPr>
                      </pic:pic>
                    </a:graphicData>
                  </a:graphic>
                </wp:inline>
              </w:drawing>
            </w:r>
          </w:p>
          <w:p w14:paraId="34CF49C8"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3.7.</w:t>
            </w:r>
            <w:r>
              <w:rPr>
                <w:rFonts w:ascii="Times New Roman" w:eastAsia="Times New Roman" w:hAnsi="Times New Roman" w:cs="Times New Roman"/>
                <w:color w:val="000000"/>
              </w:rPr>
              <w:t xml:space="preserve"> Confirmation dialog prompt requiring user verification before activating a special card. </w:t>
            </w:r>
          </w:p>
        </w:tc>
        <w:tc>
          <w:tcPr>
            <w:tcW w:w="4515" w:type="dxa"/>
            <w:tcMar>
              <w:top w:w="150" w:type="dxa"/>
              <w:left w:w="150" w:type="dxa"/>
              <w:bottom w:w="150" w:type="dxa"/>
              <w:right w:w="150" w:type="dxa"/>
            </w:tcMar>
          </w:tcPr>
          <w:p w14:paraId="0F4E5CD2" w14:textId="77777777" w:rsidR="00AB6670" w:rsidRDefault="00000000">
            <w:pPr>
              <w:spacing w:before="120" w:after="120"/>
              <w:jc w:val="center"/>
            </w:pPr>
            <w:r>
              <w:rPr>
                <w:noProof/>
              </w:rPr>
              <w:drawing>
                <wp:inline distT="0" distB="0" distL="0" distR="0" wp14:anchorId="31E37E6C" wp14:editId="7F75CD46">
                  <wp:extent cx="2676525" cy="1739741"/>
                  <wp:effectExtent l="0" t="0" r="0" b="0"/>
                  <wp:docPr id="18" name="Drawing 18" descr="62493f1334800d8c08c01a66df8a07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62493f1334800d8c08c01a66df8a075b.png"/>
                          <pic:cNvPicPr>
                            <a:picLocks noChangeAspect="1"/>
                          </pic:cNvPicPr>
                        </pic:nvPicPr>
                        <pic:blipFill>
                          <a:blip r:embed="rId21"/>
                          <a:stretch>
                            <a:fillRect/>
                          </a:stretch>
                        </pic:blipFill>
                        <pic:spPr>
                          <a:xfrm>
                            <a:off x="0" y="0"/>
                            <a:ext cx="2676525" cy="1739741"/>
                          </a:xfrm>
                          <a:prstGeom prst="rect">
                            <a:avLst/>
                          </a:prstGeom>
                        </pic:spPr>
                      </pic:pic>
                    </a:graphicData>
                  </a:graphic>
                </wp:inline>
              </w:drawing>
            </w:r>
          </w:p>
          <w:p w14:paraId="4C4B8BA0"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3.8:</w:t>
            </w:r>
            <w:r>
              <w:rPr>
                <w:rFonts w:ascii="Times New Roman" w:eastAsia="Times New Roman" w:hAnsi="Times New Roman" w:cs="Times New Roman"/>
                <w:color w:val="000000"/>
              </w:rPr>
              <w:t xml:space="preserve"> Interface state following confirmation and activation of the special card. </w:t>
            </w:r>
          </w:p>
        </w:tc>
      </w:tr>
      <w:tr w:rsidR="00AB6670" w14:paraId="3036815E" w14:textId="77777777">
        <w:tc>
          <w:tcPr>
            <w:tcW w:w="4515" w:type="dxa"/>
            <w:tcMar>
              <w:top w:w="150" w:type="dxa"/>
              <w:left w:w="150" w:type="dxa"/>
              <w:bottom w:w="150" w:type="dxa"/>
              <w:right w:w="150" w:type="dxa"/>
            </w:tcMar>
          </w:tcPr>
          <w:p w14:paraId="52E7677A" w14:textId="77777777" w:rsidR="00AB6670" w:rsidRDefault="00000000">
            <w:pPr>
              <w:spacing w:before="120" w:after="120"/>
              <w:jc w:val="center"/>
            </w:pPr>
            <w:r>
              <w:rPr>
                <w:noProof/>
              </w:rPr>
              <w:drawing>
                <wp:inline distT="0" distB="0" distL="0" distR="0" wp14:anchorId="6550E0AD" wp14:editId="6AC83C6A">
                  <wp:extent cx="2126456" cy="2793374"/>
                  <wp:effectExtent l="0" t="0" r="0" b="0"/>
                  <wp:docPr id="17" name="Drawing 17" descr="1c85e80ac83ca5e59b81ccd6d2248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c85e80ac83ca5e59b81ccd6d2248622.png"/>
                          <pic:cNvPicPr>
                            <a:picLocks noChangeAspect="1"/>
                          </pic:cNvPicPr>
                        </pic:nvPicPr>
                        <pic:blipFill>
                          <a:blip r:embed="rId22"/>
                          <a:stretch>
                            <a:fillRect/>
                          </a:stretch>
                        </pic:blipFill>
                        <pic:spPr>
                          <a:xfrm>
                            <a:off x="0" y="0"/>
                            <a:ext cx="2126456" cy="2793374"/>
                          </a:xfrm>
                          <a:prstGeom prst="rect">
                            <a:avLst/>
                          </a:prstGeom>
                        </pic:spPr>
                      </pic:pic>
                    </a:graphicData>
                  </a:graphic>
                </wp:inline>
              </w:drawing>
            </w:r>
          </w:p>
          <w:p w14:paraId="12799195"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3.9:</w:t>
            </w:r>
            <w:r>
              <w:rPr>
                <w:rFonts w:ascii="Times New Roman" w:eastAsia="Times New Roman" w:hAnsi="Times New Roman" w:cs="Times New Roman"/>
                <w:color w:val="000000"/>
              </w:rPr>
              <w:t xml:space="preserve"> Interface transition showing the active state before and the subsequent removal of a one-time use card after activation. </w:t>
            </w:r>
          </w:p>
        </w:tc>
        <w:tc>
          <w:tcPr>
            <w:tcW w:w="4515" w:type="dxa"/>
            <w:tcMar>
              <w:top w:w="150" w:type="dxa"/>
              <w:left w:w="150" w:type="dxa"/>
              <w:bottom w:w="150" w:type="dxa"/>
              <w:right w:w="150" w:type="dxa"/>
            </w:tcMar>
          </w:tcPr>
          <w:p w14:paraId="5CD2C7EF" w14:textId="77777777" w:rsidR="00AB6670" w:rsidRDefault="00000000">
            <w:pPr>
              <w:spacing w:before="120" w:after="120"/>
              <w:jc w:val="center"/>
            </w:pPr>
            <w:r>
              <w:rPr>
                <w:noProof/>
              </w:rPr>
              <w:drawing>
                <wp:inline distT="0" distB="0" distL="0" distR="0" wp14:anchorId="1EC29A1B" wp14:editId="2A9ED15B">
                  <wp:extent cx="2514542" cy="2633398"/>
                  <wp:effectExtent l="0" t="0" r="0" b="0"/>
                  <wp:docPr id="19" name="Drawing 19" descr="fc0a2a7c90f836f3ca288377043d14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c0a2a7c90f836f3ca288377043d14eb.png"/>
                          <pic:cNvPicPr>
                            <a:picLocks noChangeAspect="1"/>
                          </pic:cNvPicPr>
                        </pic:nvPicPr>
                        <pic:blipFill>
                          <a:blip r:embed="rId23"/>
                          <a:srcRect t="34454" r="59318"/>
                          <a:stretch>
                            <a:fillRect/>
                          </a:stretch>
                        </pic:blipFill>
                        <pic:spPr>
                          <a:xfrm>
                            <a:off x="0" y="0"/>
                            <a:ext cx="2514542" cy="2633398"/>
                          </a:xfrm>
                          <a:prstGeom prst="rect">
                            <a:avLst/>
                          </a:prstGeom>
                        </pic:spPr>
                      </pic:pic>
                    </a:graphicData>
                  </a:graphic>
                </wp:inline>
              </w:drawing>
            </w:r>
          </w:p>
          <w:p w14:paraId="1D4D0E9E"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3.10:</w:t>
            </w:r>
            <w:r>
              <w:rPr>
                <w:rFonts w:ascii="Times New Roman" w:eastAsia="Times New Roman" w:hAnsi="Times New Roman" w:cs="Times New Roman"/>
                <w:color w:val="000000"/>
              </w:rPr>
              <w:t xml:space="preserve"> System block and in-game console warning when attempting to reactivate a multi-use card within the same round. </w:t>
            </w:r>
          </w:p>
        </w:tc>
      </w:tr>
    </w:tbl>
    <w:p w14:paraId="360DAEF1" w14:textId="77777777" w:rsidR="00AB6670" w:rsidRDefault="00000000">
      <w:pPr>
        <w:spacing w:before="120" w:after="120" w:line="360" w:lineRule="auto"/>
      </w:pPr>
      <w:r>
        <w:rPr>
          <w:rFonts w:ascii="Times New Roman Bold" w:eastAsia="Times New Roman Bold" w:hAnsi="Times New Roman Bold" w:cs="Times New Roman Bold"/>
          <w:b/>
          <w:bCs/>
          <w:color w:val="000000"/>
          <w:sz w:val="26"/>
          <w:szCs w:val="26"/>
        </w:rPr>
        <w:t xml:space="preserve"> </w:t>
      </w:r>
    </w:p>
    <w:p w14:paraId="45FD2B71" w14:textId="77777777" w:rsidR="00AB6670" w:rsidRDefault="00000000">
      <w:pPr>
        <w:spacing w:before="120" w:after="120" w:line="360" w:lineRule="auto"/>
      </w:pPr>
      <w:r>
        <w:rPr>
          <w:rFonts w:ascii="Times New Roman Bold" w:eastAsia="Times New Roman Bold" w:hAnsi="Times New Roman Bold" w:cs="Times New Roman Bold"/>
          <w:b/>
          <w:bCs/>
          <w:color w:val="000000"/>
          <w:sz w:val="30"/>
          <w:szCs w:val="30"/>
        </w:rPr>
        <w:t xml:space="preserve">4. Scoring System Demonstration </w:t>
      </w:r>
    </w:p>
    <w:p w14:paraId="1C786A5D" w14:textId="77777777" w:rsidR="00AB6670" w:rsidRDefault="00000000">
      <w:pPr>
        <w:spacing w:before="120" w:after="120" w:line="360" w:lineRule="auto"/>
        <w:jc w:val="both"/>
      </w:pPr>
      <w:r>
        <w:rPr>
          <w:rFonts w:ascii="Times New Roman" w:eastAsia="Times New Roman" w:hAnsi="Times New Roman" w:cs="Times New Roman"/>
          <w:color w:val="000000"/>
        </w:rPr>
        <w:t>If the four submitted cards are all of the same type (</w:t>
      </w:r>
      <w:r>
        <w:rPr>
          <w:rFonts w:ascii="Times New Roman Bold" w:eastAsia="Times New Roman Bold" w:hAnsi="Times New Roman Bold" w:cs="Times New Roman Bold"/>
          <w:b/>
          <w:bCs/>
          <w:color w:val="000000"/>
        </w:rPr>
        <w:t>Four of a Kind</w:t>
      </w:r>
      <w:r>
        <w:rPr>
          <w:rFonts w:ascii="Times New Roman" w:eastAsia="Times New Roman" w:hAnsi="Times New Roman" w:cs="Times New Roman"/>
          <w:color w:val="000000"/>
        </w:rPr>
        <w:t xml:space="preserve">), the score is calculated by summing the individual numeric values of all four cards and then multiplying the total by 10 (Figure 4.1-4.2). </w:t>
      </w:r>
    </w:p>
    <w:p w14:paraId="5295433B" w14:textId="77777777" w:rsidR="00AB6670" w:rsidRDefault="00000000">
      <w:pPr>
        <w:spacing w:before="120" w:after="120" w:line="360" w:lineRule="auto"/>
        <w:jc w:val="both"/>
      </w:pPr>
      <w:r>
        <w:rPr>
          <w:rFonts w:ascii="Times New Roman" w:eastAsia="Times New Roman" w:hAnsi="Times New Roman" w:cs="Times New Roman"/>
          <w:color w:val="000000"/>
        </w:rPr>
        <w:lastRenderedPageBreak/>
        <w:t>If the four submitted cards are all of different types (</w:t>
      </w:r>
      <w:r>
        <w:rPr>
          <w:rFonts w:ascii="Times New Roman Bold" w:eastAsia="Times New Roman Bold" w:hAnsi="Times New Roman Bold" w:cs="Times New Roman Bold"/>
          <w:b/>
          <w:bCs/>
          <w:color w:val="000000"/>
        </w:rPr>
        <w:t>One of Each Type</w:t>
      </w:r>
      <w:r>
        <w:rPr>
          <w:rFonts w:ascii="Times New Roman" w:eastAsia="Times New Roman" w:hAnsi="Times New Roman" w:cs="Times New Roman"/>
          <w:color w:val="000000"/>
        </w:rPr>
        <w:t xml:space="preserve">), the score is determined by calculating the sum of the numeric values of all four cards and then multiplying that total by 5 (Figure 4.3-4.4). </w:t>
      </w:r>
    </w:p>
    <w:p w14:paraId="43411948" w14:textId="77777777" w:rsidR="00AB6670" w:rsidRDefault="00000000">
      <w:pPr>
        <w:spacing w:before="120" w:after="120" w:line="360" w:lineRule="auto"/>
        <w:jc w:val="both"/>
      </w:pPr>
      <w:r>
        <w:rPr>
          <w:rFonts w:ascii="Times New Roman" w:eastAsia="Times New Roman" w:hAnsi="Times New Roman" w:cs="Times New Roman"/>
          <w:color w:val="000000"/>
        </w:rPr>
        <w:t>If the submitted cards contain exactly two cards of the same type (</w:t>
      </w:r>
      <w:r>
        <w:rPr>
          <w:rFonts w:ascii="Times New Roman Bold" w:eastAsia="Times New Roman Bold" w:hAnsi="Times New Roman Bold" w:cs="Times New Roman Bold"/>
          <w:b/>
          <w:bCs/>
          <w:color w:val="000000"/>
        </w:rPr>
        <w:t>Pair</w:t>
      </w:r>
      <w:r>
        <w:rPr>
          <w:rFonts w:ascii="Times New Roman" w:eastAsia="Times New Roman" w:hAnsi="Times New Roman" w:cs="Times New Roman"/>
          <w:color w:val="000000"/>
        </w:rPr>
        <w:t xml:space="preserve">), the calculation depends on the total number of cards played: </w:t>
      </w:r>
    </w:p>
    <w:p w14:paraId="3373B9BF" w14:textId="77777777" w:rsidR="00AB6670" w:rsidRDefault="00000000">
      <w:pPr>
        <w:numPr>
          <w:ilvl w:val="0"/>
          <w:numId w:val="4"/>
        </w:numPr>
        <w:spacing w:after="0" w:line="360" w:lineRule="auto"/>
        <w:jc w:val="both"/>
      </w:pPr>
      <w:r>
        <w:rPr>
          <w:rFonts w:ascii="Times New Roman Bold" w:eastAsia="Times New Roman Bold" w:hAnsi="Times New Roman Bold" w:cs="Times New Roman Bold"/>
          <w:b/>
          <w:bCs/>
          <w:color w:val="000000"/>
        </w:rPr>
        <w:t>For a single pair (One Pair):</w:t>
      </w:r>
      <w:r>
        <w:rPr>
          <w:rFonts w:ascii="Times New Roman" w:eastAsia="Times New Roman" w:hAnsi="Times New Roman" w:cs="Times New Roman"/>
          <w:color w:val="000000"/>
        </w:rPr>
        <w:t xml:space="preserve"> The numeric values of the two matching cards are summed and multiplied by 2. If additional cards are submitted alongside the pair, their numeric values are simply added to this total without receiving the multiplier (Figure 4.5-4.6). </w:t>
      </w:r>
    </w:p>
    <w:p w14:paraId="79A99F03" w14:textId="77777777" w:rsidR="00AB6670" w:rsidRDefault="00000000">
      <w:pPr>
        <w:spacing w:before="120" w:after="120" w:line="360" w:lineRule="auto"/>
        <w:jc w:val="both"/>
      </w:pPr>
      <w:r>
        <w:rPr>
          <w:rFonts w:ascii="Times New Roman Bold" w:eastAsia="Times New Roman Bold" w:hAnsi="Times New Roman Bold" w:cs="Times New Roman Bold"/>
          <w:b/>
          <w:bCs/>
          <w:color w:val="000000"/>
        </w:rPr>
        <w:t>For two pairs (Two Pairs):</w:t>
      </w:r>
      <w:r>
        <w:rPr>
          <w:rFonts w:ascii="Times New Roman" w:eastAsia="Times New Roman" w:hAnsi="Times New Roman" w:cs="Times New Roman"/>
          <w:color w:val="000000"/>
        </w:rPr>
        <w:t xml:space="preserve"> If a four-card hand forms two distinct pairs, the score for each pair is calculated individually by summing its card values and multiplying by 2. The final score for the hand is then determined by adding the results of these two pairs together (Figure 4.7-4.8). </w:t>
      </w:r>
    </w:p>
    <w:p w14:paraId="7B4632FE" w14:textId="77777777" w:rsidR="00AB6670" w:rsidRDefault="00000000">
      <w:pPr>
        <w:spacing w:before="120" w:after="120" w:line="360" w:lineRule="auto"/>
        <w:jc w:val="both"/>
      </w:pPr>
      <w:r>
        <w:rPr>
          <w:rFonts w:ascii="Times New Roman" w:eastAsia="Times New Roman" w:hAnsi="Times New Roman" w:cs="Times New Roman"/>
          <w:color w:val="000000"/>
        </w:rPr>
        <w:t xml:space="preserve">For any other combination that does not meet these criteria, the final score is simply the baseline sum of the numeric values of all submitted cards, without any multipliers applied (Figure 4.9-4.10). </w:t>
      </w:r>
    </w:p>
    <w:p w14:paraId="4F1F32AF" w14:textId="77777777" w:rsidR="00AB6670" w:rsidRDefault="00000000">
      <w:pPr>
        <w:spacing w:before="120" w:after="120" w:line="360" w:lineRule="auto"/>
      </w:pPr>
      <w:r>
        <w:rPr>
          <w:rFonts w:ascii="Times New Roman Bold" w:eastAsia="Times New Roman Bold" w:hAnsi="Times New Roman Bold" w:cs="Times New Roman Bold"/>
          <w:b/>
          <w:bCs/>
          <w:color w:val="000000"/>
          <w:sz w:val="26"/>
          <w:szCs w:val="26"/>
        </w:rPr>
        <w:t xml:space="preserve">In-game examples: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4515"/>
        <w:gridCol w:w="4515"/>
      </w:tblGrid>
      <w:tr w:rsidR="00AB6670" w14:paraId="6238590C" w14:textId="77777777">
        <w:tc>
          <w:tcPr>
            <w:tcW w:w="4515" w:type="dxa"/>
            <w:tcMar>
              <w:top w:w="150" w:type="dxa"/>
              <w:left w:w="150" w:type="dxa"/>
              <w:bottom w:w="150" w:type="dxa"/>
              <w:right w:w="150" w:type="dxa"/>
            </w:tcMar>
          </w:tcPr>
          <w:p w14:paraId="7AE83984" w14:textId="77777777" w:rsidR="00AB6670" w:rsidRDefault="00000000">
            <w:pPr>
              <w:spacing w:before="120" w:after="120"/>
              <w:jc w:val="center"/>
            </w:pPr>
            <w:r>
              <w:rPr>
                <w:noProof/>
              </w:rPr>
              <w:drawing>
                <wp:inline distT="0" distB="0" distL="0" distR="0" wp14:anchorId="29D257D7" wp14:editId="0580AD66">
                  <wp:extent cx="2676525" cy="1055927"/>
                  <wp:effectExtent l="0" t="0" r="0" b="0"/>
                  <wp:docPr id="20" name="Drawing 20" descr="f8ddd108193af8988cf55f9f54831d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8ddd108193af8988cf55f9f54831de1.png"/>
                          <pic:cNvPicPr>
                            <a:picLocks noChangeAspect="1"/>
                          </pic:cNvPicPr>
                        </pic:nvPicPr>
                        <pic:blipFill>
                          <a:blip r:embed="rId24"/>
                          <a:srcRect l="7000" r="16000" b="53265"/>
                          <a:stretch>
                            <a:fillRect/>
                          </a:stretch>
                        </pic:blipFill>
                        <pic:spPr>
                          <a:xfrm>
                            <a:off x="0" y="0"/>
                            <a:ext cx="2676525" cy="1055927"/>
                          </a:xfrm>
                          <a:prstGeom prst="rect">
                            <a:avLst/>
                          </a:prstGeom>
                        </pic:spPr>
                      </pic:pic>
                    </a:graphicData>
                  </a:graphic>
                </wp:inline>
              </w:drawing>
            </w:r>
          </w:p>
          <w:p w14:paraId="39F363E8"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4.1:</w:t>
            </w:r>
            <w:r>
              <w:rPr>
                <w:rFonts w:ascii="Times New Roman" w:eastAsia="Times New Roman" w:hAnsi="Times New Roman" w:cs="Times New Roman"/>
                <w:color w:val="000000"/>
              </w:rPr>
              <w:t xml:space="preserve"> Hand configuration and initial state prior to calculating a Four of a Kind score (Score: 7, Expected extra score for the next round: (9+4+7+1)x10 = 210). </w:t>
            </w:r>
          </w:p>
        </w:tc>
        <w:tc>
          <w:tcPr>
            <w:tcW w:w="4515" w:type="dxa"/>
            <w:tcMar>
              <w:top w:w="150" w:type="dxa"/>
              <w:left w:w="150" w:type="dxa"/>
              <w:bottom w:w="150" w:type="dxa"/>
              <w:right w:w="150" w:type="dxa"/>
            </w:tcMar>
          </w:tcPr>
          <w:p w14:paraId="494C84C9" w14:textId="77777777" w:rsidR="00AB6670" w:rsidRDefault="00000000">
            <w:pPr>
              <w:spacing w:before="120" w:after="120"/>
              <w:jc w:val="center"/>
            </w:pPr>
            <w:r>
              <w:rPr>
                <w:noProof/>
              </w:rPr>
              <w:drawing>
                <wp:inline distT="0" distB="0" distL="0" distR="0" wp14:anchorId="3488D0D0" wp14:editId="7FBF7C39">
                  <wp:extent cx="2676525" cy="953313"/>
                  <wp:effectExtent l="0" t="0" r="0" b="0"/>
                  <wp:docPr id="21" name="Drawing 21" descr="940893b20e5428f7c476db890d12af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940893b20e5428f7c476db890d12af63.png"/>
                          <pic:cNvPicPr>
                            <a:picLocks noChangeAspect="1"/>
                          </pic:cNvPicPr>
                        </pic:nvPicPr>
                        <pic:blipFill>
                          <a:blip r:embed="rId25"/>
                          <a:srcRect l="5666" r="17000" b="57624"/>
                          <a:stretch>
                            <a:fillRect/>
                          </a:stretch>
                        </pic:blipFill>
                        <pic:spPr>
                          <a:xfrm>
                            <a:off x="0" y="0"/>
                            <a:ext cx="2676525" cy="953313"/>
                          </a:xfrm>
                          <a:prstGeom prst="rect">
                            <a:avLst/>
                          </a:prstGeom>
                        </pic:spPr>
                      </pic:pic>
                    </a:graphicData>
                  </a:graphic>
                </wp:inline>
              </w:drawing>
            </w:r>
          </w:p>
          <w:p w14:paraId="178EF421"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4.2:</w:t>
            </w:r>
            <w:r>
              <w:rPr>
                <w:rFonts w:ascii="Times New Roman" w:eastAsia="Times New Roman" w:hAnsi="Times New Roman" w:cs="Times New Roman"/>
                <w:color w:val="000000"/>
              </w:rPr>
              <w:t xml:space="preserve"> Updated score calculation and visual feedback after applying the Four of a Kind multiplier (Score 7 + 210 = 217). </w:t>
            </w:r>
          </w:p>
        </w:tc>
      </w:tr>
      <w:tr w:rsidR="00AB6670" w14:paraId="1A63B8B7" w14:textId="77777777">
        <w:tc>
          <w:tcPr>
            <w:tcW w:w="4515" w:type="dxa"/>
            <w:tcMar>
              <w:top w:w="150" w:type="dxa"/>
              <w:left w:w="150" w:type="dxa"/>
              <w:bottom w:w="150" w:type="dxa"/>
              <w:right w:w="150" w:type="dxa"/>
            </w:tcMar>
          </w:tcPr>
          <w:p w14:paraId="26BD1101" w14:textId="77777777" w:rsidR="00AB6670" w:rsidRDefault="00000000">
            <w:pPr>
              <w:spacing w:before="120" w:after="120"/>
              <w:jc w:val="center"/>
            </w:pPr>
            <w:r>
              <w:rPr>
                <w:noProof/>
              </w:rPr>
              <w:lastRenderedPageBreak/>
              <w:drawing>
                <wp:inline distT="0" distB="0" distL="0" distR="0" wp14:anchorId="700D8D8A" wp14:editId="52FBEA7B">
                  <wp:extent cx="2676525" cy="1090713"/>
                  <wp:effectExtent l="0" t="0" r="0" b="0"/>
                  <wp:docPr id="22" name="Drawing 22" descr="0cfb222001bdf80b53b4f46e7797b2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0cfb222001bdf80b53b4f46e7797b2c2.png"/>
                          <pic:cNvPicPr>
                            <a:picLocks noChangeAspect="1"/>
                          </pic:cNvPicPr>
                        </pic:nvPicPr>
                        <pic:blipFill>
                          <a:blip r:embed="rId26"/>
                          <a:srcRect l="9666" r="16000" b="53397"/>
                          <a:stretch>
                            <a:fillRect/>
                          </a:stretch>
                        </pic:blipFill>
                        <pic:spPr>
                          <a:xfrm>
                            <a:off x="0" y="0"/>
                            <a:ext cx="2676525" cy="1090713"/>
                          </a:xfrm>
                          <a:prstGeom prst="rect">
                            <a:avLst/>
                          </a:prstGeom>
                        </pic:spPr>
                      </pic:pic>
                    </a:graphicData>
                  </a:graphic>
                </wp:inline>
              </w:drawing>
            </w:r>
          </w:p>
          <w:p w14:paraId="3E421F91"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4.3:</w:t>
            </w:r>
            <w:r>
              <w:rPr>
                <w:rFonts w:ascii="Times New Roman" w:eastAsia="Times New Roman" w:hAnsi="Times New Roman" w:cs="Times New Roman"/>
                <w:color w:val="000000"/>
              </w:rPr>
              <w:t xml:space="preserve"> Hand configuration and initial state prior to calculating a One of Each Type score (Score: 4, Expected extra score for the next round: (5+7+7+6)x5 = 125). </w:t>
            </w:r>
          </w:p>
        </w:tc>
        <w:tc>
          <w:tcPr>
            <w:tcW w:w="4515" w:type="dxa"/>
            <w:tcMar>
              <w:top w:w="150" w:type="dxa"/>
              <w:left w:w="150" w:type="dxa"/>
              <w:bottom w:w="150" w:type="dxa"/>
              <w:right w:w="150" w:type="dxa"/>
            </w:tcMar>
          </w:tcPr>
          <w:p w14:paraId="09C1CD1A" w14:textId="77777777" w:rsidR="00AB6670" w:rsidRDefault="00000000">
            <w:pPr>
              <w:spacing w:before="120" w:after="120"/>
              <w:jc w:val="center"/>
            </w:pPr>
            <w:r>
              <w:rPr>
                <w:noProof/>
              </w:rPr>
              <w:drawing>
                <wp:inline distT="0" distB="0" distL="0" distR="0" wp14:anchorId="255F5A8F" wp14:editId="5621ECAD">
                  <wp:extent cx="2676525" cy="1025896"/>
                  <wp:effectExtent l="0" t="0" r="0" b="0"/>
                  <wp:docPr id="23" name="Drawing 23" descr="acd0d5566acf1f00ad0fe292df50cb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cd0d5566acf1f00ad0fe292df50cbf7.png"/>
                          <pic:cNvPicPr>
                            <a:picLocks noChangeAspect="1"/>
                          </pic:cNvPicPr>
                        </pic:nvPicPr>
                        <pic:blipFill>
                          <a:blip r:embed="rId27"/>
                          <a:srcRect l="9333" r="15000" b="55380"/>
                          <a:stretch>
                            <a:fillRect/>
                          </a:stretch>
                        </pic:blipFill>
                        <pic:spPr>
                          <a:xfrm>
                            <a:off x="0" y="0"/>
                            <a:ext cx="2676525" cy="1025896"/>
                          </a:xfrm>
                          <a:prstGeom prst="rect">
                            <a:avLst/>
                          </a:prstGeom>
                        </pic:spPr>
                      </pic:pic>
                    </a:graphicData>
                  </a:graphic>
                </wp:inline>
              </w:drawing>
            </w:r>
          </w:p>
          <w:p w14:paraId="6AE62699"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4.4:</w:t>
            </w:r>
            <w:r>
              <w:rPr>
                <w:rFonts w:ascii="Times New Roman" w:eastAsia="Times New Roman" w:hAnsi="Times New Roman" w:cs="Times New Roman"/>
                <w:color w:val="000000"/>
              </w:rPr>
              <w:t xml:space="preserve"> Updated score calculation and visual feedback after applying the One of Each Type multiplier (Score 4 + 125 = 129). </w:t>
            </w:r>
          </w:p>
        </w:tc>
      </w:tr>
      <w:tr w:rsidR="00AB6670" w14:paraId="1CD5B2ED" w14:textId="77777777">
        <w:tc>
          <w:tcPr>
            <w:tcW w:w="4515" w:type="dxa"/>
            <w:tcMar>
              <w:top w:w="150" w:type="dxa"/>
              <w:left w:w="150" w:type="dxa"/>
              <w:bottom w:w="150" w:type="dxa"/>
              <w:right w:w="150" w:type="dxa"/>
            </w:tcMar>
          </w:tcPr>
          <w:p w14:paraId="7EB204FD" w14:textId="77777777" w:rsidR="00AB6670" w:rsidRDefault="00000000">
            <w:pPr>
              <w:spacing w:before="120" w:after="120"/>
              <w:jc w:val="center"/>
            </w:pPr>
            <w:r>
              <w:rPr>
                <w:noProof/>
              </w:rPr>
              <w:drawing>
                <wp:inline distT="0" distB="0" distL="0" distR="0" wp14:anchorId="6E8182AF" wp14:editId="797F6B9B">
                  <wp:extent cx="2676525" cy="968031"/>
                  <wp:effectExtent l="0" t="0" r="0" b="0"/>
                  <wp:docPr id="24" name="Drawing 24" descr="054089f0284471a6c9f8dfee56744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054089f0284471a6c9f8dfee56744188.png"/>
                          <pic:cNvPicPr>
                            <a:picLocks noChangeAspect="1"/>
                          </pic:cNvPicPr>
                        </pic:nvPicPr>
                        <pic:blipFill>
                          <a:blip r:embed="rId28"/>
                          <a:srcRect l="9000" r="14000" b="57155"/>
                          <a:stretch>
                            <a:fillRect/>
                          </a:stretch>
                        </pic:blipFill>
                        <pic:spPr>
                          <a:xfrm>
                            <a:off x="0" y="0"/>
                            <a:ext cx="2676525" cy="968031"/>
                          </a:xfrm>
                          <a:prstGeom prst="rect">
                            <a:avLst/>
                          </a:prstGeom>
                        </pic:spPr>
                      </pic:pic>
                    </a:graphicData>
                  </a:graphic>
                </wp:inline>
              </w:drawing>
            </w:r>
          </w:p>
          <w:p w14:paraId="0E766D2D"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4.5:</w:t>
            </w:r>
            <w:r>
              <w:rPr>
                <w:rFonts w:ascii="Times New Roman" w:eastAsia="Times New Roman" w:hAnsi="Times New Roman" w:cs="Times New Roman"/>
                <w:color w:val="000000"/>
              </w:rPr>
              <w:t xml:space="preserve"> Hand configuration and initial state prior to calculating a One Pair score (Score: 0, Expected extra score for the next round: (7+6)x2 +1+1 = 28). </w:t>
            </w:r>
          </w:p>
        </w:tc>
        <w:tc>
          <w:tcPr>
            <w:tcW w:w="4515" w:type="dxa"/>
            <w:tcMar>
              <w:top w:w="150" w:type="dxa"/>
              <w:left w:w="150" w:type="dxa"/>
              <w:bottom w:w="150" w:type="dxa"/>
              <w:right w:w="150" w:type="dxa"/>
            </w:tcMar>
          </w:tcPr>
          <w:p w14:paraId="70471636" w14:textId="77777777" w:rsidR="00AB6670" w:rsidRDefault="00000000">
            <w:pPr>
              <w:spacing w:before="120" w:after="120"/>
              <w:jc w:val="center"/>
            </w:pPr>
            <w:r>
              <w:rPr>
                <w:noProof/>
              </w:rPr>
              <w:drawing>
                <wp:inline distT="0" distB="0" distL="0" distR="0" wp14:anchorId="28501910" wp14:editId="23DE491D">
                  <wp:extent cx="2676525" cy="1086775"/>
                  <wp:effectExtent l="0" t="0" r="0" b="0"/>
                  <wp:docPr id="25" name="Drawing 25" descr="479e9927612834955de2c60397e244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479e9927612834955de2c60397e2442c.png"/>
                          <pic:cNvPicPr>
                            <a:picLocks noChangeAspect="1"/>
                          </pic:cNvPicPr>
                        </pic:nvPicPr>
                        <pic:blipFill>
                          <a:blip r:embed="rId29"/>
                          <a:srcRect l="9333" r="16333" b="53565"/>
                          <a:stretch>
                            <a:fillRect/>
                          </a:stretch>
                        </pic:blipFill>
                        <pic:spPr>
                          <a:xfrm>
                            <a:off x="0" y="0"/>
                            <a:ext cx="2676525" cy="1086775"/>
                          </a:xfrm>
                          <a:prstGeom prst="rect">
                            <a:avLst/>
                          </a:prstGeom>
                        </pic:spPr>
                      </pic:pic>
                    </a:graphicData>
                  </a:graphic>
                </wp:inline>
              </w:drawing>
            </w:r>
          </w:p>
          <w:p w14:paraId="722BFEAA"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4.6:</w:t>
            </w:r>
            <w:r>
              <w:rPr>
                <w:rFonts w:ascii="Times New Roman" w:eastAsia="Times New Roman" w:hAnsi="Times New Roman" w:cs="Times New Roman"/>
                <w:color w:val="000000"/>
              </w:rPr>
              <w:t xml:space="preserve"> Updated score calculation and visual feedback after applying the One Pair multiplier (Score 28). </w:t>
            </w:r>
          </w:p>
        </w:tc>
      </w:tr>
      <w:tr w:rsidR="00AB6670" w14:paraId="488AB165" w14:textId="77777777">
        <w:tc>
          <w:tcPr>
            <w:tcW w:w="4515" w:type="dxa"/>
            <w:tcMar>
              <w:top w:w="150" w:type="dxa"/>
              <w:left w:w="150" w:type="dxa"/>
              <w:bottom w:w="150" w:type="dxa"/>
              <w:right w:w="150" w:type="dxa"/>
            </w:tcMar>
          </w:tcPr>
          <w:p w14:paraId="4D3DE89E" w14:textId="77777777" w:rsidR="00AB6670" w:rsidRDefault="00000000">
            <w:pPr>
              <w:spacing w:before="120" w:after="120"/>
              <w:jc w:val="center"/>
            </w:pPr>
            <w:r>
              <w:rPr>
                <w:noProof/>
              </w:rPr>
              <w:drawing>
                <wp:inline distT="0" distB="0" distL="0" distR="0" wp14:anchorId="21A7B042" wp14:editId="39219BD5">
                  <wp:extent cx="2676525" cy="1086775"/>
                  <wp:effectExtent l="0" t="0" r="0" b="0"/>
                  <wp:docPr id="26" name="Drawing 26" descr="479e9927612834955de2c60397e244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479e9927612834955de2c60397e2442c.png"/>
                          <pic:cNvPicPr>
                            <a:picLocks noChangeAspect="1"/>
                          </pic:cNvPicPr>
                        </pic:nvPicPr>
                        <pic:blipFill>
                          <a:blip r:embed="rId29"/>
                          <a:srcRect l="9333" r="16333" b="53565"/>
                          <a:stretch>
                            <a:fillRect/>
                          </a:stretch>
                        </pic:blipFill>
                        <pic:spPr>
                          <a:xfrm>
                            <a:off x="0" y="0"/>
                            <a:ext cx="2676525" cy="1086775"/>
                          </a:xfrm>
                          <a:prstGeom prst="rect">
                            <a:avLst/>
                          </a:prstGeom>
                        </pic:spPr>
                      </pic:pic>
                    </a:graphicData>
                  </a:graphic>
                </wp:inline>
              </w:drawing>
            </w:r>
          </w:p>
          <w:p w14:paraId="5B11C9EB"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4.7:</w:t>
            </w:r>
            <w:r>
              <w:rPr>
                <w:rFonts w:ascii="Times New Roman" w:eastAsia="Times New Roman" w:hAnsi="Times New Roman" w:cs="Times New Roman"/>
                <w:color w:val="000000"/>
              </w:rPr>
              <w:t xml:space="preserve"> Hand configuration and initial state prior to calculating a Two Pair score (Score: 28, Expected extra score for the next round: (3+8)x2 + (7+8)x2 = 52). </w:t>
            </w:r>
          </w:p>
        </w:tc>
        <w:tc>
          <w:tcPr>
            <w:tcW w:w="4515" w:type="dxa"/>
            <w:tcMar>
              <w:top w:w="150" w:type="dxa"/>
              <w:left w:w="150" w:type="dxa"/>
              <w:bottom w:w="150" w:type="dxa"/>
              <w:right w:w="150" w:type="dxa"/>
            </w:tcMar>
          </w:tcPr>
          <w:p w14:paraId="547C1203" w14:textId="77777777" w:rsidR="00AB6670" w:rsidRDefault="00000000">
            <w:pPr>
              <w:spacing w:before="120" w:after="120"/>
              <w:jc w:val="center"/>
            </w:pPr>
            <w:r>
              <w:rPr>
                <w:noProof/>
              </w:rPr>
              <w:drawing>
                <wp:inline distT="0" distB="0" distL="0" distR="0" wp14:anchorId="59641BA2" wp14:editId="70850D36">
                  <wp:extent cx="2676525" cy="1000039"/>
                  <wp:effectExtent l="0" t="0" r="0" b="0"/>
                  <wp:docPr id="27" name="Drawing 27" descr="0d60856760dea5ea6acff6ab2eb13e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0d60856760dea5ea6acff6ab2eb13e8e.png"/>
                          <pic:cNvPicPr>
                            <a:picLocks noChangeAspect="1"/>
                          </pic:cNvPicPr>
                        </pic:nvPicPr>
                        <pic:blipFill>
                          <a:blip r:embed="rId30"/>
                          <a:srcRect l="9666" r="16000" b="57271"/>
                          <a:stretch>
                            <a:fillRect/>
                          </a:stretch>
                        </pic:blipFill>
                        <pic:spPr>
                          <a:xfrm>
                            <a:off x="0" y="0"/>
                            <a:ext cx="2676525" cy="1000039"/>
                          </a:xfrm>
                          <a:prstGeom prst="rect">
                            <a:avLst/>
                          </a:prstGeom>
                        </pic:spPr>
                      </pic:pic>
                    </a:graphicData>
                  </a:graphic>
                </wp:inline>
              </w:drawing>
            </w:r>
          </w:p>
          <w:p w14:paraId="36CBEE88"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4.8:</w:t>
            </w:r>
            <w:r>
              <w:rPr>
                <w:rFonts w:ascii="Times New Roman" w:eastAsia="Times New Roman" w:hAnsi="Times New Roman" w:cs="Times New Roman"/>
                <w:color w:val="000000"/>
              </w:rPr>
              <w:t xml:space="preserve"> Updated score calculation and visual feedback after applying the Two Pair multiplier (Score 28 + 52 = 80). </w:t>
            </w:r>
          </w:p>
        </w:tc>
      </w:tr>
      <w:tr w:rsidR="00AB6670" w14:paraId="688AD624" w14:textId="77777777">
        <w:tc>
          <w:tcPr>
            <w:tcW w:w="4515" w:type="dxa"/>
            <w:tcMar>
              <w:top w:w="150" w:type="dxa"/>
              <w:left w:w="150" w:type="dxa"/>
              <w:bottom w:w="150" w:type="dxa"/>
              <w:right w:w="150" w:type="dxa"/>
            </w:tcMar>
          </w:tcPr>
          <w:p w14:paraId="0BC44F4E" w14:textId="77777777" w:rsidR="00AB6670" w:rsidRDefault="00000000">
            <w:pPr>
              <w:spacing w:before="120" w:after="120"/>
              <w:jc w:val="center"/>
            </w:pPr>
            <w:r>
              <w:rPr>
                <w:noProof/>
              </w:rPr>
              <w:lastRenderedPageBreak/>
              <w:drawing>
                <wp:inline distT="0" distB="0" distL="0" distR="0" wp14:anchorId="3B58B805" wp14:editId="559864C4">
                  <wp:extent cx="2676525" cy="1033376"/>
                  <wp:effectExtent l="0" t="0" r="0" b="0"/>
                  <wp:docPr id="28" name="Drawing 28" descr="372fb441db5e8ba55c91578e799cba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72fb441db5e8ba55c91578e799cba46.png"/>
                          <pic:cNvPicPr>
                            <a:picLocks noChangeAspect="1"/>
                          </pic:cNvPicPr>
                        </pic:nvPicPr>
                        <pic:blipFill>
                          <a:blip r:embed="rId30"/>
                          <a:srcRect l="10000" r="17666" b="57035"/>
                          <a:stretch>
                            <a:fillRect/>
                          </a:stretch>
                        </pic:blipFill>
                        <pic:spPr>
                          <a:xfrm>
                            <a:off x="0" y="0"/>
                            <a:ext cx="2676525" cy="1033376"/>
                          </a:xfrm>
                          <a:prstGeom prst="rect">
                            <a:avLst/>
                          </a:prstGeom>
                        </pic:spPr>
                      </pic:pic>
                    </a:graphicData>
                  </a:graphic>
                </wp:inline>
              </w:drawing>
            </w:r>
          </w:p>
          <w:p w14:paraId="05230E20"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4.9:</w:t>
            </w:r>
            <w:r>
              <w:rPr>
                <w:rFonts w:ascii="Times New Roman" w:eastAsia="Times New Roman" w:hAnsi="Times New Roman" w:cs="Times New Roman"/>
                <w:color w:val="000000"/>
              </w:rPr>
              <w:t xml:space="preserve"> Hand configuration and initial state prior to calculating a No Match score (Score: 80, Expected extra score for the next round: 4+8+4+6 = 22). </w:t>
            </w:r>
          </w:p>
        </w:tc>
        <w:tc>
          <w:tcPr>
            <w:tcW w:w="4515" w:type="dxa"/>
            <w:tcMar>
              <w:top w:w="150" w:type="dxa"/>
              <w:left w:w="150" w:type="dxa"/>
              <w:bottom w:w="150" w:type="dxa"/>
              <w:right w:w="150" w:type="dxa"/>
            </w:tcMar>
          </w:tcPr>
          <w:p w14:paraId="2CE18A3D" w14:textId="77777777" w:rsidR="00AB6670" w:rsidRDefault="00000000">
            <w:pPr>
              <w:spacing w:before="120" w:after="120"/>
              <w:jc w:val="center"/>
            </w:pPr>
            <w:r>
              <w:rPr>
                <w:noProof/>
              </w:rPr>
              <w:drawing>
                <wp:inline distT="0" distB="0" distL="0" distR="0" wp14:anchorId="525EA1F2" wp14:editId="1377AC97">
                  <wp:extent cx="2676525" cy="980380"/>
                  <wp:effectExtent l="0" t="0" r="0" b="0"/>
                  <wp:docPr id="29" name="Drawing 29" descr="eb5eef6ee281cfdd6e4bea2cda5d75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b5eef6ee281cfdd6e4bea2cda5d75ee.png"/>
                          <pic:cNvPicPr>
                            <a:picLocks noChangeAspect="1"/>
                          </pic:cNvPicPr>
                        </pic:nvPicPr>
                        <pic:blipFill>
                          <a:blip r:embed="rId31"/>
                          <a:srcRect l="9666" r="15000" b="57548"/>
                          <a:stretch>
                            <a:fillRect/>
                          </a:stretch>
                        </pic:blipFill>
                        <pic:spPr>
                          <a:xfrm>
                            <a:off x="0" y="0"/>
                            <a:ext cx="2676525" cy="980380"/>
                          </a:xfrm>
                          <a:prstGeom prst="rect">
                            <a:avLst/>
                          </a:prstGeom>
                        </pic:spPr>
                      </pic:pic>
                    </a:graphicData>
                  </a:graphic>
                </wp:inline>
              </w:drawing>
            </w:r>
          </w:p>
          <w:p w14:paraId="63810ADE"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4.10:</w:t>
            </w:r>
            <w:r>
              <w:rPr>
                <w:rFonts w:ascii="Times New Roman" w:eastAsia="Times New Roman" w:hAnsi="Times New Roman" w:cs="Times New Roman"/>
                <w:color w:val="000000"/>
              </w:rPr>
              <w:t xml:space="preserve"> Updated score calculation and visual feedback after applying the No Match multiplier (Score 80 + 22 = 102). </w:t>
            </w:r>
          </w:p>
        </w:tc>
      </w:tr>
    </w:tbl>
    <w:p w14:paraId="314607B5" w14:textId="77777777" w:rsidR="00AB6670" w:rsidRDefault="00000000">
      <w:pPr>
        <w:spacing w:before="120" w:after="120" w:line="360" w:lineRule="auto"/>
        <w:jc w:val="both"/>
      </w:pPr>
      <w:r>
        <w:rPr>
          <w:rFonts w:ascii="Times New Roman" w:eastAsia="Times New Roman" w:hAnsi="Times New Roman" w:cs="Times New Roman"/>
          <w:color w:val="000000"/>
        </w:rPr>
        <w:t xml:space="preserve">If a deployed special card is score-related, its specific ability will directly modify the calculation of the active hand's payout. For instance, the </w:t>
      </w:r>
      <w:r>
        <w:rPr>
          <w:rFonts w:ascii="Times New Roman Italics" w:eastAsia="Times New Roman Italics" w:hAnsi="Times New Roman Italics" w:cs="Times New Roman Italics"/>
          <w:i/>
          <w:iCs/>
          <w:color w:val="000000"/>
        </w:rPr>
        <w:t>Philosopher’s Stone</w:t>
      </w:r>
      <w:r>
        <w:rPr>
          <w:rFonts w:ascii="Times New Roman" w:eastAsia="Times New Roman" w:hAnsi="Times New Roman" w:cs="Times New Roman"/>
          <w:color w:val="000000"/>
        </w:rPr>
        <w:t xml:space="preserve"> functions as a x2 multiplier card; when activated by the player, it dynamically applies a doubling factor, multiplying the total calculated score of the currently submitted hand by two (Figure 4.11-4.12).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4515"/>
        <w:gridCol w:w="4515"/>
      </w:tblGrid>
      <w:tr w:rsidR="00AB6670" w14:paraId="2D235118" w14:textId="77777777">
        <w:tc>
          <w:tcPr>
            <w:tcW w:w="4515" w:type="dxa"/>
            <w:tcMar>
              <w:top w:w="150" w:type="dxa"/>
              <w:left w:w="150" w:type="dxa"/>
              <w:bottom w:w="150" w:type="dxa"/>
              <w:right w:w="150" w:type="dxa"/>
            </w:tcMar>
          </w:tcPr>
          <w:p w14:paraId="66A2826B" w14:textId="77777777" w:rsidR="00AB6670" w:rsidRDefault="00000000">
            <w:pPr>
              <w:spacing w:before="120" w:after="120"/>
              <w:jc w:val="center"/>
            </w:pPr>
            <w:r>
              <w:rPr>
                <w:noProof/>
              </w:rPr>
              <w:drawing>
                <wp:inline distT="0" distB="0" distL="0" distR="0" wp14:anchorId="7124D101" wp14:editId="2C72FD63">
                  <wp:extent cx="2676525" cy="1229218"/>
                  <wp:effectExtent l="0" t="0" r="0" b="0"/>
                  <wp:docPr id="30" name="Drawing 30" descr="3bcc2bdad3556e0ae4146a74e78b1c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3bcc2bdad3556e0ae4146a74e78b1caf.png"/>
                          <pic:cNvPicPr>
                            <a:picLocks noChangeAspect="1"/>
                          </pic:cNvPicPr>
                        </pic:nvPicPr>
                        <pic:blipFill>
                          <a:blip r:embed="rId32"/>
                          <a:srcRect l="2399" t="3114" r="17003" b="39939"/>
                          <a:stretch>
                            <a:fillRect/>
                          </a:stretch>
                        </pic:blipFill>
                        <pic:spPr>
                          <a:xfrm>
                            <a:off x="0" y="0"/>
                            <a:ext cx="2676525" cy="1229218"/>
                          </a:xfrm>
                          <a:prstGeom prst="rect">
                            <a:avLst/>
                          </a:prstGeom>
                        </pic:spPr>
                      </pic:pic>
                    </a:graphicData>
                  </a:graphic>
                </wp:inline>
              </w:drawing>
            </w:r>
          </w:p>
          <w:p w14:paraId="037230A5"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4.11:</w:t>
            </w:r>
            <w:r>
              <w:rPr>
                <w:rFonts w:ascii="Times New Roman" w:eastAsia="Times New Roman" w:hAnsi="Times New Roman" w:cs="Times New Roman"/>
                <w:color w:val="000000"/>
              </w:rPr>
              <w:t xml:space="preserve"> Hand configuration and initial state prior to calculating a Two Pair score with the Philosopher’s Stone activated (Current Score: 0, Expected extra score for the next round: ((5+9)x2 + (4+7)x2) x 2 = 100). </w:t>
            </w:r>
          </w:p>
        </w:tc>
        <w:tc>
          <w:tcPr>
            <w:tcW w:w="4515" w:type="dxa"/>
            <w:tcMar>
              <w:top w:w="150" w:type="dxa"/>
              <w:left w:w="150" w:type="dxa"/>
              <w:bottom w:w="150" w:type="dxa"/>
              <w:right w:w="150" w:type="dxa"/>
            </w:tcMar>
          </w:tcPr>
          <w:p w14:paraId="4EC0E163" w14:textId="77777777" w:rsidR="00AB6670" w:rsidRDefault="00000000">
            <w:pPr>
              <w:spacing w:before="120" w:after="120"/>
              <w:jc w:val="center"/>
            </w:pPr>
            <w:r>
              <w:rPr>
                <w:noProof/>
              </w:rPr>
              <w:drawing>
                <wp:inline distT="0" distB="0" distL="0" distR="0" wp14:anchorId="526F99B4" wp14:editId="1E6866F5">
                  <wp:extent cx="2676525" cy="1442784"/>
                  <wp:effectExtent l="0" t="0" r="0" b="0"/>
                  <wp:docPr id="31" name="Drawing 31" descr="208b0905e1d2d55ea1e5d64e85f60a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08b0905e1d2d55ea1e5d64e85f60a49.png"/>
                          <pic:cNvPicPr>
                            <a:picLocks noChangeAspect="1"/>
                          </pic:cNvPicPr>
                        </pic:nvPicPr>
                        <pic:blipFill>
                          <a:blip r:embed="rId33"/>
                          <a:srcRect r="17217" b="31347"/>
                          <a:stretch>
                            <a:fillRect/>
                          </a:stretch>
                        </pic:blipFill>
                        <pic:spPr>
                          <a:xfrm>
                            <a:off x="0" y="0"/>
                            <a:ext cx="2676525" cy="1442784"/>
                          </a:xfrm>
                          <a:prstGeom prst="rect">
                            <a:avLst/>
                          </a:prstGeom>
                        </pic:spPr>
                      </pic:pic>
                    </a:graphicData>
                  </a:graphic>
                </wp:inline>
              </w:drawing>
            </w:r>
          </w:p>
          <w:p w14:paraId="58937CB0"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4.12:</w:t>
            </w:r>
            <w:r>
              <w:rPr>
                <w:rFonts w:ascii="Times New Roman" w:eastAsia="Times New Roman" w:hAnsi="Times New Roman" w:cs="Times New Roman"/>
                <w:color w:val="000000"/>
              </w:rPr>
              <w:t xml:space="preserve"> Updated score calculation and visual feedback after applying the </w:t>
            </w:r>
            <w:r>
              <w:rPr>
                <w:rFonts w:ascii="Times New Roman Italics" w:eastAsia="Times New Roman Italics" w:hAnsi="Times New Roman Italics" w:cs="Times New Roman Italics"/>
                <w:i/>
                <w:iCs/>
                <w:color w:val="000000"/>
              </w:rPr>
              <w:t xml:space="preserve">Philosopher’s Stone </w:t>
            </w:r>
            <w:r>
              <w:rPr>
                <w:rFonts w:ascii="Times New Roman" w:eastAsia="Times New Roman" w:hAnsi="Times New Roman" w:cs="Times New Roman"/>
                <w:color w:val="000000"/>
              </w:rPr>
              <w:t xml:space="preserve">card (Score: 100). </w:t>
            </w:r>
          </w:p>
        </w:tc>
      </w:tr>
    </w:tbl>
    <w:p w14:paraId="3EEAC170" w14:textId="77777777" w:rsidR="00AB6670" w:rsidRDefault="00000000">
      <w:pPr>
        <w:spacing w:before="120" w:after="120" w:line="360" w:lineRule="auto"/>
      </w:pPr>
      <w:r>
        <w:rPr>
          <w:rFonts w:ascii="Times New Roman" w:eastAsia="Times New Roman" w:hAnsi="Times New Roman" w:cs="Times New Roman"/>
          <w:color w:val="000000"/>
        </w:rPr>
        <w:t xml:space="preserve"> </w:t>
      </w:r>
    </w:p>
    <w:p w14:paraId="4F0BB69C" w14:textId="77777777" w:rsidR="00AB6670" w:rsidRDefault="00000000">
      <w:pPr>
        <w:spacing w:before="120" w:after="120" w:line="360" w:lineRule="auto"/>
      </w:pPr>
      <w:r>
        <w:rPr>
          <w:rFonts w:ascii="Times New Roman Bold" w:eastAsia="Times New Roman Bold" w:hAnsi="Times New Roman Bold" w:cs="Times New Roman Bold"/>
          <w:b/>
          <w:bCs/>
          <w:color w:val="000000"/>
          <w:sz w:val="30"/>
          <w:szCs w:val="30"/>
        </w:rPr>
        <w:t xml:space="preserve">5. Round Progression &amp; Game Completion </w:t>
      </w:r>
    </w:p>
    <w:p w14:paraId="0F695F1C" w14:textId="77777777" w:rsidR="00AB6670" w:rsidRDefault="00000000">
      <w:pPr>
        <w:spacing w:before="120" w:after="120" w:line="360" w:lineRule="auto"/>
        <w:jc w:val="both"/>
      </w:pPr>
      <w:r>
        <w:rPr>
          <w:rFonts w:ascii="Times New Roman" w:eastAsia="Times New Roman" w:hAnsi="Times New Roman" w:cs="Times New Roman"/>
          <w:color w:val="000000"/>
        </w:rPr>
        <w:t xml:space="preserve">When the "Submit Hand" button is clicked, the current round terminates, and new cards are immediately drawn from the deck to initiate the subsequent round. Concurrently, the gameplay statistics displayed in the upper panel of the GUI are updated in real-time: the </w:t>
      </w:r>
      <w:r>
        <w:rPr>
          <w:rFonts w:ascii="Times New Roman" w:eastAsia="Times New Roman" w:hAnsi="Times New Roman" w:cs="Times New Roman"/>
          <w:color w:val="000000"/>
        </w:rPr>
        <w:lastRenderedPageBreak/>
        <w:t xml:space="preserve">player's cumulative score is refreshed, the round counter increments by one, and the remaining card count in the deck decreases by the exact number of cards submitted and discarded. All of these dynamic metrics are explicitly reflected in the top information bar. </w:t>
      </w:r>
    </w:p>
    <w:p w14:paraId="58725FE1" w14:textId="77777777" w:rsidR="00AB6670" w:rsidRDefault="00000000">
      <w:pPr>
        <w:spacing w:before="120" w:after="120" w:line="360" w:lineRule="auto"/>
        <w:jc w:val="both"/>
      </w:pPr>
      <w:r>
        <w:rPr>
          <w:rFonts w:ascii="Times New Roman" w:eastAsia="Times New Roman" w:hAnsi="Times New Roman" w:cs="Times New Roman"/>
          <w:color w:val="000000"/>
        </w:rPr>
        <w:t xml:space="preserve">Although the target score varies for each individual round, the core mechanic of the game revolves around comparing the player's average performance against the average target requirements. Consequently, displaying the cumulative target score is sufficient for the gameplay flow, and winning is strictly determined by whether the player's total score exceeds the overall target score. To maintain a clean and intuitive user interface, the upper table exclusively displays the Total Target Points and the Total User Points. </w:t>
      </w:r>
    </w:p>
    <w:p w14:paraId="36D5291C" w14:textId="77777777" w:rsidR="00AB6670" w:rsidRDefault="00000000">
      <w:pPr>
        <w:spacing w:before="120" w:after="120" w:line="360" w:lineRule="auto"/>
        <w:jc w:val="both"/>
      </w:pPr>
      <w:r>
        <w:rPr>
          <w:rFonts w:ascii="Times New Roman" w:eastAsia="Times New Roman" w:hAnsi="Times New Roman" w:cs="Times New Roman"/>
          <w:color w:val="000000"/>
        </w:rPr>
        <w:t xml:space="preserve">At the end of the game, if the player's total accumulated score surpasses the total target score, a victory is achieved regardless of individual round outcomes. Although this structural design may appear non-traditional, the game logic was implemented in this exact manner to strictly adhere to the provided project specifications and instructions. </w:t>
      </w:r>
    </w:p>
    <w:p w14:paraId="2A96E001" w14:textId="77777777" w:rsidR="00AB6670" w:rsidRDefault="00000000">
      <w:pPr>
        <w:spacing w:before="120" w:after="120" w:line="360" w:lineRule="auto"/>
        <w:jc w:val="both"/>
      </w:pPr>
      <w:r>
        <w:rPr>
          <w:rFonts w:ascii="Times New Roman" w:eastAsia="Times New Roman" w:hAnsi="Times New Roman" w:cs="Times New Roman"/>
          <w:color w:val="000000"/>
        </w:rPr>
        <w:t xml:space="preserve">Once all rounds are completed, an end-game screen is prompted. This final dashboard comprehensively displays the player's total score, the cumulative target score, the player's average score per round, the target average, the total number of rounds won, a detailed breakdown of the score achieved versus the target set for each individual round, and the final overall win/loss outcome of the match (Figure 5.1).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9030"/>
      </w:tblGrid>
      <w:tr w:rsidR="00AB6670" w14:paraId="74382AA1" w14:textId="77777777">
        <w:tc>
          <w:tcPr>
            <w:tcW w:w="9030" w:type="dxa"/>
            <w:tcMar>
              <w:top w:w="150" w:type="dxa"/>
              <w:left w:w="150" w:type="dxa"/>
              <w:bottom w:w="150" w:type="dxa"/>
              <w:right w:w="150" w:type="dxa"/>
            </w:tcMar>
          </w:tcPr>
          <w:p w14:paraId="791C4F1E" w14:textId="77777777" w:rsidR="00AB6670" w:rsidRDefault="00000000">
            <w:pPr>
              <w:spacing w:before="120" w:after="120"/>
              <w:jc w:val="center"/>
            </w:pPr>
            <w:r>
              <w:rPr>
                <w:noProof/>
              </w:rPr>
              <w:drawing>
                <wp:inline distT="0" distB="0" distL="0" distR="0" wp14:anchorId="2642934E" wp14:editId="57741684">
                  <wp:extent cx="3995822" cy="2597285"/>
                  <wp:effectExtent l="0" t="0" r="0" b="0"/>
                  <wp:docPr id="32" name="Drawing 32" descr="71ef49b5242256aea540d1b1d117d8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71ef49b5242256aea540d1b1d117d862.png"/>
                          <pic:cNvPicPr>
                            <a:picLocks noChangeAspect="1"/>
                          </pic:cNvPicPr>
                        </pic:nvPicPr>
                        <pic:blipFill>
                          <a:blip r:embed="rId34"/>
                          <a:stretch>
                            <a:fillRect/>
                          </a:stretch>
                        </pic:blipFill>
                        <pic:spPr>
                          <a:xfrm>
                            <a:off x="0" y="0"/>
                            <a:ext cx="4063009" cy="2640956"/>
                          </a:xfrm>
                          <a:prstGeom prst="rect">
                            <a:avLst/>
                          </a:prstGeom>
                        </pic:spPr>
                      </pic:pic>
                    </a:graphicData>
                  </a:graphic>
                </wp:inline>
              </w:drawing>
            </w:r>
          </w:p>
          <w:p w14:paraId="4E141A0C"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5.1:</w:t>
            </w:r>
            <w:r>
              <w:rPr>
                <w:rFonts w:ascii="Times New Roman" w:eastAsia="Times New Roman" w:hAnsi="Times New Roman" w:cs="Times New Roman"/>
                <w:color w:val="000000"/>
              </w:rPr>
              <w:t xml:space="preserve"> Final End-Game dashboard presenting the overall match statistics, including cumulative scores, individual round performances against baseline targets, and the definitive win/loss outcome. </w:t>
            </w:r>
          </w:p>
        </w:tc>
      </w:tr>
    </w:tbl>
    <w:p w14:paraId="0473F506" w14:textId="77777777" w:rsidR="00AB6670" w:rsidRDefault="00000000">
      <w:pPr>
        <w:spacing w:before="120" w:after="120" w:line="360" w:lineRule="auto"/>
      </w:pPr>
      <w:r>
        <w:rPr>
          <w:rFonts w:ascii="Times New Roman Bold" w:eastAsia="Times New Roman Bold" w:hAnsi="Times New Roman Bold" w:cs="Times New Roman Bold"/>
          <w:b/>
          <w:bCs/>
          <w:color w:val="000000"/>
          <w:sz w:val="30"/>
          <w:szCs w:val="30"/>
        </w:rPr>
        <w:lastRenderedPageBreak/>
        <w:t xml:space="preserve">6. Game State Changes During Play </w:t>
      </w:r>
    </w:p>
    <w:p w14:paraId="6F8B9E79" w14:textId="77777777" w:rsidR="00AB6670" w:rsidRDefault="00000000">
      <w:pPr>
        <w:spacing w:before="120" w:after="120" w:line="360" w:lineRule="auto"/>
        <w:jc w:val="both"/>
      </w:pPr>
      <w:r>
        <w:rPr>
          <w:rFonts w:ascii="Times New Roman" w:eastAsia="Times New Roman" w:hAnsi="Times New Roman" w:cs="Times New Roman"/>
          <w:color w:val="000000"/>
        </w:rPr>
        <w:t xml:space="preserve">Throughout the entire course of the game, a dedicated upper status panel remains visible at the top of the GUI, providing the player with real-time, continuous feedback on the state of the match. </w:t>
      </w:r>
    </w:p>
    <w:p w14:paraId="5A4B8A1B" w14:textId="77777777" w:rsidR="00AB6670" w:rsidRDefault="00000000">
      <w:pPr>
        <w:spacing w:before="120" w:after="120" w:line="360" w:lineRule="auto"/>
        <w:jc w:val="both"/>
      </w:pPr>
      <w:r>
        <w:rPr>
          <w:rFonts w:ascii="Times New Roman" w:eastAsia="Times New Roman" w:hAnsi="Times New Roman" w:cs="Times New Roman"/>
          <w:color w:val="000000"/>
        </w:rPr>
        <w:t xml:space="preserve">When a round is played and a hand is submitted, the system automatically replaces the player's submitted cards by drawing new ones from the shuffled deck. Concurrently, the upper panel dynamically reflects these structural changes: the cumulative total score updates based on the points calculated from the submitted round, and the remaining deck size counter decreases to precisely reflect the newly drawn cards. </w:t>
      </w:r>
    </w:p>
    <w:p w14:paraId="1EFE1B48" w14:textId="77777777" w:rsidR="00AB6670" w:rsidRDefault="00000000">
      <w:pPr>
        <w:spacing w:before="120" w:after="120" w:line="360" w:lineRule="auto"/>
        <w:jc w:val="both"/>
      </w:pPr>
      <w:r>
        <w:rPr>
          <w:rFonts w:ascii="Times New Roman" w:eastAsia="Times New Roman" w:hAnsi="Times New Roman" w:cs="Times New Roman"/>
          <w:color w:val="000000"/>
        </w:rPr>
        <w:t xml:space="preserve">Furthermore, the upper panel serves as an essential strategic dashboard for managing moves; if a player discards any cards, the interface immediately updates both the current round's discard count and the total maximum allowable discards for the entire match. This allows the user to easily monitor exactly how many discard rights they have left at any given moment. In addition to tracking these resource limits, the panel hosts a progressive round counter and explicitly displays the currently active deck type, ensuring all vital match parameters are transparently accessible during the entire gameplay session (Figure 6.1-6.2).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4515"/>
        <w:gridCol w:w="4515"/>
      </w:tblGrid>
      <w:tr w:rsidR="00AB6670" w14:paraId="0DA36B2D" w14:textId="77777777">
        <w:tc>
          <w:tcPr>
            <w:tcW w:w="4515" w:type="dxa"/>
            <w:tcMar>
              <w:top w:w="150" w:type="dxa"/>
              <w:left w:w="150" w:type="dxa"/>
              <w:bottom w:w="150" w:type="dxa"/>
              <w:right w:w="150" w:type="dxa"/>
            </w:tcMar>
          </w:tcPr>
          <w:p w14:paraId="15695B19" w14:textId="77777777" w:rsidR="00AB6670" w:rsidRDefault="00000000">
            <w:pPr>
              <w:spacing w:before="120" w:after="120"/>
              <w:jc w:val="center"/>
            </w:pPr>
            <w:r>
              <w:rPr>
                <w:noProof/>
              </w:rPr>
              <w:drawing>
                <wp:inline distT="0" distB="0" distL="0" distR="0" wp14:anchorId="7435094D" wp14:editId="31B2D698">
                  <wp:extent cx="2676525" cy="1739741"/>
                  <wp:effectExtent l="0" t="0" r="0" b="0"/>
                  <wp:docPr id="33" name="Drawing 33" descr="fbe74639bab00fb2ec37b1168a1b17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be74639bab00fb2ec37b1168a1b17ac.png"/>
                          <pic:cNvPicPr>
                            <a:picLocks noChangeAspect="1"/>
                          </pic:cNvPicPr>
                        </pic:nvPicPr>
                        <pic:blipFill>
                          <a:blip r:embed="rId35"/>
                          <a:stretch>
                            <a:fillRect/>
                          </a:stretch>
                        </pic:blipFill>
                        <pic:spPr>
                          <a:xfrm>
                            <a:off x="0" y="0"/>
                            <a:ext cx="2676525" cy="1739741"/>
                          </a:xfrm>
                          <a:prstGeom prst="rect">
                            <a:avLst/>
                          </a:prstGeom>
                        </pic:spPr>
                      </pic:pic>
                    </a:graphicData>
                  </a:graphic>
                </wp:inline>
              </w:drawing>
            </w:r>
          </w:p>
          <w:p w14:paraId="05D87B91"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6.1:</w:t>
            </w:r>
            <w:r>
              <w:rPr>
                <w:rFonts w:ascii="Times New Roman" w:eastAsia="Times New Roman" w:hAnsi="Times New Roman" w:cs="Times New Roman"/>
                <w:color w:val="000000"/>
              </w:rPr>
              <w:t xml:space="preserve"> Active gameplay state prior to hand submission, showcasing the initial upper panel metrics, current round number, and available discard limits. </w:t>
            </w:r>
          </w:p>
        </w:tc>
        <w:tc>
          <w:tcPr>
            <w:tcW w:w="4515" w:type="dxa"/>
            <w:tcMar>
              <w:top w:w="150" w:type="dxa"/>
              <w:left w:w="150" w:type="dxa"/>
              <w:bottom w:w="150" w:type="dxa"/>
              <w:right w:w="150" w:type="dxa"/>
            </w:tcMar>
          </w:tcPr>
          <w:p w14:paraId="5D0926F7" w14:textId="77777777" w:rsidR="00AB6670" w:rsidRDefault="00000000">
            <w:pPr>
              <w:spacing w:before="120" w:after="120"/>
              <w:jc w:val="center"/>
            </w:pPr>
            <w:r>
              <w:rPr>
                <w:noProof/>
              </w:rPr>
              <w:drawing>
                <wp:inline distT="0" distB="0" distL="0" distR="0" wp14:anchorId="34DF5638" wp14:editId="76FB6361">
                  <wp:extent cx="2676525" cy="1739741"/>
                  <wp:effectExtent l="0" t="0" r="0" b="0"/>
                  <wp:docPr id="34" name="Drawing 34" descr="424afbca88c66021d36690f36cb473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424afbca88c66021d36690f36cb47380.png"/>
                          <pic:cNvPicPr>
                            <a:picLocks noChangeAspect="1"/>
                          </pic:cNvPicPr>
                        </pic:nvPicPr>
                        <pic:blipFill>
                          <a:blip r:embed="rId36"/>
                          <a:stretch>
                            <a:fillRect/>
                          </a:stretch>
                        </pic:blipFill>
                        <pic:spPr>
                          <a:xfrm>
                            <a:off x="0" y="0"/>
                            <a:ext cx="2676525" cy="1739741"/>
                          </a:xfrm>
                          <a:prstGeom prst="rect">
                            <a:avLst/>
                          </a:prstGeom>
                        </pic:spPr>
                      </pic:pic>
                    </a:graphicData>
                  </a:graphic>
                </wp:inline>
              </w:drawing>
            </w:r>
          </w:p>
          <w:p w14:paraId="4328C1E6"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6.2:</w:t>
            </w:r>
            <w:r>
              <w:rPr>
                <w:rFonts w:ascii="Times New Roman" w:eastAsia="Times New Roman" w:hAnsi="Times New Roman" w:cs="Times New Roman"/>
                <w:color w:val="000000"/>
              </w:rPr>
              <w:t xml:space="preserve"> Updated upper panel interface immediately after performing a discard action and clicking the "Submit Experiment" button, demonstrating the real-time increment of the round counter, reduction in remaining deck size, updated cumulative score, and the change in the discard counters. </w:t>
            </w:r>
          </w:p>
        </w:tc>
      </w:tr>
    </w:tbl>
    <w:p w14:paraId="51534FEC" w14:textId="77777777" w:rsidR="00AB6670" w:rsidRDefault="00000000">
      <w:pPr>
        <w:spacing w:before="120" w:after="120" w:line="360" w:lineRule="auto"/>
      </w:pPr>
      <w:r>
        <w:rPr>
          <w:rFonts w:ascii="Times New Roman" w:eastAsia="Times New Roman" w:hAnsi="Times New Roman" w:cs="Times New Roman"/>
          <w:color w:val="000000"/>
        </w:rPr>
        <w:lastRenderedPageBreak/>
        <w:t xml:space="preserve"> </w:t>
      </w:r>
    </w:p>
    <w:p w14:paraId="042E01E1" w14:textId="77777777" w:rsidR="00AB6670" w:rsidRDefault="00000000">
      <w:pPr>
        <w:spacing w:before="120" w:after="120" w:line="360" w:lineRule="auto"/>
      </w:pPr>
      <w:r>
        <w:rPr>
          <w:rFonts w:ascii="Times New Roman Bold" w:eastAsia="Times New Roman Bold" w:hAnsi="Times New Roman Bold" w:cs="Times New Roman Bold"/>
          <w:b/>
          <w:bCs/>
          <w:color w:val="000000"/>
          <w:sz w:val="30"/>
          <w:szCs w:val="30"/>
        </w:rPr>
        <w:t>7. Save &amp; Load Functionality</w:t>
      </w:r>
      <w:r>
        <w:rPr>
          <w:rFonts w:ascii="Arimo" w:eastAsia="Arimo" w:hAnsi="Arimo" w:cs="Arimo"/>
          <w:color w:val="000000"/>
          <w:sz w:val="30"/>
          <w:szCs w:val="30"/>
        </w:rPr>
        <w:t xml:space="preserve"> </w:t>
      </w:r>
    </w:p>
    <w:p w14:paraId="740AD2DA" w14:textId="77777777" w:rsidR="00AB6670" w:rsidRDefault="00000000">
      <w:pPr>
        <w:spacing w:before="120" w:after="120" w:line="360" w:lineRule="auto"/>
      </w:pPr>
      <w:r>
        <w:rPr>
          <w:rFonts w:ascii="Times New Roman Bold" w:eastAsia="Times New Roman Bold" w:hAnsi="Times New Roman Bold" w:cs="Times New Roman Bold"/>
          <w:b/>
          <w:bCs/>
          <w:color w:val="000000"/>
          <w:sz w:val="26"/>
          <w:szCs w:val="26"/>
        </w:rPr>
        <w:t>a. Saving the Game</w:t>
      </w:r>
      <w:r>
        <w:rPr>
          <w:rFonts w:ascii="Arimo" w:eastAsia="Arimo" w:hAnsi="Arimo" w:cs="Arimo"/>
          <w:color w:val="000000"/>
          <w:sz w:val="26"/>
          <w:szCs w:val="26"/>
        </w:rPr>
        <w:t xml:space="preserve"> </w:t>
      </w:r>
    </w:p>
    <w:p w14:paraId="5E47E549" w14:textId="77777777" w:rsidR="00AB6670" w:rsidRDefault="00000000">
      <w:pPr>
        <w:spacing w:before="120" w:after="120" w:line="360" w:lineRule="auto"/>
        <w:jc w:val="both"/>
      </w:pPr>
      <w:r>
        <w:rPr>
          <w:rFonts w:ascii="Times New Roman" w:eastAsia="Times New Roman" w:hAnsi="Times New Roman" w:cs="Times New Roman"/>
          <w:color w:val="000000"/>
        </w:rPr>
        <w:t xml:space="preserve">To evaluate the robustness of the serialization and data persistence mechanisms, a controlled test scenario was conducted. A new game session was initialized, during which three cards were discarded and gameplay proceeded across two complete rounds. During one of these rounds, Philosopher’s Stone (a single-use special card) was deployed to verify that state consumption is accurately tracked (Figure 7.1-7.2).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4515"/>
        <w:gridCol w:w="4515"/>
      </w:tblGrid>
      <w:tr w:rsidR="00AB6670" w14:paraId="61A5BB6B" w14:textId="77777777">
        <w:tc>
          <w:tcPr>
            <w:tcW w:w="4515" w:type="dxa"/>
            <w:tcMar>
              <w:top w:w="150" w:type="dxa"/>
              <w:left w:w="150" w:type="dxa"/>
              <w:bottom w:w="150" w:type="dxa"/>
              <w:right w:w="150" w:type="dxa"/>
            </w:tcMar>
          </w:tcPr>
          <w:p w14:paraId="07341789" w14:textId="77777777" w:rsidR="00AB6670" w:rsidRDefault="00000000">
            <w:pPr>
              <w:spacing w:before="120" w:after="120"/>
              <w:jc w:val="center"/>
            </w:pPr>
            <w:r>
              <w:rPr>
                <w:noProof/>
              </w:rPr>
              <w:drawing>
                <wp:inline distT="0" distB="0" distL="0" distR="0" wp14:anchorId="2520738E" wp14:editId="68FDD70A">
                  <wp:extent cx="1964339" cy="2505534"/>
                  <wp:effectExtent l="0" t="0" r="0" b="0"/>
                  <wp:docPr id="35" name="Drawing 35" descr="defcf7a0e489512c063979c45d6df0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efcf7a0e489512c063979c45d6df0e3.png"/>
                          <pic:cNvPicPr>
                            <a:picLocks noChangeAspect="1"/>
                          </pic:cNvPicPr>
                        </pic:nvPicPr>
                        <pic:blipFill>
                          <a:blip r:embed="rId37"/>
                          <a:srcRect l="12500" t="9137" r="65227" b="47156"/>
                          <a:stretch>
                            <a:fillRect/>
                          </a:stretch>
                        </pic:blipFill>
                        <pic:spPr>
                          <a:xfrm>
                            <a:off x="0" y="0"/>
                            <a:ext cx="1964339" cy="2505534"/>
                          </a:xfrm>
                          <a:prstGeom prst="rect">
                            <a:avLst/>
                          </a:prstGeom>
                        </pic:spPr>
                      </pic:pic>
                    </a:graphicData>
                  </a:graphic>
                </wp:inline>
              </w:drawing>
            </w:r>
          </w:p>
          <w:p w14:paraId="74779977"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7.1:</w:t>
            </w:r>
            <w:r>
              <w:rPr>
                <w:rFonts w:ascii="Times New Roman" w:eastAsia="Times New Roman" w:hAnsi="Times New Roman" w:cs="Times New Roman"/>
                <w:color w:val="000000"/>
              </w:rPr>
              <w:t xml:space="preserve"> Structure and contents of the generated </w:t>
            </w:r>
            <w:r>
              <w:rPr>
                <w:rFonts w:ascii="Times New Roman Italics" w:eastAsia="Times New Roman Italics" w:hAnsi="Times New Roman Italics" w:cs="Times New Roman Italics"/>
                <w:i/>
                <w:iCs/>
                <w:color w:val="000000"/>
              </w:rPr>
              <w:t>slot1.txt</w:t>
            </w:r>
            <w:r>
              <w:rPr>
                <w:rFonts w:ascii="Times New Roman" w:eastAsia="Times New Roman" w:hAnsi="Times New Roman" w:cs="Times New Roman"/>
                <w:color w:val="000000"/>
              </w:rPr>
              <w:t xml:space="preserve"> save file, demonstrating the serialized storage of the current round, player hand configuration, remaining deck state, and cumulative score. </w:t>
            </w:r>
          </w:p>
        </w:tc>
        <w:tc>
          <w:tcPr>
            <w:tcW w:w="4515" w:type="dxa"/>
            <w:tcMar>
              <w:top w:w="150" w:type="dxa"/>
              <w:left w:w="150" w:type="dxa"/>
              <w:bottom w:w="150" w:type="dxa"/>
              <w:right w:w="150" w:type="dxa"/>
            </w:tcMar>
          </w:tcPr>
          <w:p w14:paraId="2B475B00" w14:textId="77777777" w:rsidR="00AB6670" w:rsidRDefault="00000000">
            <w:pPr>
              <w:spacing w:before="120" w:after="120"/>
              <w:jc w:val="center"/>
            </w:pPr>
            <w:r>
              <w:rPr>
                <w:noProof/>
              </w:rPr>
              <w:drawing>
                <wp:inline distT="0" distB="0" distL="0" distR="0" wp14:anchorId="6D2F8D45" wp14:editId="544B8CD2">
                  <wp:extent cx="2676525" cy="1739741"/>
                  <wp:effectExtent l="0" t="0" r="0" b="0"/>
                  <wp:docPr id="36" name="Drawing 36" descr="8d0a3f9d1145d27f459d1a71cb664a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8d0a3f9d1145d27f459d1a71cb664a3b.png"/>
                          <pic:cNvPicPr>
                            <a:picLocks noChangeAspect="1"/>
                          </pic:cNvPicPr>
                        </pic:nvPicPr>
                        <pic:blipFill>
                          <a:blip r:embed="rId38"/>
                          <a:stretch>
                            <a:fillRect/>
                          </a:stretch>
                        </pic:blipFill>
                        <pic:spPr>
                          <a:xfrm>
                            <a:off x="0" y="0"/>
                            <a:ext cx="2676525" cy="1739741"/>
                          </a:xfrm>
                          <a:prstGeom prst="rect">
                            <a:avLst/>
                          </a:prstGeom>
                        </pic:spPr>
                      </pic:pic>
                    </a:graphicData>
                  </a:graphic>
                </wp:inline>
              </w:drawing>
            </w:r>
          </w:p>
          <w:p w14:paraId="6B7AD0B6"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7.2:</w:t>
            </w:r>
            <w:r>
              <w:rPr>
                <w:rFonts w:ascii="Times New Roman" w:eastAsia="Times New Roman" w:hAnsi="Times New Roman" w:cs="Times New Roman"/>
                <w:color w:val="000000"/>
              </w:rPr>
              <w:t xml:space="preserve"> Deployed game state prior to saving, illustrating active round progress, consumed discard rights, used special cards, and current score metrics. </w:t>
            </w:r>
          </w:p>
        </w:tc>
      </w:tr>
    </w:tbl>
    <w:p w14:paraId="2E13E7E4" w14:textId="77777777" w:rsidR="00AB6670" w:rsidRDefault="00000000">
      <w:pPr>
        <w:spacing w:before="120" w:after="120" w:line="360" w:lineRule="auto"/>
      </w:pPr>
      <w:r>
        <w:rPr>
          <w:rFonts w:ascii="Times New Roman Bold" w:eastAsia="Times New Roman Bold" w:hAnsi="Times New Roman Bold" w:cs="Times New Roman Bold"/>
          <w:b/>
          <w:bCs/>
          <w:color w:val="000000"/>
          <w:sz w:val="26"/>
          <w:szCs w:val="26"/>
        </w:rPr>
        <w:t xml:space="preserve">b. Loading the Game </w:t>
      </w:r>
    </w:p>
    <w:p w14:paraId="4CB3DE82" w14:textId="77777777" w:rsidR="00AB6670" w:rsidRDefault="00000000">
      <w:pPr>
        <w:spacing w:before="120" w:after="120" w:line="360" w:lineRule="auto"/>
        <w:jc w:val="both"/>
      </w:pPr>
      <w:r>
        <w:rPr>
          <w:rFonts w:ascii="Times New Roman" w:eastAsia="Times New Roman" w:hAnsi="Times New Roman" w:cs="Times New Roman"/>
          <w:color w:val="000000"/>
        </w:rPr>
        <w:t xml:space="preserve">Upon saving and subsequently reloading this session, the application successfully re-established the exact architectural state of the match. The upper status panel dynamically refreshed to display the precise historical data, confirming that critical parameters—including the current round counter, the consumption state of special cards, the exact player hand configuration, the structural state of the remaining deck, and the cumulative score—were flawlessly preserved and restored (Figure 7.3).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9030"/>
      </w:tblGrid>
      <w:tr w:rsidR="00AB6670" w14:paraId="039BC383" w14:textId="77777777">
        <w:tc>
          <w:tcPr>
            <w:tcW w:w="9030" w:type="dxa"/>
            <w:tcMar>
              <w:top w:w="150" w:type="dxa"/>
              <w:left w:w="150" w:type="dxa"/>
              <w:bottom w:w="150" w:type="dxa"/>
              <w:right w:w="150" w:type="dxa"/>
            </w:tcMar>
          </w:tcPr>
          <w:p w14:paraId="2B6C0269" w14:textId="77777777" w:rsidR="00AB6670" w:rsidRDefault="00000000">
            <w:pPr>
              <w:spacing w:before="120" w:after="120"/>
              <w:jc w:val="center"/>
            </w:pPr>
            <w:r>
              <w:rPr>
                <w:noProof/>
              </w:rPr>
              <w:lastRenderedPageBreak/>
              <w:drawing>
                <wp:inline distT="0" distB="0" distL="0" distR="0" wp14:anchorId="71663EC2" wp14:editId="7A829CF2">
                  <wp:extent cx="4660687" cy="3029446"/>
                  <wp:effectExtent l="0" t="0" r="0" b="0"/>
                  <wp:docPr id="37" name="Drawing 37" descr="6413e9fe52011cc593fb9142d7eecc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6413e9fe52011cc593fb9142d7eeccef.png"/>
                          <pic:cNvPicPr>
                            <a:picLocks noChangeAspect="1"/>
                          </pic:cNvPicPr>
                        </pic:nvPicPr>
                        <pic:blipFill>
                          <a:blip r:embed="rId39"/>
                          <a:stretch>
                            <a:fillRect/>
                          </a:stretch>
                        </pic:blipFill>
                        <pic:spPr>
                          <a:xfrm>
                            <a:off x="0" y="0"/>
                            <a:ext cx="4660687" cy="3029446"/>
                          </a:xfrm>
                          <a:prstGeom prst="rect">
                            <a:avLst/>
                          </a:prstGeom>
                        </pic:spPr>
                      </pic:pic>
                    </a:graphicData>
                  </a:graphic>
                </wp:inline>
              </w:drawing>
            </w:r>
          </w:p>
          <w:p w14:paraId="69A5402C"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7.3:</w:t>
            </w:r>
            <w:r>
              <w:rPr>
                <w:rFonts w:ascii="Times New Roman" w:eastAsia="Times New Roman" w:hAnsi="Times New Roman" w:cs="Times New Roman"/>
                <w:color w:val="000000"/>
              </w:rPr>
              <w:t xml:space="preserve"> Successfully reloaded game session demonstrating identical upper panel statistics, card configurations, and seamless continuity from the exact saved state. </w:t>
            </w:r>
          </w:p>
        </w:tc>
      </w:tr>
    </w:tbl>
    <w:p w14:paraId="09A81ECF" w14:textId="77777777" w:rsidR="00AB6670" w:rsidRDefault="00000000">
      <w:pPr>
        <w:spacing w:before="120" w:after="120" w:line="360" w:lineRule="auto"/>
      </w:pPr>
      <w:r>
        <w:rPr>
          <w:rFonts w:ascii="Times New Roman" w:eastAsia="Times New Roman" w:hAnsi="Times New Roman" w:cs="Times New Roman"/>
          <w:color w:val="000000"/>
        </w:rPr>
        <w:t xml:space="preserve"> </w:t>
      </w:r>
    </w:p>
    <w:p w14:paraId="11B290BE" w14:textId="77777777" w:rsidR="00AB6670" w:rsidRDefault="00000000">
      <w:pPr>
        <w:spacing w:before="120" w:after="120" w:line="360" w:lineRule="auto"/>
      </w:pPr>
      <w:r>
        <w:rPr>
          <w:rFonts w:ascii="Times New Roman Bold" w:eastAsia="Times New Roman Bold" w:hAnsi="Times New Roman Bold" w:cs="Times New Roman Bold"/>
          <w:b/>
          <w:bCs/>
          <w:color w:val="000000"/>
          <w:sz w:val="30"/>
          <w:szCs w:val="30"/>
        </w:rPr>
        <w:t xml:space="preserve">8. Logging System </w:t>
      </w:r>
    </w:p>
    <w:p w14:paraId="0A677C94" w14:textId="77777777" w:rsidR="00AB6670" w:rsidRDefault="00000000">
      <w:pPr>
        <w:spacing w:before="120" w:after="120" w:line="360" w:lineRule="auto"/>
        <w:jc w:val="both"/>
      </w:pPr>
      <w:r>
        <w:rPr>
          <w:rFonts w:ascii="Times New Roman" w:eastAsia="Times New Roman" w:hAnsi="Times New Roman" w:cs="Times New Roman"/>
          <w:color w:val="000000"/>
        </w:rPr>
        <w:t xml:space="preserve">To ensure complete transparency and traceability of the gameplay flow, the application features a real-time logging system that records every event sequentially into a </w:t>
      </w:r>
      <w:r>
        <w:rPr>
          <w:rFonts w:ascii="Times New Roman Italics" w:eastAsia="Times New Roman Italics" w:hAnsi="Times New Roman Italics" w:cs="Times New Roman Italics"/>
          <w:i/>
          <w:iCs/>
          <w:color w:val="000000"/>
        </w:rPr>
        <w:t>log.txt</w:t>
      </w:r>
      <w:r>
        <w:rPr>
          <w:rFonts w:ascii="Times New Roman" w:eastAsia="Times New Roman" w:hAnsi="Times New Roman" w:cs="Times New Roman"/>
          <w:color w:val="000000"/>
        </w:rPr>
        <w:t xml:space="preserve"> file. Each log entry is structured with a standardized timestamp prefix followed by the active user's credentials and a detailed description of the triggered action (Figure 8.1). </w:t>
      </w:r>
    </w:p>
    <w:p w14:paraId="3F22EC0B" w14:textId="77777777" w:rsidR="00AB6670" w:rsidRDefault="00000000">
      <w:pPr>
        <w:spacing w:before="120" w:after="120" w:line="360" w:lineRule="auto"/>
        <w:jc w:val="both"/>
      </w:pPr>
      <w:r>
        <w:rPr>
          <w:rFonts w:ascii="Times New Roman" w:eastAsia="Times New Roman" w:hAnsi="Times New Roman" w:cs="Times New Roman"/>
          <w:color w:val="000000"/>
        </w:rPr>
        <w:t xml:space="preserve">As demonstrated in the provided log file data, the system successfully tracks the entire lifecycle of a game session across various states: </w:t>
      </w:r>
    </w:p>
    <w:p w14:paraId="39C63744" w14:textId="77777777" w:rsidR="00AB6670" w:rsidRDefault="00000000">
      <w:pPr>
        <w:numPr>
          <w:ilvl w:val="0"/>
          <w:numId w:val="5"/>
        </w:numPr>
        <w:spacing w:after="0" w:line="360" w:lineRule="auto"/>
        <w:jc w:val="both"/>
      </w:pPr>
      <w:r>
        <w:rPr>
          <w:rFonts w:ascii="Times New Roman Bold" w:eastAsia="Times New Roman Bold" w:hAnsi="Times New Roman Bold" w:cs="Times New Roman Bold"/>
          <w:b/>
          <w:bCs/>
          <w:color w:val="000000"/>
        </w:rPr>
        <w:t>Game Initialization:</w:t>
      </w:r>
      <w:r>
        <w:rPr>
          <w:rFonts w:ascii="Times New Roman" w:eastAsia="Times New Roman" w:hAnsi="Times New Roman" w:cs="Times New Roman"/>
          <w:color w:val="000000"/>
        </w:rPr>
        <w:t xml:space="preserve"> Upon launching a session, the system registers the exact configuration parameters, including the selected deck type and difficulty level (e.g., Deck: ALCHEMY Difficulty: EASY). Immediately after, the dealer logic logs the exact contents of the initial dealt hand, listing the element types and their corresponding numerical values. </w:t>
      </w:r>
    </w:p>
    <w:p w14:paraId="0442FA4F" w14:textId="77777777" w:rsidR="00AB6670" w:rsidRDefault="00000000">
      <w:pPr>
        <w:numPr>
          <w:ilvl w:val="0"/>
          <w:numId w:val="5"/>
        </w:numPr>
        <w:spacing w:after="0" w:line="360" w:lineRule="auto"/>
        <w:jc w:val="both"/>
      </w:pPr>
      <w:r>
        <w:rPr>
          <w:rFonts w:ascii="Times New Roman Bold" w:eastAsia="Times New Roman Bold" w:hAnsi="Times New Roman Bold" w:cs="Times New Roman Bold"/>
          <w:b/>
          <w:bCs/>
          <w:color w:val="000000"/>
        </w:rPr>
        <w:t>In-Game Actions:</w:t>
      </w:r>
      <w:r>
        <w:rPr>
          <w:rFonts w:ascii="Times New Roman" w:eastAsia="Times New Roman" w:hAnsi="Times New Roman" w:cs="Times New Roman"/>
          <w:color w:val="000000"/>
        </w:rPr>
        <w:t xml:space="preserve"> Every critical player decision is closely monitored. When a user chooses to optimize their hand, the system logs the exact number of cards discarded. Upon submitting a hand, the log records the card combination used, immediately </w:t>
      </w:r>
      <w:r>
        <w:rPr>
          <w:rFonts w:ascii="Times New Roman" w:eastAsia="Times New Roman" w:hAnsi="Times New Roman" w:cs="Times New Roman"/>
          <w:color w:val="000000"/>
        </w:rPr>
        <w:lastRenderedPageBreak/>
        <w:t xml:space="preserve">followed by an automated score computation entry that breaks down the individual Round score alongside the newly updated cumulative Total score. Transition entries explicitly mark the progression into subsequent rounds. </w:t>
      </w:r>
    </w:p>
    <w:p w14:paraId="18894A92" w14:textId="77777777" w:rsidR="00AB6670" w:rsidRDefault="00000000">
      <w:pPr>
        <w:numPr>
          <w:ilvl w:val="0"/>
          <w:numId w:val="5"/>
        </w:numPr>
        <w:spacing w:after="0" w:line="360" w:lineRule="auto"/>
        <w:jc w:val="both"/>
      </w:pPr>
      <w:r>
        <w:rPr>
          <w:rFonts w:ascii="Times New Roman Bold" w:eastAsia="Times New Roman Bold" w:hAnsi="Times New Roman Bold" w:cs="Times New Roman Bold"/>
          <w:b/>
          <w:bCs/>
          <w:color w:val="000000"/>
        </w:rPr>
        <w:t>Persistence &amp; State Restoration:</w:t>
      </w:r>
      <w:r>
        <w:rPr>
          <w:rFonts w:ascii="Times New Roman" w:eastAsia="Times New Roman" w:hAnsi="Times New Roman" w:cs="Times New Roman"/>
          <w:color w:val="000000"/>
        </w:rPr>
        <w:t xml:space="preserve"> The logging framework seamlessly integrates with the Save/Load architecture. When a player restores a previously saved game, the system notes the re-initialization of the session parameters and confirms the exact source file from which the match parameters were reconstructed (e.g., Session loaded from slot 1), ensuring that all historical data and continuity are fully validated in the background.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9030"/>
      </w:tblGrid>
      <w:tr w:rsidR="00AB6670" w14:paraId="2EE890D5" w14:textId="77777777">
        <w:tc>
          <w:tcPr>
            <w:tcW w:w="9030" w:type="dxa"/>
            <w:tcMar>
              <w:top w:w="150" w:type="dxa"/>
              <w:left w:w="150" w:type="dxa"/>
              <w:bottom w:w="150" w:type="dxa"/>
              <w:right w:w="150" w:type="dxa"/>
            </w:tcMar>
          </w:tcPr>
          <w:p w14:paraId="65FE7A69" w14:textId="77777777" w:rsidR="00AB6670" w:rsidRDefault="00000000">
            <w:pPr>
              <w:spacing w:before="120" w:after="120"/>
              <w:jc w:val="center"/>
            </w:pPr>
            <w:r>
              <w:rPr>
                <w:noProof/>
              </w:rPr>
              <w:drawing>
                <wp:inline distT="0" distB="0" distL="0" distR="0" wp14:anchorId="7FCBF582" wp14:editId="4E967755">
                  <wp:extent cx="5543550" cy="1463746"/>
                  <wp:effectExtent l="0" t="0" r="0" b="0"/>
                  <wp:docPr id="38" name="Drawing 38" descr="8eb5a761701d0cb35955a379decc01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8eb5a761701d0cb35955a379decc01fc.png"/>
                          <pic:cNvPicPr>
                            <a:picLocks noChangeAspect="1"/>
                          </pic:cNvPicPr>
                        </pic:nvPicPr>
                        <pic:blipFill>
                          <a:blip r:embed="rId40"/>
                          <a:srcRect l="12643" t="9480" r="30937" b="67601"/>
                          <a:stretch>
                            <a:fillRect/>
                          </a:stretch>
                        </pic:blipFill>
                        <pic:spPr>
                          <a:xfrm>
                            <a:off x="0" y="0"/>
                            <a:ext cx="5543550" cy="1463746"/>
                          </a:xfrm>
                          <a:prstGeom prst="rect">
                            <a:avLst/>
                          </a:prstGeom>
                        </pic:spPr>
                      </pic:pic>
                    </a:graphicData>
                  </a:graphic>
                </wp:inline>
              </w:drawing>
            </w:r>
          </w:p>
          <w:p w14:paraId="6EAAF0E6"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8.1:</w:t>
            </w:r>
            <w:r>
              <w:rPr>
                <w:rFonts w:ascii="Times New Roman" w:eastAsia="Times New Roman" w:hAnsi="Times New Roman" w:cs="Times New Roman"/>
                <w:color w:val="000000"/>
              </w:rPr>
              <w:t xml:space="preserve"> Contents of the generated log.txt file, illustrating chronologically timestamped entries for game initialization, hand distribution, discard operations, scoring updates, and session restoration from a save slot. </w:t>
            </w:r>
          </w:p>
        </w:tc>
      </w:tr>
    </w:tbl>
    <w:p w14:paraId="2B08F6CC" w14:textId="77777777" w:rsidR="00AB6670" w:rsidRDefault="00000000">
      <w:pPr>
        <w:spacing w:before="120" w:after="120" w:line="360" w:lineRule="auto"/>
      </w:pPr>
      <w:r>
        <w:rPr>
          <w:rFonts w:ascii="Times New Roman" w:eastAsia="Times New Roman" w:hAnsi="Times New Roman" w:cs="Times New Roman"/>
          <w:color w:val="000000"/>
        </w:rPr>
        <w:t xml:space="preserve"> </w:t>
      </w:r>
    </w:p>
    <w:p w14:paraId="11F0CB86" w14:textId="77777777" w:rsidR="00AB6670" w:rsidRDefault="00000000">
      <w:pPr>
        <w:spacing w:before="120" w:after="120" w:line="360" w:lineRule="auto"/>
      </w:pPr>
      <w:r>
        <w:rPr>
          <w:rFonts w:ascii="Times New Roman Bold" w:eastAsia="Times New Roman Bold" w:hAnsi="Times New Roman Bold" w:cs="Times New Roman Bold"/>
          <w:b/>
          <w:bCs/>
          <w:color w:val="000000"/>
          <w:sz w:val="30"/>
          <w:szCs w:val="30"/>
        </w:rPr>
        <w:t xml:space="preserve">9. Error Handling Demonstration </w:t>
      </w:r>
    </w:p>
    <w:p w14:paraId="5DBC9E3B" w14:textId="77777777" w:rsidR="00AB6670" w:rsidRDefault="00000000">
      <w:pPr>
        <w:spacing w:before="120" w:after="120" w:line="360" w:lineRule="auto"/>
        <w:jc w:val="both"/>
      </w:pPr>
      <w:r>
        <w:rPr>
          <w:rFonts w:ascii="Times New Roman" w:eastAsia="Times New Roman" w:hAnsi="Times New Roman" w:cs="Times New Roman"/>
          <w:color w:val="000000"/>
        </w:rPr>
        <w:t xml:space="preserve">To ensure application stability and maintain a seamless user experience, the system implements a robust, hierarchical exception-handling framework alongside proactive GUI-driven redirection mechanisms. The core of this system relies on a custom exception architecture under the package exception, derived from a single base class to gracefully intercept runtime anomalies, prevent crashes, and feed clear messages back to the graphical interface. </w:t>
      </w:r>
    </w:p>
    <w:p w14:paraId="280F335F" w14:textId="77777777" w:rsidR="00AB6670" w:rsidRDefault="00000000">
      <w:pPr>
        <w:spacing w:before="120" w:after="120" w:line="360" w:lineRule="auto"/>
        <w:jc w:val="both"/>
      </w:pPr>
      <w:r>
        <w:rPr>
          <w:rFonts w:ascii="Times New Roman" w:eastAsia="Times New Roman" w:hAnsi="Times New Roman" w:cs="Times New Roman"/>
          <w:color w:val="000000"/>
        </w:rPr>
        <w:t xml:space="preserve">The application’s error-handling capabilities are classified into three major operational vectors: </w:t>
      </w:r>
    </w:p>
    <w:p w14:paraId="53D0F146" w14:textId="77777777" w:rsidR="005E7912" w:rsidRDefault="00000000">
      <w:pPr>
        <w:spacing w:before="120" w:after="120" w:line="360" w:lineRule="auto"/>
        <w:jc w:val="both"/>
      </w:pPr>
      <w:r>
        <w:rPr>
          <w:rFonts w:ascii="Times New Roman" w:eastAsia="Times New Roman" w:hAnsi="Times New Roman" w:cs="Times New Roman"/>
          <w:color w:val="000000"/>
        </w:rPr>
        <w:t xml:space="preserve">a. Management of Missing or Incorrect Files </w:t>
      </w:r>
    </w:p>
    <w:p w14:paraId="323B9DD6" w14:textId="138797A3" w:rsidR="00AB6670" w:rsidRDefault="00000000">
      <w:pPr>
        <w:spacing w:before="120" w:after="120" w:line="360" w:lineRule="auto"/>
        <w:jc w:val="both"/>
      </w:pPr>
      <w:r>
        <w:rPr>
          <w:rFonts w:ascii="Times New Roman" w:eastAsia="Times New Roman" w:hAnsi="Times New Roman" w:cs="Times New Roman"/>
          <w:color w:val="000000"/>
        </w:rPr>
        <w:lastRenderedPageBreak/>
        <w:t xml:space="preserve">System configuration files and state persistence data are strictly validated before processing. Data-related irregularities are managed by </w:t>
      </w:r>
      <w:r>
        <w:rPr>
          <w:rFonts w:ascii="Times New Roman Bold" w:eastAsia="Times New Roman Bold" w:hAnsi="Times New Roman Bold" w:cs="Times New Roman Bold"/>
          <w:b/>
          <w:bCs/>
          <w:color w:val="000000"/>
        </w:rPr>
        <w:t>GameDataException</w:t>
      </w:r>
      <w:r>
        <w:rPr>
          <w:rFonts w:ascii="Times New Roman" w:eastAsia="Times New Roman" w:hAnsi="Times New Roman" w:cs="Times New Roman"/>
          <w:color w:val="000000"/>
        </w:rPr>
        <w:t xml:space="preserve">, a specialized subclass of the core CardGameException. </w:t>
      </w:r>
    </w:p>
    <w:p w14:paraId="3422DC01" w14:textId="77777777" w:rsidR="00AB6670" w:rsidRDefault="00000000">
      <w:pPr>
        <w:numPr>
          <w:ilvl w:val="0"/>
          <w:numId w:val="6"/>
        </w:numPr>
        <w:spacing w:after="0" w:line="360" w:lineRule="auto"/>
        <w:jc w:val="both"/>
      </w:pPr>
      <w:r>
        <w:rPr>
          <w:rFonts w:ascii="Times New Roman Bold" w:eastAsia="Times New Roman Bold" w:hAnsi="Times New Roman Bold" w:cs="Times New Roman Bold"/>
          <w:b/>
          <w:bCs/>
          <w:color w:val="000000"/>
        </w:rPr>
        <w:t>Mechanism:</w:t>
      </w:r>
      <w:r>
        <w:rPr>
          <w:rFonts w:ascii="Times New Roman" w:eastAsia="Times New Roman" w:hAnsi="Times New Roman" w:cs="Times New Roman"/>
          <w:color w:val="000000"/>
        </w:rPr>
        <w:t xml:space="preserve"> When a critical asset or save slot file is corrupted or cannot be found (triggering a native FileNotFoundException), the system encapsulates the root cause and throws a GameDataException carrying a descriptive message ("GameData exception | Cause: ..."). </w:t>
      </w:r>
    </w:p>
    <w:p w14:paraId="385EF438" w14:textId="77777777" w:rsidR="00AB6670" w:rsidRDefault="00000000">
      <w:pPr>
        <w:numPr>
          <w:ilvl w:val="0"/>
          <w:numId w:val="6"/>
        </w:numPr>
        <w:spacing w:after="0" w:line="360" w:lineRule="auto"/>
        <w:jc w:val="both"/>
      </w:pPr>
      <w:r>
        <w:rPr>
          <w:rFonts w:ascii="Times New Roman Bold" w:eastAsia="Times New Roman Bold" w:hAnsi="Times New Roman Bold" w:cs="Times New Roman Bold"/>
          <w:b/>
          <w:bCs/>
          <w:color w:val="000000"/>
        </w:rPr>
        <w:t>GUI Feedback &amp; Redirection:</w:t>
      </w:r>
      <w:r>
        <w:rPr>
          <w:rFonts w:ascii="Times New Roman" w:eastAsia="Times New Roman" w:hAnsi="Times New Roman" w:cs="Times New Roman"/>
          <w:color w:val="000000"/>
        </w:rPr>
        <w:t xml:space="preserve"> Instead of crashing, the GUI safely catches this exception. For instance, if a player attempts to load a session from an uninitialized or empty save slot, the application immediately triggers an automated redirection mechanism that seamlessly routes the user back to the New Game creation panel, prompting them to start a fresh match instead. </w:t>
      </w:r>
    </w:p>
    <w:p w14:paraId="2DCBEABA" w14:textId="77777777" w:rsidR="00AB6670" w:rsidRDefault="00000000">
      <w:pPr>
        <w:spacing w:before="120" w:after="120" w:line="360" w:lineRule="auto"/>
        <w:jc w:val="both"/>
      </w:pPr>
      <w:r>
        <w:rPr>
          <w:rFonts w:ascii="Times New Roman" w:eastAsia="Times New Roman" w:hAnsi="Times New Roman" w:cs="Times New Roman"/>
          <w:color w:val="000000"/>
        </w:rPr>
        <w:t xml:space="preserve">b. Validation of Invalid User Actions </w:t>
      </w:r>
    </w:p>
    <w:p w14:paraId="02F8A802" w14:textId="77777777" w:rsidR="00AB6670" w:rsidRDefault="00000000">
      <w:pPr>
        <w:spacing w:before="120" w:after="120" w:line="360" w:lineRule="auto"/>
        <w:jc w:val="both"/>
      </w:pPr>
      <w:r>
        <w:rPr>
          <w:rFonts w:ascii="Times New Roman" w:eastAsia="Times New Roman" w:hAnsi="Times New Roman" w:cs="Times New Roman"/>
          <w:color w:val="000000"/>
        </w:rPr>
        <w:t xml:space="preserve">Players are constrained by strict gameplay rules, and any illegal inputs or actions during a round are programmatically blocked using custom exceptions: </w:t>
      </w:r>
    </w:p>
    <w:p w14:paraId="1851FE51" w14:textId="77777777" w:rsidR="00AB6670" w:rsidRDefault="00000000">
      <w:pPr>
        <w:numPr>
          <w:ilvl w:val="0"/>
          <w:numId w:val="7"/>
        </w:numPr>
        <w:spacing w:after="0" w:line="360" w:lineRule="auto"/>
        <w:jc w:val="both"/>
      </w:pPr>
      <w:r>
        <w:rPr>
          <w:rFonts w:ascii="Times New Roman Bold" w:eastAsia="Times New Roman Bold" w:hAnsi="Times New Roman Bold" w:cs="Times New Roman Bold"/>
          <w:b/>
          <w:bCs/>
          <w:color w:val="000000"/>
        </w:rPr>
        <w:t>InvalidHandException:</w:t>
      </w:r>
      <w:r>
        <w:rPr>
          <w:rFonts w:ascii="Times New Roman" w:eastAsia="Times New Roman" w:hAnsi="Times New Roman" w:cs="Times New Roman"/>
          <w:color w:val="000000"/>
        </w:rPr>
        <w:t xml:space="preserve"> Thrown immediately if a player attempts to submit a combination that violates the game rules, such as a hand configuration consisting of more than four cards or fewer than one card. The exception formats a strict feedback message ("Invalid Hand: ..."), allowing the UI to warn the player before processing any logic. </w:t>
      </w:r>
    </w:p>
    <w:p w14:paraId="1C9615A3" w14:textId="77777777" w:rsidR="00AB6670" w:rsidRDefault="00000000">
      <w:pPr>
        <w:numPr>
          <w:ilvl w:val="0"/>
          <w:numId w:val="7"/>
        </w:numPr>
        <w:spacing w:after="0" w:line="360" w:lineRule="auto"/>
        <w:jc w:val="both"/>
      </w:pPr>
      <w:r>
        <w:rPr>
          <w:rFonts w:ascii="Times New Roman Bold" w:eastAsia="Times New Roman Bold" w:hAnsi="Times New Roman Bold" w:cs="Times New Roman Bold"/>
          <w:b/>
          <w:bCs/>
          <w:color w:val="000000"/>
        </w:rPr>
        <w:t>DeckEmptyException:</w:t>
      </w:r>
      <w:r>
        <w:rPr>
          <w:rFonts w:ascii="Times New Roman" w:eastAsia="Times New Roman" w:hAnsi="Times New Roman" w:cs="Times New Roman"/>
          <w:color w:val="000000"/>
        </w:rPr>
        <w:t xml:space="preserve"> Triggered when the deck state is exhausted and a draw action is requested while both the main deck and the discard pile are empty. It stops the execution with a definitive message: "Deck and discard pile are empty! Cannot draw a new card." </w:t>
      </w:r>
    </w:p>
    <w:p w14:paraId="44C8DF23" w14:textId="77777777" w:rsidR="00AB6670" w:rsidRDefault="00000000">
      <w:pPr>
        <w:spacing w:before="120" w:after="120" w:line="360" w:lineRule="auto"/>
        <w:jc w:val="both"/>
      </w:pPr>
      <w:r>
        <w:rPr>
          <w:rFonts w:ascii="Times New Roman" w:eastAsia="Times New Roman" w:hAnsi="Times New Roman" w:cs="Times New Roman"/>
          <w:color w:val="000000"/>
        </w:rPr>
        <w:t xml:space="preserve">c. GUI Feedback Messages </w:t>
      </w:r>
    </w:p>
    <w:p w14:paraId="69252225" w14:textId="77777777" w:rsidR="00AB6670" w:rsidRDefault="00000000">
      <w:pPr>
        <w:spacing w:before="120" w:after="120" w:line="360" w:lineRule="auto"/>
        <w:jc w:val="both"/>
      </w:pPr>
      <w:r>
        <w:rPr>
          <w:rFonts w:ascii="Times New Roman" w:eastAsia="Times New Roman" w:hAnsi="Times New Roman" w:cs="Times New Roman"/>
          <w:color w:val="000000"/>
        </w:rPr>
        <w:t xml:space="preserve">All of the aforementioned custom exceptions—managed under the broad </w:t>
      </w:r>
      <w:r>
        <w:rPr>
          <w:rFonts w:ascii="Times New Roman Bold" w:eastAsia="Times New Roman Bold" w:hAnsi="Times New Roman Bold" w:cs="Times New Roman Bold"/>
          <w:b/>
          <w:bCs/>
          <w:color w:val="000000"/>
        </w:rPr>
        <w:t>CardGameException</w:t>
      </w:r>
      <w:r>
        <w:rPr>
          <w:rFonts w:ascii="Times New Roman" w:eastAsia="Times New Roman" w:hAnsi="Times New Roman" w:cs="Times New Roman"/>
          <w:color w:val="000000"/>
        </w:rPr>
        <w:t xml:space="preserve"> hierarchy—are coupled with the Java Swing UI thread. When an exception is thrown, the catch block intercepts the message and updates the view layer, providing real-time modal alerts or localized warning labels. This ensures that technical errors are translated into digestible feedback, preventing corrupted states while keeping the player fully informed of the game's boundaries. </w:t>
      </w:r>
    </w:p>
    <w:p w14:paraId="509BDCE0" w14:textId="77777777" w:rsidR="00AB6670" w:rsidRDefault="00000000">
      <w:pPr>
        <w:numPr>
          <w:ilvl w:val="0"/>
          <w:numId w:val="8"/>
        </w:numPr>
        <w:spacing w:after="0" w:line="360" w:lineRule="auto"/>
        <w:jc w:val="both"/>
      </w:pPr>
      <w:r>
        <w:rPr>
          <w:rFonts w:ascii="Times New Roman Bold" w:eastAsia="Times New Roman Bold" w:hAnsi="Times New Roman Bold" w:cs="Times New Roman Bold"/>
          <w:b/>
          <w:bCs/>
          <w:color w:val="000000"/>
        </w:rPr>
        <w:t>In-Game Console Feedbacks:</w:t>
      </w:r>
      <w:r>
        <w:rPr>
          <w:rFonts w:ascii="Times New Roman" w:eastAsia="Times New Roman" w:hAnsi="Times New Roman" w:cs="Times New Roman"/>
          <w:color w:val="000000"/>
        </w:rPr>
        <w:t xml:space="preserve"> In addition to standard modal dialogs and formal exceptions, the application incorporates a real-time, in-game notification console to guide </w:t>
      </w:r>
      <w:r>
        <w:rPr>
          <w:rFonts w:ascii="Times New Roman" w:eastAsia="Times New Roman" w:hAnsi="Times New Roman" w:cs="Times New Roman"/>
          <w:color w:val="000000"/>
        </w:rPr>
        <w:lastRenderedPageBreak/>
        <w:t xml:space="preserve">user actions and enforce strict gameplay rules dynamically. For instance, single-use special cards are restricted to a single activation per round. If a player attempts an invalid action—such as deploying the same special card twice within the same round—the system intercepts the illegal command before modifying the game state. Instead of raising a fatal error, it prints a clear, instructive warning message directly onto the in-game console, smoothly informing the player of the restriction without interrupting the continuous flow of the game. </w:t>
      </w:r>
    </w:p>
    <w:p w14:paraId="06756BC0" w14:textId="77777777" w:rsidR="00AB6670" w:rsidRDefault="00000000">
      <w:pPr>
        <w:spacing w:before="120" w:after="120" w:line="360" w:lineRule="auto"/>
      </w:pPr>
      <w:r>
        <w:rPr>
          <w:rFonts w:ascii="Times New Roman" w:eastAsia="Times New Roman" w:hAnsi="Times New Roman" w:cs="Times New Roman"/>
          <w:color w:val="000000"/>
        </w:rPr>
        <w:t xml:space="preserve"> </w:t>
      </w:r>
    </w:p>
    <w:p w14:paraId="61B34737" w14:textId="77777777" w:rsidR="00AB6670" w:rsidRDefault="00000000">
      <w:pPr>
        <w:spacing w:before="120" w:after="120" w:line="360" w:lineRule="auto"/>
      </w:pPr>
      <w:r>
        <w:rPr>
          <w:rFonts w:ascii="Times New Roman Bold" w:eastAsia="Times New Roman Bold" w:hAnsi="Times New Roman Bold" w:cs="Times New Roman Bold"/>
          <w:b/>
          <w:bCs/>
          <w:color w:val="000000"/>
          <w:sz w:val="30"/>
          <w:szCs w:val="30"/>
        </w:rPr>
        <w:t>10. Visual and Functional Differences Across Games</w:t>
      </w:r>
      <w:r>
        <w:rPr>
          <w:rFonts w:ascii="Arimo" w:eastAsia="Arimo" w:hAnsi="Arimo" w:cs="Arimo"/>
          <w:color w:val="000000"/>
          <w:sz w:val="30"/>
          <w:szCs w:val="30"/>
        </w:rPr>
        <w:t xml:space="preserve"> </w:t>
      </w:r>
    </w:p>
    <w:p w14:paraId="35BFF81A" w14:textId="77777777" w:rsidR="00AB6670" w:rsidRDefault="00000000">
      <w:pPr>
        <w:spacing w:before="120" w:after="120" w:line="276" w:lineRule="auto"/>
        <w:jc w:val="both"/>
      </w:pPr>
      <w:r>
        <w:rPr>
          <w:rFonts w:ascii="Times New Roman" w:eastAsia="Times New Roman" w:hAnsi="Times New Roman" w:cs="Times New Roman"/>
          <w:color w:val="000000"/>
        </w:rPr>
        <w:t xml:space="preserve">To demonstrate the versatility and dynamic design of the application, multiple game sessions were initialized using different configurations. The system adapts extensively based on the user's initial selections, altering the aesthetic presentation, tactical choices, mathematical constraints, and the overall progression rhythm of the match. </w:t>
      </w:r>
    </w:p>
    <w:p w14:paraId="209DBF3C" w14:textId="77777777" w:rsidR="00AB6670" w:rsidRDefault="00000000">
      <w:pPr>
        <w:spacing w:before="120" w:after="120" w:line="276" w:lineRule="auto"/>
        <w:jc w:val="both"/>
      </w:pPr>
      <w:r>
        <w:rPr>
          <w:rFonts w:ascii="Times New Roman" w:eastAsia="Times New Roman" w:hAnsi="Times New Roman" w:cs="Times New Roman"/>
          <w:color w:val="000000"/>
        </w:rPr>
        <w:t xml:space="preserve">a. Deck Visuals </w:t>
      </w:r>
    </w:p>
    <w:p w14:paraId="5EBE26B4" w14:textId="77777777" w:rsidR="00AB6670" w:rsidRDefault="00000000">
      <w:pPr>
        <w:spacing w:before="120" w:after="120" w:line="276" w:lineRule="auto"/>
        <w:jc w:val="both"/>
      </w:pPr>
      <w:r>
        <w:rPr>
          <w:rFonts w:ascii="Times New Roman" w:eastAsia="Times New Roman" w:hAnsi="Times New Roman" w:cs="Times New Roman"/>
          <w:color w:val="000000"/>
        </w:rPr>
        <w:t xml:space="preserve">Each deck type features a completely distinct and customized visual identity implemented across all user interface elements. </w:t>
      </w:r>
    </w:p>
    <w:p w14:paraId="3FDFB34A" w14:textId="77777777" w:rsidR="00AB6670" w:rsidRDefault="00000000">
      <w:pPr>
        <w:numPr>
          <w:ilvl w:val="0"/>
          <w:numId w:val="9"/>
        </w:numPr>
        <w:spacing w:after="0" w:line="276" w:lineRule="auto"/>
        <w:jc w:val="both"/>
      </w:pPr>
      <w:r>
        <w:rPr>
          <w:rFonts w:ascii="Times New Roman" w:eastAsia="Times New Roman" w:hAnsi="Times New Roman" w:cs="Times New Roman"/>
          <w:color w:val="000000"/>
        </w:rPr>
        <w:t xml:space="preserve">When switching between decks such as </w:t>
      </w:r>
      <w:r>
        <w:rPr>
          <w:rFonts w:ascii="Times New Roman Italics" w:eastAsia="Times New Roman Italics" w:hAnsi="Times New Roman Italics" w:cs="Times New Roman Italics"/>
          <w:i/>
          <w:iCs/>
          <w:color w:val="000000"/>
        </w:rPr>
        <w:t>Alchemy Set</w:t>
      </w:r>
      <w:r>
        <w:rPr>
          <w:rFonts w:ascii="Times New Roman" w:eastAsia="Times New Roman" w:hAnsi="Times New Roman" w:cs="Times New Roman"/>
          <w:color w:val="000000"/>
        </w:rPr>
        <w:t xml:space="preserve">, </w:t>
      </w:r>
      <w:r>
        <w:rPr>
          <w:rFonts w:ascii="Times New Roman Italics" w:eastAsia="Times New Roman Italics" w:hAnsi="Times New Roman Italics" w:cs="Times New Roman Italics"/>
          <w:i/>
          <w:iCs/>
          <w:color w:val="000000"/>
        </w:rPr>
        <w:t>Element Set</w:t>
      </w:r>
      <w:r>
        <w:rPr>
          <w:rFonts w:ascii="Times New Roman" w:eastAsia="Times New Roman" w:hAnsi="Times New Roman" w:cs="Times New Roman"/>
          <w:color w:val="000000"/>
        </w:rPr>
        <w:t xml:space="preserve">, or </w:t>
      </w:r>
      <w:r>
        <w:rPr>
          <w:rFonts w:ascii="Times New Roman Italics" w:eastAsia="Times New Roman Italics" w:hAnsi="Times New Roman Italics" w:cs="Times New Roman Italics"/>
          <w:i/>
          <w:iCs/>
          <w:color w:val="000000"/>
        </w:rPr>
        <w:t>Quantum Set</w:t>
      </w:r>
      <w:r>
        <w:rPr>
          <w:rFonts w:ascii="Times New Roman" w:eastAsia="Times New Roman" w:hAnsi="Times New Roman" w:cs="Times New Roman"/>
          <w:color w:val="000000"/>
        </w:rPr>
        <w:t xml:space="preserve">, the graphical assets for both standard number cards and special cards change entirely. The card backgrounds, element icons, and color palettes are dynamically loaded to match the specific theme of the chosen deck, ensuring a highly customized thematic experience for each game. </w:t>
      </w:r>
    </w:p>
    <w:p w14:paraId="03EDE6F1" w14:textId="77777777" w:rsidR="00AB6670" w:rsidRDefault="00000000">
      <w:pPr>
        <w:spacing w:before="120" w:after="120" w:line="276" w:lineRule="auto"/>
        <w:jc w:val="both"/>
      </w:pPr>
      <w:r>
        <w:rPr>
          <w:rFonts w:ascii="Times New Roman" w:eastAsia="Times New Roman" w:hAnsi="Times New Roman" w:cs="Times New Roman"/>
          <w:color w:val="000000"/>
        </w:rPr>
        <w:t xml:space="preserve">b. Special Card Behavior </w:t>
      </w:r>
    </w:p>
    <w:p w14:paraId="58C162D9" w14:textId="77777777" w:rsidR="00AB6670" w:rsidRDefault="00000000">
      <w:pPr>
        <w:spacing w:before="120" w:after="120" w:line="276" w:lineRule="auto"/>
        <w:jc w:val="both"/>
      </w:pPr>
      <w:r>
        <w:rPr>
          <w:rFonts w:ascii="Times New Roman" w:eastAsia="Times New Roman" w:hAnsi="Times New Roman" w:cs="Times New Roman"/>
          <w:color w:val="000000"/>
        </w:rPr>
        <w:t xml:space="preserve">The functional diversity of the game is heavily driven by the unique mechanics tied to each deck’s special cards. </w:t>
      </w:r>
    </w:p>
    <w:p w14:paraId="0DF9FA9F" w14:textId="77777777" w:rsidR="00AB6670" w:rsidRDefault="00000000">
      <w:pPr>
        <w:numPr>
          <w:ilvl w:val="0"/>
          <w:numId w:val="10"/>
        </w:numPr>
        <w:spacing w:after="0" w:line="276" w:lineRule="auto"/>
        <w:jc w:val="both"/>
      </w:pPr>
      <w:r>
        <w:rPr>
          <w:rFonts w:ascii="Times New Roman" w:eastAsia="Times New Roman" w:hAnsi="Times New Roman" w:cs="Times New Roman"/>
          <w:color w:val="000000"/>
        </w:rPr>
        <w:t xml:space="preserve">Rather than using a generic utility function, special cards possess distinct operational logic that alters scoring or hand states. For example, deploying the </w:t>
      </w:r>
      <w:r>
        <w:rPr>
          <w:rFonts w:ascii="Times New Roman Italics" w:eastAsia="Times New Roman Italics" w:hAnsi="Times New Roman Italics" w:cs="Times New Roman Italics"/>
          <w:i/>
          <w:iCs/>
          <w:color w:val="000000"/>
        </w:rPr>
        <w:t>Philosopher’s Stone</w:t>
      </w:r>
      <w:r>
        <w:rPr>
          <w:rFonts w:ascii="Times New Roman" w:eastAsia="Times New Roman" w:hAnsi="Times New Roman" w:cs="Times New Roman"/>
          <w:color w:val="000000"/>
        </w:rPr>
        <w:t xml:space="preserve"> in the Alchemy deck introduces a high-stakes risk/reward mechanic by doubling the final payout of a hand (x2 multiplier). In contrast, special cards in other decks focus on utility or resource manipulation—such as swapping out unfavorable cards or adding flat bonus points—forcing the player to adapt their strategy entirely depending on the active deck type. </w:t>
      </w:r>
    </w:p>
    <w:p w14:paraId="4A106CCB" w14:textId="77777777" w:rsidR="00AB6670" w:rsidRDefault="00000000">
      <w:pPr>
        <w:spacing w:before="120" w:after="120" w:line="276" w:lineRule="auto"/>
        <w:jc w:val="both"/>
      </w:pPr>
      <w:r>
        <w:rPr>
          <w:rFonts w:ascii="Times New Roman" w:eastAsia="Times New Roman" w:hAnsi="Times New Roman" w:cs="Times New Roman"/>
          <w:color w:val="000000"/>
        </w:rPr>
        <w:t xml:space="preserve">c. Difficulty Impact </w:t>
      </w:r>
    </w:p>
    <w:p w14:paraId="732A8913" w14:textId="77777777" w:rsidR="00AB6670" w:rsidRDefault="00000000">
      <w:pPr>
        <w:spacing w:before="120" w:after="120" w:line="276" w:lineRule="auto"/>
        <w:jc w:val="both"/>
      </w:pPr>
      <w:r>
        <w:rPr>
          <w:rFonts w:ascii="Times New Roman" w:eastAsia="Times New Roman" w:hAnsi="Times New Roman" w:cs="Times New Roman"/>
          <w:color w:val="000000"/>
        </w:rPr>
        <w:t xml:space="preserve">The difficulty setting alters the mathematical threshold required to achieve a victory condition, directly impacting player strategy. </w:t>
      </w:r>
    </w:p>
    <w:p w14:paraId="41D99C3B" w14:textId="77777777" w:rsidR="00AB6670" w:rsidRDefault="00000000">
      <w:pPr>
        <w:numPr>
          <w:ilvl w:val="0"/>
          <w:numId w:val="11"/>
        </w:numPr>
        <w:spacing w:after="0" w:line="276" w:lineRule="auto"/>
        <w:jc w:val="both"/>
      </w:pPr>
      <w:r>
        <w:rPr>
          <w:rFonts w:ascii="Times New Roman" w:eastAsia="Times New Roman" w:hAnsi="Times New Roman" w:cs="Times New Roman"/>
          <w:color w:val="000000"/>
        </w:rPr>
        <w:t xml:space="preserve">Selecting </w:t>
      </w:r>
      <w:r>
        <w:rPr>
          <w:rFonts w:ascii="Times New Roman Italics" w:eastAsia="Times New Roman Italics" w:hAnsi="Times New Roman Italics" w:cs="Times New Roman Italics"/>
          <w:i/>
          <w:iCs/>
          <w:color w:val="000000"/>
        </w:rPr>
        <w:t>Easy</w:t>
      </w:r>
      <w:r>
        <w:rPr>
          <w:rFonts w:ascii="Times New Roman" w:eastAsia="Times New Roman" w:hAnsi="Times New Roman" w:cs="Times New Roman"/>
          <w:color w:val="000000"/>
        </w:rPr>
        <w:t xml:space="preserve">, </w:t>
      </w:r>
      <w:r>
        <w:rPr>
          <w:rFonts w:ascii="Times New Roman Italics" w:eastAsia="Times New Roman Italics" w:hAnsi="Times New Roman Italics" w:cs="Times New Roman Italics"/>
          <w:i/>
          <w:iCs/>
          <w:color w:val="000000"/>
        </w:rPr>
        <w:t>Normal</w:t>
      </w:r>
      <w:r>
        <w:rPr>
          <w:rFonts w:ascii="Times New Roman" w:eastAsia="Times New Roman" w:hAnsi="Times New Roman" w:cs="Times New Roman"/>
          <w:color w:val="000000"/>
        </w:rPr>
        <w:t xml:space="preserve">, or </w:t>
      </w:r>
      <w:r>
        <w:rPr>
          <w:rFonts w:ascii="Times New Roman Italics" w:eastAsia="Times New Roman Italics" w:hAnsi="Times New Roman Italics" w:cs="Times New Roman Italics"/>
          <w:i/>
          <w:iCs/>
          <w:color w:val="000000"/>
        </w:rPr>
        <w:t>Hard</w:t>
      </w:r>
      <w:r>
        <w:rPr>
          <w:rFonts w:ascii="Times New Roman" w:eastAsia="Times New Roman" w:hAnsi="Times New Roman" w:cs="Times New Roman"/>
          <w:color w:val="000000"/>
        </w:rPr>
        <w:t xml:space="preserve"> modes does not alter the core rules or card values, but it dynamically adjusts the generation of individual round target scores and the cumulative </w:t>
      </w:r>
      <w:r>
        <w:rPr>
          <w:rFonts w:ascii="Times New Roman" w:eastAsia="Times New Roman" w:hAnsi="Times New Roman" w:cs="Times New Roman"/>
          <w:color w:val="000000"/>
        </w:rPr>
        <w:lastRenderedPageBreak/>
        <w:t xml:space="preserve">target total. On higher difficulty thresholds, the margin for error is significantly narrower. A player cannot rely on low-scoring hands and must efficiently manage their discard rights and strategically deploy their single-use special cards to survive the steeper scoring requirements. </w:t>
      </w:r>
    </w:p>
    <w:p w14:paraId="544B66B6" w14:textId="77777777" w:rsidR="00AB6670" w:rsidRDefault="00000000">
      <w:pPr>
        <w:spacing w:before="120" w:after="120" w:line="276" w:lineRule="auto"/>
        <w:jc w:val="both"/>
      </w:pPr>
      <w:r>
        <w:rPr>
          <w:rFonts w:ascii="Times New Roman" w:eastAsia="Times New Roman" w:hAnsi="Times New Roman" w:cs="Times New Roman"/>
          <w:color w:val="000000"/>
        </w:rPr>
        <w:t xml:space="preserve">d. Gameplay Flow </w:t>
      </w:r>
    </w:p>
    <w:p w14:paraId="6BB047CE" w14:textId="77777777" w:rsidR="00AB6670" w:rsidRDefault="00000000">
      <w:pPr>
        <w:spacing w:before="120" w:after="120" w:line="276" w:lineRule="auto"/>
        <w:jc w:val="both"/>
      </w:pPr>
      <w:r>
        <w:rPr>
          <w:rFonts w:ascii="Times New Roman" w:eastAsia="Times New Roman" w:hAnsi="Times New Roman" w:cs="Times New Roman"/>
          <w:color w:val="000000"/>
        </w:rPr>
        <w:t xml:space="preserve">The convergence of deck visuals, distinct special card mechanics, and difficulty thresholds shapes the overall gameplay flow, dictating the pace and tactical rhythm of each match. </w:t>
      </w:r>
    </w:p>
    <w:p w14:paraId="64BF950E" w14:textId="77777777" w:rsidR="00AB6670" w:rsidRDefault="00000000">
      <w:pPr>
        <w:numPr>
          <w:ilvl w:val="0"/>
          <w:numId w:val="12"/>
        </w:numPr>
        <w:spacing w:after="0" w:line="276" w:lineRule="auto"/>
        <w:jc w:val="both"/>
      </w:pPr>
      <w:r>
        <w:rPr>
          <w:rFonts w:ascii="Times New Roman" w:eastAsia="Times New Roman" w:hAnsi="Times New Roman" w:cs="Times New Roman"/>
          <w:color w:val="000000"/>
        </w:rPr>
        <w:t xml:space="preserve">The gameplay flow transitions based on the selected setup. A match played on </w:t>
      </w:r>
      <w:r>
        <w:rPr>
          <w:rFonts w:ascii="Times New Roman Italics" w:eastAsia="Times New Roman Italics" w:hAnsi="Times New Roman Italics" w:cs="Times New Roman Italics"/>
          <w:i/>
          <w:iCs/>
          <w:color w:val="000000"/>
        </w:rPr>
        <w:t>Easy</w:t>
      </w:r>
      <w:r>
        <w:rPr>
          <w:rFonts w:ascii="Times New Roman" w:eastAsia="Times New Roman" w:hAnsi="Times New Roman" w:cs="Times New Roman"/>
          <w:color w:val="000000"/>
        </w:rPr>
        <w:t xml:space="preserve"> difficulty with the </w:t>
      </w:r>
      <w:r>
        <w:rPr>
          <w:rFonts w:ascii="Times New Roman Italics" w:eastAsia="Times New Roman Italics" w:hAnsi="Times New Roman Italics" w:cs="Times New Roman Italics"/>
          <w:i/>
          <w:iCs/>
          <w:color w:val="000000"/>
        </w:rPr>
        <w:t>Alchemy Set</w:t>
      </w:r>
      <w:r>
        <w:rPr>
          <w:rFonts w:ascii="Times New Roman" w:eastAsia="Times New Roman" w:hAnsi="Times New Roman" w:cs="Times New Roman"/>
          <w:color w:val="000000"/>
        </w:rPr>
        <w:t xml:space="preserve"> offers a fast-paced, high-scoring flow where players can comfortably trigger massive multipliers to clear targets early. Conversely, a match played on </w:t>
      </w:r>
      <w:r>
        <w:rPr>
          <w:rFonts w:ascii="Times New Roman Italics" w:eastAsia="Times New Roman Italics" w:hAnsi="Times New Roman Italics" w:cs="Times New Roman Italics"/>
          <w:i/>
          <w:iCs/>
          <w:color w:val="000000"/>
        </w:rPr>
        <w:t>Hard</w:t>
      </w:r>
      <w:r>
        <w:rPr>
          <w:rFonts w:ascii="Times New Roman" w:eastAsia="Times New Roman" w:hAnsi="Times New Roman" w:cs="Times New Roman"/>
          <w:color w:val="000000"/>
        </w:rPr>
        <w:t xml:space="preserve"> difficulty with the </w:t>
      </w:r>
      <w:r>
        <w:rPr>
          <w:rFonts w:ascii="Times New Roman Italics" w:eastAsia="Times New Roman Italics" w:hAnsi="Times New Roman Italics" w:cs="Times New Roman Italics"/>
          <w:i/>
          <w:iCs/>
          <w:color w:val="000000"/>
        </w:rPr>
        <w:t>Element Set</w:t>
      </w:r>
      <w:r>
        <w:rPr>
          <w:rFonts w:ascii="Times New Roman" w:eastAsia="Times New Roman" w:hAnsi="Times New Roman" w:cs="Times New Roman"/>
          <w:color w:val="000000"/>
        </w:rPr>
        <w:t xml:space="preserve"> induces a calculated, tense, and highly defensive flow, where players must meticulously evaluate every single card drop, track remaining deck counts, and optimize minor point additions just to stay ahead of the escalating target line. </w:t>
      </w:r>
    </w:p>
    <w:p w14:paraId="24C63798" w14:textId="77777777" w:rsidR="00AB6670" w:rsidRDefault="00000000">
      <w:pPr>
        <w:spacing w:before="120" w:after="120" w:line="276" w:lineRule="auto"/>
        <w:jc w:val="both"/>
      </w:pPr>
      <w:r>
        <w:rPr>
          <w:rFonts w:ascii="Times New Roman" w:eastAsia="Times New Roman" w:hAnsi="Times New Roman" w:cs="Times New Roman"/>
          <w:color w:val="000000"/>
        </w:rPr>
        <w:t xml:space="preserve">The visual and structural modifications across different configurations can be cross-examined in </w:t>
      </w:r>
      <w:r>
        <w:rPr>
          <w:rFonts w:ascii="Times New Roman Bold" w:eastAsia="Times New Roman Bold" w:hAnsi="Times New Roman Bold" w:cs="Times New Roman Bold"/>
          <w:b/>
          <w:bCs/>
          <w:color w:val="000000"/>
        </w:rPr>
        <w:t>Figure 10.1</w:t>
      </w:r>
      <w:r>
        <w:rPr>
          <w:rFonts w:ascii="Times New Roman" w:eastAsia="Times New Roman" w:hAnsi="Times New Roman" w:cs="Times New Roman"/>
          <w:color w:val="000000"/>
        </w:rPr>
        <w:t>,</w:t>
      </w:r>
      <w:r>
        <w:rPr>
          <w:rFonts w:ascii="Times New Roman Bold" w:eastAsia="Times New Roman Bold" w:hAnsi="Times New Roman Bold" w:cs="Times New Roman Bold"/>
          <w:b/>
          <w:bCs/>
          <w:color w:val="000000"/>
        </w:rPr>
        <w:t xml:space="preserve"> Figure 10.2</w:t>
      </w:r>
      <w:r>
        <w:rPr>
          <w:rFonts w:ascii="Times New Roman" w:eastAsia="Times New Roman" w:hAnsi="Times New Roman" w:cs="Times New Roman"/>
          <w:color w:val="000000"/>
        </w:rPr>
        <w:t>, and</w:t>
      </w:r>
      <w:r>
        <w:rPr>
          <w:rFonts w:ascii="Times New Roman Bold" w:eastAsia="Times New Roman Bold" w:hAnsi="Times New Roman Bold" w:cs="Times New Roman Bold"/>
          <w:b/>
          <w:bCs/>
          <w:color w:val="000000"/>
        </w:rPr>
        <w:t xml:space="preserve"> Figure 10.3</w:t>
      </w:r>
      <w:r>
        <w:rPr>
          <w:rFonts w:ascii="Times New Roman" w:eastAsia="Times New Roman" w:hAnsi="Times New Roman" w:cs="Times New Roman"/>
          <w:color w:val="000000"/>
        </w:rPr>
        <w:t xml:space="preserve">. As observed, selecting the Alchemy Set on Easy difficulty provides a specific aesthetic and lower scoring thresholds, whereas transitioning to the Element Set on Normal difficulty dynamically replaces the asset package with elemental card variations and scales up the target metrics, successfully altering both the visual identity and tactical difficulty of the match.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3010"/>
        <w:gridCol w:w="3010"/>
        <w:gridCol w:w="3010"/>
      </w:tblGrid>
      <w:tr w:rsidR="00AB6670" w14:paraId="6941E422" w14:textId="77777777">
        <w:tc>
          <w:tcPr>
            <w:tcW w:w="3010" w:type="dxa"/>
            <w:tcMar>
              <w:top w:w="150" w:type="dxa"/>
              <w:left w:w="150" w:type="dxa"/>
              <w:bottom w:w="150" w:type="dxa"/>
              <w:right w:w="150" w:type="dxa"/>
            </w:tcMar>
          </w:tcPr>
          <w:p w14:paraId="634F7F35" w14:textId="77777777" w:rsidR="00AB6670" w:rsidRDefault="00000000">
            <w:pPr>
              <w:spacing w:before="120" w:after="120"/>
              <w:jc w:val="center"/>
            </w:pPr>
            <w:r>
              <w:rPr>
                <w:noProof/>
              </w:rPr>
              <w:drawing>
                <wp:inline distT="0" distB="0" distL="0" distR="0" wp14:anchorId="7D6CE280" wp14:editId="553A348C">
                  <wp:extent cx="1720850" cy="1118552"/>
                  <wp:effectExtent l="0" t="0" r="0" b="0"/>
                  <wp:docPr id="39" name="Drawing 39" descr="3e3c0c6d3ac48665ee2ec8787918a7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3e3c0c6d3ac48665ee2ec8787918a7a5.png"/>
                          <pic:cNvPicPr>
                            <a:picLocks noChangeAspect="1"/>
                          </pic:cNvPicPr>
                        </pic:nvPicPr>
                        <pic:blipFill>
                          <a:blip r:embed="rId41"/>
                          <a:stretch>
                            <a:fillRect/>
                          </a:stretch>
                        </pic:blipFill>
                        <pic:spPr>
                          <a:xfrm>
                            <a:off x="0" y="0"/>
                            <a:ext cx="1720850" cy="1118552"/>
                          </a:xfrm>
                          <a:prstGeom prst="rect">
                            <a:avLst/>
                          </a:prstGeom>
                        </pic:spPr>
                      </pic:pic>
                    </a:graphicData>
                  </a:graphic>
                </wp:inline>
              </w:drawing>
            </w:r>
          </w:p>
          <w:p w14:paraId="7BD00EE8"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10.1:</w:t>
            </w:r>
            <w:r>
              <w:rPr>
                <w:rFonts w:ascii="Times New Roman" w:eastAsia="Times New Roman" w:hAnsi="Times New Roman" w:cs="Times New Roman"/>
                <w:color w:val="000000"/>
              </w:rPr>
              <w:t xml:space="preserve"> GUI layout of a game session initialized with the Alchemy Set on Easy difficulty, highlighting its specific card visuals and lower baseline target scores. </w:t>
            </w:r>
          </w:p>
        </w:tc>
        <w:tc>
          <w:tcPr>
            <w:tcW w:w="3010" w:type="dxa"/>
            <w:tcMar>
              <w:top w:w="150" w:type="dxa"/>
              <w:left w:w="150" w:type="dxa"/>
              <w:bottom w:w="150" w:type="dxa"/>
              <w:right w:w="150" w:type="dxa"/>
            </w:tcMar>
          </w:tcPr>
          <w:p w14:paraId="77D8E7BE" w14:textId="77777777" w:rsidR="00AB6670" w:rsidRDefault="00000000">
            <w:pPr>
              <w:spacing w:before="120" w:after="120"/>
              <w:jc w:val="center"/>
            </w:pPr>
            <w:r>
              <w:rPr>
                <w:noProof/>
              </w:rPr>
              <w:drawing>
                <wp:inline distT="0" distB="0" distL="0" distR="0" wp14:anchorId="34FEB5DA" wp14:editId="2A93419D">
                  <wp:extent cx="1720850" cy="1118552"/>
                  <wp:effectExtent l="0" t="0" r="0" b="0"/>
                  <wp:docPr id="40" name="Drawing 40" descr="4d99a5fc9b1c7f4f442dd45973650d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4d99a5fc9b1c7f4f442dd45973650d89.png"/>
                          <pic:cNvPicPr>
                            <a:picLocks noChangeAspect="1"/>
                          </pic:cNvPicPr>
                        </pic:nvPicPr>
                        <pic:blipFill>
                          <a:blip r:embed="rId42"/>
                          <a:stretch>
                            <a:fillRect/>
                          </a:stretch>
                        </pic:blipFill>
                        <pic:spPr>
                          <a:xfrm>
                            <a:off x="0" y="0"/>
                            <a:ext cx="1720850" cy="1118552"/>
                          </a:xfrm>
                          <a:prstGeom prst="rect">
                            <a:avLst/>
                          </a:prstGeom>
                        </pic:spPr>
                      </pic:pic>
                    </a:graphicData>
                  </a:graphic>
                </wp:inline>
              </w:drawing>
            </w:r>
          </w:p>
          <w:p w14:paraId="573F61D4"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10.2:</w:t>
            </w:r>
            <w:r>
              <w:rPr>
                <w:rFonts w:ascii="Times New Roman" w:eastAsia="Times New Roman" w:hAnsi="Times New Roman" w:cs="Times New Roman"/>
                <w:color w:val="000000"/>
              </w:rPr>
              <w:t xml:space="preserve"> GUI layout of a game session initialized with the Element Set on Medium difficulty, showcasing the distinct thematic card designs (e.g., Fire, Water, Earth, Air) and moderately increased target scores that dictate a more balanced gameplay flow. </w:t>
            </w:r>
          </w:p>
        </w:tc>
        <w:tc>
          <w:tcPr>
            <w:tcW w:w="3010" w:type="dxa"/>
            <w:tcMar>
              <w:top w:w="150" w:type="dxa"/>
              <w:left w:w="150" w:type="dxa"/>
              <w:bottom w:w="150" w:type="dxa"/>
              <w:right w:w="150" w:type="dxa"/>
            </w:tcMar>
          </w:tcPr>
          <w:p w14:paraId="3598DAF5" w14:textId="77777777" w:rsidR="00AB6670" w:rsidRDefault="00000000">
            <w:pPr>
              <w:spacing w:before="120" w:after="120"/>
              <w:jc w:val="center"/>
            </w:pPr>
            <w:r>
              <w:rPr>
                <w:noProof/>
              </w:rPr>
              <w:drawing>
                <wp:inline distT="0" distB="0" distL="0" distR="0" wp14:anchorId="6E490092" wp14:editId="01A7C765">
                  <wp:extent cx="1720850" cy="1118552"/>
                  <wp:effectExtent l="0" t="0" r="0" b="0"/>
                  <wp:docPr id="41" name="Drawing 41" descr="e8f12454a4085413be97d750f17cd4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8f12454a4085413be97d750f17cd41d.png"/>
                          <pic:cNvPicPr>
                            <a:picLocks noChangeAspect="1"/>
                          </pic:cNvPicPr>
                        </pic:nvPicPr>
                        <pic:blipFill>
                          <a:blip r:embed="rId43"/>
                          <a:stretch>
                            <a:fillRect/>
                          </a:stretch>
                        </pic:blipFill>
                        <pic:spPr>
                          <a:xfrm>
                            <a:off x="0" y="0"/>
                            <a:ext cx="1720850" cy="1118552"/>
                          </a:xfrm>
                          <a:prstGeom prst="rect">
                            <a:avLst/>
                          </a:prstGeom>
                        </pic:spPr>
                      </pic:pic>
                    </a:graphicData>
                  </a:graphic>
                </wp:inline>
              </w:drawing>
            </w:r>
          </w:p>
          <w:p w14:paraId="4414B3C8"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Figure 10.3:</w:t>
            </w:r>
            <w:r>
              <w:rPr>
                <w:rFonts w:ascii="Times New Roman" w:eastAsia="Times New Roman" w:hAnsi="Times New Roman" w:cs="Times New Roman"/>
                <w:color w:val="000000"/>
              </w:rPr>
              <w:t xml:space="preserve"> GUI layout of a separate game session initialized with the Quantum Set on Hard difficulty, demonstrating the distinct thematic card designs and significantly elevated target thresholds that alter the gameplay flow. </w:t>
            </w:r>
          </w:p>
        </w:tc>
      </w:tr>
    </w:tbl>
    <w:p w14:paraId="1FD9DC72" w14:textId="77777777" w:rsidR="00AB6670" w:rsidRDefault="00000000">
      <w:pPr>
        <w:spacing w:before="120" w:after="120" w:line="360" w:lineRule="auto"/>
      </w:pPr>
      <w:r>
        <w:rPr>
          <w:rFonts w:ascii="Times New Roman" w:eastAsia="Times New Roman" w:hAnsi="Times New Roman" w:cs="Times New Roman"/>
          <w:color w:val="000000"/>
        </w:rPr>
        <w:t xml:space="preserve"> </w:t>
      </w:r>
    </w:p>
    <w:p w14:paraId="03EAD111" w14:textId="77777777" w:rsidR="00AB6670" w:rsidRDefault="00000000">
      <w:pPr>
        <w:spacing w:before="120" w:after="120" w:line="276" w:lineRule="auto"/>
      </w:pPr>
      <w:r>
        <w:rPr>
          <w:rFonts w:ascii="Times New Roman Bold" w:eastAsia="Times New Roman Bold" w:hAnsi="Times New Roman Bold" w:cs="Times New Roman Bold"/>
          <w:b/>
          <w:bCs/>
          <w:color w:val="000000"/>
          <w:sz w:val="30"/>
          <w:szCs w:val="30"/>
        </w:rPr>
        <w:lastRenderedPageBreak/>
        <w:t>Part 2</w:t>
      </w:r>
      <w:r>
        <w:rPr>
          <w:rFonts w:ascii="Arimo" w:eastAsia="Arimo" w:hAnsi="Arimo" w:cs="Arimo"/>
          <w:color w:val="000000"/>
        </w:rPr>
        <w:t xml:space="preserve"> </w:t>
      </w:r>
    </w:p>
    <w:p w14:paraId="62632FDF" w14:textId="77777777" w:rsidR="00AB6670" w:rsidRDefault="00000000">
      <w:pPr>
        <w:spacing w:before="120" w:after="120" w:line="360" w:lineRule="auto"/>
      </w:pPr>
      <w:r>
        <w:rPr>
          <w:rFonts w:ascii="Times New Roman Bold" w:eastAsia="Times New Roman Bold" w:hAnsi="Times New Roman Bold" w:cs="Times New Roman Bold"/>
          <w:b/>
          <w:bCs/>
          <w:color w:val="000000"/>
          <w:sz w:val="30"/>
          <w:szCs w:val="30"/>
        </w:rPr>
        <w:t xml:space="preserve">Project Design Description: </w:t>
      </w:r>
    </w:p>
    <w:p w14:paraId="12306EC8" w14:textId="77777777" w:rsidR="00AB6670" w:rsidRDefault="00000000">
      <w:pPr>
        <w:spacing w:before="120" w:after="120" w:line="276" w:lineRule="auto"/>
        <w:jc w:val="both"/>
      </w:pPr>
      <w:r>
        <w:rPr>
          <w:rFonts w:ascii="Times New Roman" w:eastAsia="Times New Roman" w:hAnsi="Times New Roman" w:cs="Times New Roman"/>
          <w:color w:val="000000"/>
        </w:rPr>
        <w:t xml:space="preserve">The architectural design of the application heavily relies on Object-Oriented Programming (OOP) principles to ensure scalability, modularity, and strict segregation of concerns. The codebase is organized into dedicated packages containing specialized hierarchies, abstract structures, and interfaces. </w:t>
      </w:r>
    </w:p>
    <w:p w14:paraId="6716B04B" w14:textId="77777777" w:rsidR="00AB6670" w:rsidRDefault="00000000">
      <w:pPr>
        <w:spacing w:before="120" w:after="120" w:line="276" w:lineRule="auto"/>
        <w:jc w:val="both"/>
      </w:pPr>
      <w:r>
        <w:rPr>
          <w:rFonts w:ascii="Times New Roman Bold" w:eastAsia="Times New Roman Bold" w:hAnsi="Times New Roman Bold" w:cs="Times New Roman Bold"/>
          <w:b/>
          <w:bCs/>
          <w:color w:val="000000"/>
        </w:rPr>
        <w:t>a. Core Domain Model and Type Hierarchies (package model)</w:t>
      </w:r>
      <w:r>
        <w:rPr>
          <w:rFonts w:ascii="Times New Roman" w:eastAsia="Times New Roman" w:hAnsi="Times New Roman" w:cs="Times New Roman"/>
          <w:color w:val="000000"/>
        </w:rPr>
        <w:t xml:space="preserve"> </w:t>
      </w:r>
    </w:p>
    <w:p w14:paraId="6C760B94" w14:textId="77777777" w:rsidR="00AB6670" w:rsidRDefault="00000000">
      <w:pPr>
        <w:spacing w:before="120" w:after="120" w:line="276" w:lineRule="auto"/>
        <w:jc w:val="both"/>
      </w:pPr>
      <w:r>
        <w:rPr>
          <w:rFonts w:ascii="Times New Roman" w:eastAsia="Times New Roman" w:hAnsi="Times New Roman" w:cs="Times New Roman"/>
          <w:color w:val="000000"/>
        </w:rPr>
        <w:t xml:space="preserve">The gameplay entities are structured around an abstract foundation to facilitate polymorphic behavior across different card categories: </w:t>
      </w:r>
    </w:p>
    <w:p w14:paraId="07A720E9" w14:textId="77777777" w:rsidR="00AB6670" w:rsidRDefault="00000000">
      <w:pPr>
        <w:numPr>
          <w:ilvl w:val="0"/>
          <w:numId w:val="13"/>
        </w:numPr>
        <w:spacing w:after="0" w:line="276" w:lineRule="auto"/>
        <w:jc w:val="both"/>
      </w:pPr>
      <w:r>
        <w:rPr>
          <w:rFonts w:ascii="Times New Roman Bold" w:eastAsia="Times New Roman Bold" w:hAnsi="Times New Roman Bold" w:cs="Times New Roman Bold"/>
          <w:b/>
          <w:bCs/>
          <w:color w:val="000000"/>
        </w:rPr>
        <w:t>Card (Abstract, implements Serializable):</w:t>
      </w:r>
      <w:r>
        <w:rPr>
          <w:rFonts w:ascii="Times New Roman" w:eastAsia="Times New Roman" w:hAnsi="Times New Roman" w:cs="Times New Roman"/>
          <w:color w:val="000000"/>
        </w:rPr>
        <w:t xml:space="preserve"> Serves as the root of the card hierarchy. Making this class abstract prevents the instantiation of generic cards, enforcing that every card must possess a specific classification while supporting Java's native Serialization mechanism for state persistence. </w:t>
      </w:r>
    </w:p>
    <w:p w14:paraId="31A62C97" w14:textId="77777777" w:rsidR="00AB6670" w:rsidRDefault="00000000">
      <w:pPr>
        <w:numPr>
          <w:ilvl w:val="1"/>
          <w:numId w:val="13"/>
        </w:numPr>
        <w:spacing w:after="0" w:line="276" w:lineRule="auto"/>
        <w:jc w:val="both"/>
      </w:pPr>
      <w:r>
        <w:rPr>
          <w:rFonts w:ascii="Times New Roman Bold" w:eastAsia="Times New Roman Bold" w:hAnsi="Times New Roman Bold" w:cs="Times New Roman Bold"/>
          <w:b/>
          <w:bCs/>
          <w:color w:val="000000"/>
        </w:rPr>
        <w:t>NumberCard (extends Card):</w:t>
      </w:r>
      <w:r>
        <w:rPr>
          <w:rFonts w:ascii="Times New Roman" w:eastAsia="Times New Roman" w:hAnsi="Times New Roman" w:cs="Times New Roman"/>
          <w:color w:val="000000"/>
        </w:rPr>
        <w:t xml:space="preserve"> Represents standard elemental gameplay cards containing explicit numerical values and elemental associations. </w:t>
      </w:r>
    </w:p>
    <w:p w14:paraId="4F095B32" w14:textId="77777777" w:rsidR="00AB6670" w:rsidRDefault="00000000">
      <w:pPr>
        <w:numPr>
          <w:ilvl w:val="1"/>
          <w:numId w:val="13"/>
        </w:numPr>
        <w:spacing w:after="0" w:line="276" w:lineRule="auto"/>
        <w:jc w:val="both"/>
      </w:pPr>
      <w:r>
        <w:rPr>
          <w:rFonts w:ascii="Times New Roman Bold" w:eastAsia="Times New Roman Bold" w:hAnsi="Times New Roman Bold" w:cs="Times New Roman Bold"/>
          <w:b/>
          <w:bCs/>
          <w:color w:val="000000"/>
        </w:rPr>
        <w:t>SpecialCard (Abstract, extends Card):</w:t>
      </w:r>
      <w:r>
        <w:rPr>
          <w:rFonts w:ascii="Times New Roman" w:eastAsia="Times New Roman" w:hAnsi="Times New Roman" w:cs="Times New Roman"/>
          <w:color w:val="000000"/>
        </w:rPr>
        <w:t xml:space="preserve"> Establishes an abstract subtype for non-numerical, utility-driven cards. This layout allows the game engine to manage both regular and ability cards uniformly under a single Card collection. </w:t>
      </w:r>
    </w:p>
    <w:p w14:paraId="34FC6BCD" w14:textId="77777777" w:rsidR="00AB6670" w:rsidRDefault="00000000">
      <w:pPr>
        <w:numPr>
          <w:ilvl w:val="0"/>
          <w:numId w:val="13"/>
        </w:numPr>
        <w:spacing w:after="0" w:line="276" w:lineRule="auto"/>
        <w:jc w:val="both"/>
      </w:pPr>
      <w:r>
        <w:rPr>
          <w:rFonts w:ascii="Times New Roman Bold" w:eastAsia="Times New Roman Bold" w:hAnsi="Times New Roman Bold" w:cs="Times New Roman Bold"/>
          <w:b/>
          <w:bCs/>
          <w:color w:val="000000"/>
        </w:rPr>
        <w:t>Deck and Setup Enums:</w:t>
      </w:r>
      <w:r>
        <w:rPr>
          <w:rFonts w:ascii="Times New Roman" w:eastAsia="Times New Roman" w:hAnsi="Times New Roman" w:cs="Times New Roman"/>
          <w:color w:val="000000"/>
        </w:rPr>
        <w:t xml:space="preserve"> Type safety and immutable game configurations are guaranteed through the use of enums: </w:t>
      </w:r>
    </w:p>
    <w:p w14:paraId="52C05AC2" w14:textId="77777777" w:rsidR="00AB6670" w:rsidRDefault="00000000">
      <w:pPr>
        <w:numPr>
          <w:ilvl w:val="1"/>
          <w:numId w:val="13"/>
        </w:numPr>
        <w:spacing w:after="0" w:line="276" w:lineRule="auto"/>
        <w:jc w:val="both"/>
      </w:pPr>
      <w:r>
        <w:rPr>
          <w:rFonts w:ascii="Times New Roman Bold" w:eastAsia="Times New Roman Bold" w:hAnsi="Times New Roman Bold" w:cs="Times New Roman Bold"/>
          <w:b/>
          <w:bCs/>
          <w:color w:val="000000"/>
        </w:rPr>
        <w:t>DeckType (Enum):</w:t>
      </w:r>
      <w:r>
        <w:rPr>
          <w:rFonts w:ascii="Times New Roman" w:eastAsia="Times New Roman" w:hAnsi="Times New Roman" w:cs="Times New Roman"/>
          <w:color w:val="000000"/>
        </w:rPr>
        <w:t xml:space="preserve"> Defines the active layout choices available to the player (ALCHEMY, ELEMENT, QUANTUM). </w:t>
      </w:r>
    </w:p>
    <w:p w14:paraId="3866A2AA" w14:textId="77777777" w:rsidR="00AB6670" w:rsidRDefault="00000000">
      <w:pPr>
        <w:numPr>
          <w:ilvl w:val="1"/>
          <w:numId w:val="13"/>
        </w:numPr>
        <w:spacing w:after="0" w:line="276" w:lineRule="auto"/>
        <w:jc w:val="both"/>
      </w:pPr>
      <w:r>
        <w:rPr>
          <w:rFonts w:ascii="Times New Roman Bold" w:eastAsia="Times New Roman Bold" w:hAnsi="Times New Roman Bold" w:cs="Times New Roman Bold"/>
          <w:b/>
          <w:bCs/>
          <w:color w:val="000000"/>
        </w:rPr>
        <w:t>Difficulty (Enum):</w:t>
      </w:r>
      <w:r>
        <w:rPr>
          <w:rFonts w:ascii="Times New Roman" w:eastAsia="Times New Roman" w:hAnsi="Times New Roman" w:cs="Times New Roman"/>
          <w:color w:val="000000"/>
        </w:rPr>
        <w:t xml:space="preserve"> Controls the operational difficulty thresholds (EASY, NORMAL, HARD), directly influencing scoring benchmarks. </w:t>
      </w:r>
    </w:p>
    <w:p w14:paraId="547B1399" w14:textId="77777777" w:rsidR="00AB6670" w:rsidRDefault="00000000">
      <w:pPr>
        <w:numPr>
          <w:ilvl w:val="0"/>
          <w:numId w:val="13"/>
        </w:numPr>
        <w:spacing w:after="0" w:line="276" w:lineRule="auto"/>
        <w:jc w:val="both"/>
      </w:pPr>
      <w:r>
        <w:rPr>
          <w:rFonts w:ascii="Times New Roman Bold" w:eastAsia="Times New Roman Bold" w:hAnsi="Times New Roman Bold" w:cs="Times New Roman Bold"/>
          <w:b/>
          <w:bCs/>
          <w:color w:val="000000"/>
        </w:rPr>
        <w:t>State Holders:</w:t>
      </w:r>
      <w:r>
        <w:rPr>
          <w:rFonts w:ascii="Times New Roman" w:eastAsia="Times New Roman" w:hAnsi="Times New Roman" w:cs="Times New Roman"/>
          <w:color w:val="000000"/>
        </w:rPr>
        <w:t xml:space="preserve"> The state of entities is managed by </w:t>
      </w:r>
      <w:r>
        <w:rPr>
          <w:rFonts w:ascii="Times New Roman Bold" w:eastAsia="Times New Roman Bold" w:hAnsi="Times New Roman Bold" w:cs="Times New Roman Bold"/>
          <w:b/>
          <w:bCs/>
          <w:color w:val="000000"/>
        </w:rPr>
        <w:t>Player</w:t>
      </w:r>
      <w:r>
        <w:rPr>
          <w:rFonts w:ascii="Times New Roman" w:eastAsia="Times New Roman" w:hAnsi="Times New Roman" w:cs="Times New Roman"/>
          <w:color w:val="000000"/>
        </w:rPr>
        <w:t xml:space="preserve">, </w:t>
      </w:r>
      <w:r>
        <w:rPr>
          <w:rFonts w:ascii="Times New Roman Bold" w:eastAsia="Times New Roman Bold" w:hAnsi="Times New Roman Bold" w:cs="Times New Roman Bold"/>
          <w:b/>
          <w:bCs/>
          <w:color w:val="000000"/>
        </w:rPr>
        <w:t>User</w:t>
      </w:r>
      <w:r>
        <w:rPr>
          <w:rFonts w:ascii="Times New Roman" w:eastAsia="Times New Roman" w:hAnsi="Times New Roman" w:cs="Times New Roman"/>
          <w:color w:val="000000"/>
        </w:rPr>
        <w:t xml:space="preserve">, and </w:t>
      </w:r>
      <w:r>
        <w:rPr>
          <w:rFonts w:ascii="Times New Roman Bold" w:eastAsia="Times New Roman Bold" w:hAnsi="Times New Roman Bold" w:cs="Times New Roman Bold"/>
          <w:b/>
          <w:bCs/>
          <w:color w:val="000000"/>
        </w:rPr>
        <w:t>Deck</w:t>
      </w:r>
      <w:r>
        <w:rPr>
          <w:rFonts w:ascii="Times New Roman" w:eastAsia="Times New Roman" w:hAnsi="Times New Roman" w:cs="Times New Roman"/>
          <w:color w:val="000000"/>
        </w:rPr>
        <w:t xml:space="preserve"> classes, all implementing Serializable to ensure their dynamic runtime states can be easily preserved in save slots. </w:t>
      </w:r>
    </w:p>
    <w:p w14:paraId="10ABA522" w14:textId="77777777" w:rsidR="00AB6670" w:rsidRDefault="00000000">
      <w:pPr>
        <w:spacing w:before="120" w:after="120" w:line="276" w:lineRule="auto"/>
        <w:jc w:val="both"/>
      </w:pPr>
      <w:r>
        <w:rPr>
          <w:rFonts w:ascii="Times New Roman Bold" w:eastAsia="Times New Roman Bold" w:hAnsi="Times New Roman Bold" w:cs="Times New Roman Bold"/>
          <w:b/>
          <w:bCs/>
          <w:color w:val="000000"/>
        </w:rPr>
        <w:t>b. Special Card Polymorphism Framework (package model.special)</w:t>
      </w:r>
      <w:r>
        <w:rPr>
          <w:rFonts w:ascii="Times New Roman" w:eastAsia="Times New Roman" w:hAnsi="Times New Roman" w:cs="Times New Roman"/>
          <w:color w:val="000000"/>
        </w:rPr>
        <w:t xml:space="preserve"> </w:t>
      </w:r>
    </w:p>
    <w:p w14:paraId="23EAC6F2" w14:textId="77777777" w:rsidR="00AB6670" w:rsidRDefault="00000000">
      <w:pPr>
        <w:spacing w:before="120" w:after="120" w:line="276" w:lineRule="auto"/>
        <w:jc w:val="both"/>
      </w:pPr>
      <w:r>
        <w:rPr>
          <w:rFonts w:ascii="Times New Roman" w:eastAsia="Times New Roman" w:hAnsi="Times New Roman" w:cs="Times New Roman"/>
          <w:color w:val="000000"/>
        </w:rPr>
        <w:t xml:space="preserve">To flawlessly handle distinct card behaviors without introducing cluttered conditional statements into the core engine, a highly polymorphic design is used. Twelve unique specialized classes extend the abstract </w:t>
      </w:r>
      <w:r>
        <w:rPr>
          <w:rFonts w:ascii="Times New Roman Bold" w:eastAsia="Times New Roman Bold" w:hAnsi="Times New Roman Bold" w:cs="Times New Roman Bold"/>
          <w:b/>
          <w:bCs/>
          <w:color w:val="000000"/>
        </w:rPr>
        <w:t>SpecialCard</w:t>
      </w:r>
      <w:r>
        <w:rPr>
          <w:rFonts w:ascii="Times New Roman" w:eastAsia="Times New Roman" w:hAnsi="Times New Roman" w:cs="Times New Roman"/>
          <w:color w:val="000000"/>
        </w:rPr>
        <w:t xml:space="preserve"> class, each overriding a core execution contract to implement their custom thematic abilities: </w:t>
      </w:r>
    </w:p>
    <w:p w14:paraId="00DEF13C" w14:textId="77777777" w:rsidR="00AB6670" w:rsidRDefault="00000000">
      <w:pPr>
        <w:numPr>
          <w:ilvl w:val="0"/>
          <w:numId w:val="14"/>
        </w:numPr>
        <w:spacing w:after="0" w:line="276" w:lineRule="auto"/>
        <w:jc w:val="both"/>
      </w:pPr>
      <w:r>
        <w:rPr>
          <w:rFonts w:ascii="Times New Roman Bold" w:eastAsia="Times New Roman Bold" w:hAnsi="Times New Roman Bold" w:cs="Times New Roman Bold"/>
          <w:b/>
          <w:bCs/>
          <w:color w:val="000000"/>
        </w:rPr>
        <w:t>Alchemy Deck Specials:</w:t>
      </w:r>
      <w:r>
        <w:rPr>
          <w:rFonts w:ascii="Times New Roman" w:eastAsia="Times New Roman" w:hAnsi="Times New Roman" w:cs="Times New Roman"/>
          <w:color w:val="000000"/>
        </w:rPr>
        <w:t xml:space="preserve"> Catalyst, Transmutation, PhilosophersStone, ElementalFusion. </w:t>
      </w:r>
    </w:p>
    <w:p w14:paraId="03D92A92" w14:textId="77777777" w:rsidR="00AB6670" w:rsidRDefault="00000000">
      <w:pPr>
        <w:numPr>
          <w:ilvl w:val="0"/>
          <w:numId w:val="14"/>
        </w:numPr>
        <w:spacing w:after="0" w:line="276" w:lineRule="auto"/>
        <w:jc w:val="both"/>
      </w:pPr>
      <w:r>
        <w:rPr>
          <w:rFonts w:ascii="Times New Roman Bold" w:eastAsia="Times New Roman Bold" w:hAnsi="Times New Roman Bold" w:cs="Times New Roman Bold"/>
          <w:b/>
          <w:bCs/>
          <w:color w:val="000000"/>
        </w:rPr>
        <w:t>Element Deck Specials:</w:t>
      </w:r>
      <w:r>
        <w:rPr>
          <w:rFonts w:ascii="Times New Roman" w:eastAsia="Times New Roman" w:hAnsi="Times New Roman" w:cs="Times New Roman"/>
          <w:color w:val="000000"/>
        </w:rPr>
        <w:t xml:space="preserve"> IsotopeDecay, PeriodicBoost, NobleGas, ElectronBond. </w:t>
      </w:r>
    </w:p>
    <w:p w14:paraId="3D42D71E" w14:textId="77777777" w:rsidR="00AB6670" w:rsidRDefault="00000000">
      <w:pPr>
        <w:numPr>
          <w:ilvl w:val="0"/>
          <w:numId w:val="14"/>
        </w:numPr>
        <w:spacing w:after="0" w:line="276" w:lineRule="auto"/>
        <w:jc w:val="both"/>
      </w:pPr>
      <w:r>
        <w:rPr>
          <w:rFonts w:ascii="Times New Roman Bold" w:eastAsia="Times New Roman Bold" w:hAnsi="Times New Roman Bold" w:cs="Times New Roman Bold"/>
          <w:b/>
          <w:bCs/>
          <w:color w:val="000000"/>
        </w:rPr>
        <w:t>Quantum Deck Specials:</w:t>
      </w:r>
      <w:r>
        <w:rPr>
          <w:rFonts w:ascii="Times New Roman" w:eastAsia="Times New Roman" w:hAnsi="Times New Roman" w:cs="Times New Roman"/>
          <w:color w:val="000000"/>
        </w:rPr>
        <w:t xml:space="preserve"> GluonBind, PhotonBurst, QuantumEntanglement, Superposition. </w:t>
      </w:r>
    </w:p>
    <w:p w14:paraId="48436217" w14:textId="77777777" w:rsidR="00AB6670" w:rsidRDefault="00000000">
      <w:pPr>
        <w:spacing w:before="120" w:after="120" w:line="276" w:lineRule="auto"/>
        <w:jc w:val="both"/>
      </w:pPr>
      <w:r>
        <w:rPr>
          <w:rFonts w:ascii="Times New Roman Bold" w:eastAsia="Times New Roman Bold" w:hAnsi="Times New Roman Bold" w:cs="Times New Roman Bold"/>
          <w:b/>
          <w:bCs/>
          <w:color w:val="000000"/>
        </w:rPr>
        <w:t>c. Custom Exception Hierarchy (package exception)</w:t>
      </w:r>
      <w:r>
        <w:rPr>
          <w:rFonts w:ascii="Times New Roman" w:eastAsia="Times New Roman" w:hAnsi="Times New Roman" w:cs="Times New Roman"/>
          <w:color w:val="000000"/>
        </w:rPr>
        <w:t xml:space="preserve"> </w:t>
      </w:r>
    </w:p>
    <w:p w14:paraId="5C16F9D3" w14:textId="77777777" w:rsidR="00AB6670" w:rsidRDefault="00000000">
      <w:pPr>
        <w:spacing w:before="120" w:after="120" w:line="276" w:lineRule="auto"/>
        <w:jc w:val="both"/>
      </w:pPr>
      <w:r>
        <w:rPr>
          <w:rFonts w:ascii="Times New Roman" w:eastAsia="Times New Roman" w:hAnsi="Times New Roman" w:cs="Times New Roman"/>
          <w:color w:val="000000"/>
        </w:rPr>
        <w:t xml:space="preserve">To prevent unexpected application crashes and handle illegal gameplay operations gracefully, a custom unchecked/checked exception tree was engineered: </w:t>
      </w:r>
    </w:p>
    <w:p w14:paraId="787AFBF3" w14:textId="77777777" w:rsidR="00AB6670" w:rsidRDefault="00000000">
      <w:pPr>
        <w:numPr>
          <w:ilvl w:val="0"/>
          <w:numId w:val="15"/>
        </w:numPr>
        <w:spacing w:after="0" w:line="276" w:lineRule="auto"/>
        <w:jc w:val="both"/>
      </w:pPr>
      <w:r>
        <w:rPr>
          <w:rFonts w:ascii="Times New Roman Bold" w:eastAsia="Times New Roman Bold" w:hAnsi="Times New Roman Bold" w:cs="Times New Roman Bold"/>
          <w:b/>
          <w:bCs/>
          <w:color w:val="000000"/>
        </w:rPr>
        <w:lastRenderedPageBreak/>
        <w:t>CardGameException (extends Exception):</w:t>
      </w:r>
      <w:r>
        <w:rPr>
          <w:rFonts w:ascii="Times New Roman" w:eastAsia="Times New Roman" w:hAnsi="Times New Roman" w:cs="Times New Roman"/>
          <w:color w:val="000000"/>
        </w:rPr>
        <w:t xml:space="preserve"> The absolute superclass of all domain-specific anomalies in the application. </w:t>
      </w:r>
    </w:p>
    <w:p w14:paraId="2120937D" w14:textId="77777777" w:rsidR="00AB6670" w:rsidRDefault="00000000">
      <w:pPr>
        <w:numPr>
          <w:ilvl w:val="1"/>
          <w:numId w:val="15"/>
        </w:numPr>
        <w:spacing w:after="0" w:line="276" w:lineRule="auto"/>
        <w:jc w:val="both"/>
      </w:pPr>
      <w:r>
        <w:rPr>
          <w:rFonts w:ascii="Times New Roman Bold" w:eastAsia="Times New Roman Bold" w:hAnsi="Times New Roman Bold" w:cs="Times New Roman Bold"/>
          <w:b/>
          <w:bCs/>
          <w:color w:val="000000"/>
        </w:rPr>
        <w:t>InvalidHandException:</w:t>
      </w:r>
      <w:r>
        <w:rPr>
          <w:rFonts w:ascii="Times New Roman" w:eastAsia="Times New Roman" w:hAnsi="Times New Roman" w:cs="Times New Roman"/>
          <w:color w:val="000000"/>
        </w:rPr>
        <w:t xml:space="preserve"> Thrown when hand validation rules are violated (e.g., submitting an illegal hand size containing fewer than 1 or more than 4 cards). </w:t>
      </w:r>
    </w:p>
    <w:p w14:paraId="79C6DFC6" w14:textId="77777777" w:rsidR="00AB6670" w:rsidRDefault="00000000">
      <w:pPr>
        <w:numPr>
          <w:ilvl w:val="1"/>
          <w:numId w:val="15"/>
        </w:numPr>
        <w:spacing w:after="0" w:line="276" w:lineRule="auto"/>
        <w:jc w:val="both"/>
      </w:pPr>
      <w:r>
        <w:rPr>
          <w:rFonts w:ascii="Times New Roman Bold" w:eastAsia="Times New Roman Bold" w:hAnsi="Times New Roman Bold" w:cs="Times New Roman Bold"/>
          <w:b/>
          <w:bCs/>
          <w:color w:val="000000"/>
        </w:rPr>
        <w:t>DeckEmptyException:</w:t>
      </w:r>
      <w:r>
        <w:rPr>
          <w:rFonts w:ascii="Times New Roman" w:eastAsia="Times New Roman" w:hAnsi="Times New Roman" w:cs="Times New Roman"/>
          <w:color w:val="000000"/>
        </w:rPr>
        <w:t xml:space="preserve"> Triggered when card draw demands cannot be fulfilled due to an exhausted main deck and discard pile. </w:t>
      </w:r>
    </w:p>
    <w:p w14:paraId="5D83A610" w14:textId="77777777" w:rsidR="00AB6670" w:rsidRDefault="00000000">
      <w:pPr>
        <w:numPr>
          <w:ilvl w:val="1"/>
          <w:numId w:val="15"/>
        </w:numPr>
        <w:spacing w:after="0" w:line="276" w:lineRule="auto"/>
        <w:jc w:val="both"/>
      </w:pPr>
      <w:r>
        <w:rPr>
          <w:rFonts w:ascii="Times New Roman Bold" w:eastAsia="Times New Roman Bold" w:hAnsi="Times New Roman Bold" w:cs="Times New Roman Bold"/>
          <w:b/>
          <w:bCs/>
          <w:color w:val="000000"/>
        </w:rPr>
        <w:t>GameDataException:</w:t>
      </w:r>
      <w:r>
        <w:rPr>
          <w:rFonts w:ascii="Times New Roman" w:eastAsia="Times New Roman" w:hAnsi="Times New Roman" w:cs="Times New Roman"/>
          <w:color w:val="000000"/>
        </w:rPr>
        <w:t xml:space="preserve"> Enforces strict compliance on data streams. It wraps native I/O exceptions when external config files or target components fail to load. </w:t>
      </w:r>
    </w:p>
    <w:p w14:paraId="1E86ACAD" w14:textId="77777777" w:rsidR="00AB6670" w:rsidRDefault="00000000">
      <w:pPr>
        <w:spacing w:before="120" w:after="120" w:line="276" w:lineRule="auto"/>
        <w:jc w:val="both"/>
      </w:pPr>
      <w:r>
        <w:rPr>
          <w:rFonts w:ascii="Times New Roman Bold" w:eastAsia="Times New Roman Bold" w:hAnsi="Times New Roman Bold" w:cs="Times New Roman Bold"/>
          <w:b/>
          <w:bCs/>
          <w:color w:val="000000"/>
        </w:rPr>
        <w:t>d. Decoupled Service Layer (package service)</w:t>
      </w:r>
      <w:r>
        <w:rPr>
          <w:rFonts w:ascii="Times New Roman" w:eastAsia="Times New Roman" w:hAnsi="Times New Roman" w:cs="Times New Roman"/>
          <w:color w:val="000000"/>
        </w:rPr>
        <w:t xml:space="preserve"> </w:t>
      </w:r>
    </w:p>
    <w:p w14:paraId="2F9B1BCD" w14:textId="77777777" w:rsidR="00AB6670" w:rsidRDefault="00000000">
      <w:pPr>
        <w:spacing w:before="120" w:after="120" w:line="276" w:lineRule="auto"/>
        <w:jc w:val="both"/>
      </w:pPr>
      <w:r>
        <w:rPr>
          <w:rFonts w:ascii="Times New Roman" w:eastAsia="Times New Roman" w:hAnsi="Times New Roman" w:cs="Times New Roman"/>
          <w:color w:val="000000"/>
        </w:rPr>
        <w:t xml:space="preserve">The operational logic is managed through dedicated manager modules, detaching core algorithmic calculations from the UI components: </w:t>
      </w:r>
    </w:p>
    <w:p w14:paraId="6C864EBA" w14:textId="77777777" w:rsidR="00AB6670" w:rsidRDefault="00000000">
      <w:pPr>
        <w:numPr>
          <w:ilvl w:val="0"/>
          <w:numId w:val="16"/>
        </w:numPr>
        <w:spacing w:after="0" w:line="276" w:lineRule="auto"/>
        <w:jc w:val="both"/>
      </w:pPr>
      <w:r>
        <w:rPr>
          <w:rFonts w:ascii="Times New Roman Bold" w:eastAsia="Times New Roman Bold" w:hAnsi="Times New Roman Bold" w:cs="Times New Roman Bold"/>
          <w:b/>
          <w:bCs/>
          <w:color w:val="000000"/>
        </w:rPr>
        <w:t>GameEngine, RoundManager, ScoreManager:</w:t>
      </w:r>
      <w:r>
        <w:rPr>
          <w:rFonts w:ascii="Times New Roman" w:eastAsia="Times New Roman" w:hAnsi="Times New Roman" w:cs="Times New Roman"/>
          <w:color w:val="000000"/>
        </w:rPr>
        <w:t xml:space="preserve"> These modules implement Serializable to maintain complete operational synchronization upon a session reload. </w:t>
      </w:r>
    </w:p>
    <w:p w14:paraId="77872BCE" w14:textId="77777777" w:rsidR="00AB6670" w:rsidRDefault="00000000">
      <w:pPr>
        <w:numPr>
          <w:ilvl w:val="0"/>
          <w:numId w:val="16"/>
        </w:numPr>
        <w:spacing w:after="0" w:line="276" w:lineRule="auto"/>
        <w:jc w:val="both"/>
      </w:pPr>
      <w:r>
        <w:rPr>
          <w:rFonts w:ascii="Times New Roman Bold" w:eastAsia="Times New Roman Bold" w:hAnsi="Times New Roman Bold" w:cs="Times New Roman Bold"/>
          <w:b/>
          <w:bCs/>
          <w:color w:val="000000"/>
        </w:rPr>
        <w:t>AuthService, LogHandler, SoundManager:</w:t>
      </w:r>
      <w:r>
        <w:rPr>
          <w:rFonts w:ascii="Times New Roman" w:eastAsia="Times New Roman" w:hAnsi="Times New Roman" w:cs="Times New Roman"/>
          <w:color w:val="000000"/>
        </w:rPr>
        <w:t xml:space="preserve"> Operate as utility services handling background credentials validation, chronologically tracking user actions, and playing localized ambient effects, respectively. </w:t>
      </w:r>
    </w:p>
    <w:p w14:paraId="17A86FCE" w14:textId="77777777" w:rsidR="00AB6670" w:rsidRDefault="00000000">
      <w:pPr>
        <w:spacing w:before="120" w:after="120" w:line="276" w:lineRule="auto"/>
        <w:jc w:val="both"/>
      </w:pPr>
      <w:r>
        <w:rPr>
          <w:rFonts w:ascii="Times New Roman Bold" w:eastAsia="Times New Roman Bold" w:hAnsi="Times New Roman Bold" w:cs="Times New Roman Bold"/>
          <w:b/>
          <w:bCs/>
          <w:color w:val="000000"/>
          <w:sz w:val="26"/>
          <w:szCs w:val="26"/>
        </w:rPr>
        <w:t>GUI Components and View Navigation</w:t>
      </w:r>
      <w:r>
        <w:rPr>
          <w:rFonts w:ascii="Times New Roman" w:eastAsia="Times New Roman" w:hAnsi="Times New Roman" w:cs="Times New Roman"/>
          <w:color w:val="000000"/>
          <w:sz w:val="26"/>
          <w:szCs w:val="26"/>
        </w:rPr>
        <w:t xml:space="preserve"> </w:t>
      </w:r>
    </w:p>
    <w:p w14:paraId="33D5EFF4" w14:textId="77777777" w:rsidR="00AB6670" w:rsidRDefault="00000000">
      <w:pPr>
        <w:spacing w:before="120" w:after="120" w:line="276" w:lineRule="auto"/>
        <w:jc w:val="both"/>
      </w:pPr>
      <w:r>
        <w:rPr>
          <w:rFonts w:ascii="Times New Roman" w:eastAsia="Times New Roman" w:hAnsi="Times New Roman" w:cs="Times New Roman"/>
          <w:color w:val="000000"/>
        </w:rPr>
        <w:t xml:space="preserve">The graphical user interface is constructed using Java Swing components, built upon a decoupled panel layout pattern that abstracts navigation logic away from individual visual states. </w:t>
      </w:r>
    </w:p>
    <w:p w14:paraId="31632D5F" w14:textId="77777777" w:rsidR="00AB6670" w:rsidRDefault="00000000">
      <w:pPr>
        <w:spacing w:before="120" w:after="120" w:line="276" w:lineRule="auto"/>
        <w:jc w:val="both"/>
      </w:pPr>
      <w:r>
        <w:rPr>
          <w:rFonts w:ascii="Times New Roman Bold" w:eastAsia="Times New Roman Bold" w:hAnsi="Times New Roman Bold" w:cs="Times New Roman Bold"/>
          <w:b/>
          <w:bCs/>
          <w:color w:val="000000"/>
        </w:rPr>
        <w:t>a. View Navigation Architecture</w:t>
      </w:r>
      <w:r>
        <w:rPr>
          <w:rFonts w:ascii="Times New Roman" w:eastAsia="Times New Roman" w:hAnsi="Times New Roman" w:cs="Times New Roman"/>
          <w:color w:val="000000"/>
        </w:rPr>
        <w:t xml:space="preserve"> </w:t>
      </w:r>
    </w:p>
    <w:p w14:paraId="44D06529" w14:textId="77777777" w:rsidR="00AB6670" w:rsidRDefault="00000000">
      <w:pPr>
        <w:numPr>
          <w:ilvl w:val="0"/>
          <w:numId w:val="17"/>
        </w:numPr>
        <w:spacing w:after="0" w:line="276" w:lineRule="auto"/>
        <w:jc w:val="both"/>
      </w:pPr>
      <w:r>
        <w:rPr>
          <w:rFonts w:ascii="Times New Roman Bold" w:eastAsia="Times New Roman Bold" w:hAnsi="Times New Roman Bold" w:cs="Times New Roman Bold"/>
          <w:b/>
          <w:bCs/>
          <w:color w:val="000000"/>
        </w:rPr>
        <w:t>ViewNavigator (Interface):</w:t>
      </w:r>
      <w:r>
        <w:rPr>
          <w:rFonts w:ascii="Times New Roman" w:eastAsia="Times New Roman" w:hAnsi="Times New Roman" w:cs="Times New Roman"/>
          <w:color w:val="000000"/>
        </w:rPr>
        <w:t xml:space="preserve"> Defines the behavioral contract for panel switching operations across the client window. It prevents hardcoded, cross-panel couplings by forcing panels to request navigation via a central controller. </w:t>
      </w:r>
    </w:p>
    <w:p w14:paraId="09C5B2F6" w14:textId="77777777" w:rsidR="00AB6670" w:rsidRDefault="00000000">
      <w:pPr>
        <w:numPr>
          <w:ilvl w:val="0"/>
          <w:numId w:val="17"/>
        </w:numPr>
        <w:spacing w:after="0" w:line="276" w:lineRule="auto"/>
        <w:jc w:val="both"/>
      </w:pPr>
      <w:r>
        <w:rPr>
          <w:rFonts w:ascii="Times New Roman Bold" w:eastAsia="Times New Roman Bold" w:hAnsi="Times New Roman Bold" w:cs="Times New Roman Bold"/>
          <w:b/>
          <w:bCs/>
          <w:color w:val="000000"/>
        </w:rPr>
        <w:t>MainFrame (extends JFrame, implements ViewNavigator):</w:t>
      </w:r>
      <w:r>
        <w:rPr>
          <w:rFonts w:ascii="Times New Roman" w:eastAsia="Times New Roman" w:hAnsi="Times New Roman" w:cs="Times New Roman"/>
          <w:color w:val="000000"/>
        </w:rPr>
        <w:t xml:space="preserve"> Acts as the supreme window container of the application. It hosts the root layout structure and implements the navigation contract, orchestrating seamless transitions between separate view panels. </w:t>
      </w:r>
    </w:p>
    <w:p w14:paraId="006F2B69" w14:textId="77777777" w:rsidR="00AB6670" w:rsidRDefault="00000000">
      <w:pPr>
        <w:spacing w:before="120" w:after="120" w:line="276" w:lineRule="auto"/>
        <w:jc w:val="both"/>
      </w:pPr>
      <w:r>
        <w:rPr>
          <w:rFonts w:ascii="Times New Roman Bold" w:eastAsia="Times New Roman Bold" w:hAnsi="Times New Roman Bold" w:cs="Times New Roman Bold"/>
          <w:b/>
          <w:bCs/>
          <w:color w:val="000000"/>
        </w:rPr>
        <w:t>b. Panel Component Hierarchy and Workflow</w:t>
      </w:r>
      <w:r>
        <w:rPr>
          <w:rFonts w:ascii="Times New Roman" w:eastAsia="Times New Roman" w:hAnsi="Times New Roman" w:cs="Times New Roman"/>
          <w:color w:val="000000"/>
        </w:rPr>
        <w:t xml:space="preserve"> </w:t>
      </w:r>
    </w:p>
    <w:p w14:paraId="43E11CC8" w14:textId="77777777" w:rsidR="00AB6670" w:rsidRDefault="00000000">
      <w:pPr>
        <w:spacing w:before="120" w:after="120" w:line="276" w:lineRule="auto"/>
        <w:jc w:val="both"/>
      </w:pPr>
      <w:r>
        <w:rPr>
          <w:rFonts w:ascii="Times New Roman" w:eastAsia="Times New Roman" w:hAnsi="Times New Roman" w:cs="Times New Roman"/>
          <w:color w:val="000000"/>
        </w:rPr>
        <w:t xml:space="preserve">To ensure consistency in look and structural behavior, a custom base design pattern is applied where all UI views extend a common foundation: </w:t>
      </w:r>
    </w:p>
    <w:p w14:paraId="2E1A02FE" w14:textId="77777777" w:rsidR="00AB6670" w:rsidRDefault="00000000">
      <w:pPr>
        <w:numPr>
          <w:ilvl w:val="0"/>
          <w:numId w:val="18"/>
        </w:numPr>
        <w:spacing w:after="0" w:line="276" w:lineRule="auto"/>
        <w:jc w:val="both"/>
      </w:pPr>
      <w:r>
        <w:rPr>
          <w:rFonts w:ascii="Times New Roman Bold" w:eastAsia="Times New Roman Bold" w:hAnsi="Times New Roman Bold" w:cs="Times New Roman Bold"/>
          <w:b/>
          <w:bCs/>
          <w:color w:val="000000"/>
        </w:rPr>
        <w:t>BasePanel (extends JPanel):</w:t>
      </w:r>
      <w:r>
        <w:rPr>
          <w:rFonts w:ascii="Times New Roman" w:eastAsia="Times New Roman" w:hAnsi="Times New Roman" w:cs="Times New Roman"/>
          <w:color w:val="000000"/>
        </w:rPr>
        <w:t xml:space="preserve"> The abstract foundation for all visual screens. It encapsulates shared style guidelines, layout utilities, and a reference to the centralized ViewNavigator. </w:t>
      </w:r>
    </w:p>
    <w:p w14:paraId="36F1A384" w14:textId="77777777" w:rsidR="00AB6670" w:rsidRDefault="00000000">
      <w:pPr>
        <w:spacing w:before="120" w:after="120" w:line="276" w:lineRule="auto"/>
        <w:jc w:val="both"/>
      </w:pPr>
      <w:r>
        <w:rPr>
          <w:rFonts w:ascii="Times New Roman" w:eastAsia="Times New Roman" w:hAnsi="Times New Roman" w:cs="Times New Roman"/>
          <w:color w:val="000000"/>
        </w:rPr>
        <w:t xml:space="preserve">The concrete UI implementations extend </w:t>
      </w:r>
      <w:r>
        <w:rPr>
          <w:rFonts w:ascii="Times New Roman Bold" w:eastAsia="Times New Roman Bold" w:hAnsi="Times New Roman Bold" w:cs="Times New Roman Bold"/>
          <w:b/>
          <w:bCs/>
          <w:color w:val="000000"/>
        </w:rPr>
        <w:t>BasePanel</w:t>
      </w:r>
      <w:r>
        <w:rPr>
          <w:rFonts w:ascii="Times New Roman" w:eastAsia="Times New Roman" w:hAnsi="Times New Roman" w:cs="Times New Roman"/>
          <w:color w:val="000000"/>
        </w:rPr>
        <w:t xml:space="preserve"> and strictly adhere to the following execution and navigation flow upon application launch: </w:t>
      </w:r>
    </w:p>
    <w:p w14:paraId="6F1ABF3D" w14:textId="77777777" w:rsidR="00AB6670" w:rsidRDefault="00000000">
      <w:pPr>
        <w:numPr>
          <w:ilvl w:val="0"/>
          <w:numId w:val="19"/>
        </w:numPr>
        <w:spacing w:after="0" w:line="276" w:lineRule="auto"/>
        <w:jc w:val="both"/>
      </w:pPr>
      <w:r>
        <w:rPr>
          <w:rFonts w:ascii="Times New Roman Bold" w:eastAsia="Times New Roman Bold" w:hAnsi="Times New Roman Bold" w:cs="Times New Roman Bold"/>
          <w:b/>
          <w:bCs/>
          <w:color w:val="000000"/>
        </w:rPr>
        <w:t xml:space="preserve">LoginPanel: </w:t>
      </w:r>
      <w:r>
        <w:rPr>
          <w:rFonts w:ascii="Times New Roman" w:eastAsia="Times New Roman" w:hAnsi="Times New Roman" w:cs="Times New Roman"/>
          <w:color w:val="000000"/>
        </w:rPr>
        <w:t xml:space="preserve">The very first screen presented when the application is launched. It handles user authentication by processing credential inputs and verifying them through the background AuthService. Access to the rest of the application is restricted until a successful login occurs. </w:t>
      </w:r>
    </w:p>
    <w:p w14:paraId="70278184" w14:textId="77777777" w:rsidR="00AB6670" w:rsidRDefault="00000000">
      <w:pPr>
        <w:numPr>
          <w:ilvl w:val="0"/>
          <w:numId w:val="19"/>
        </w:numPr>
        <w:spacing w:after="0" w:line="276" w:lineRule="auto"/>
        <w:jc w:val="both"/>
      </w:pPr>
      <w:r>
        <w:rPr>
          <w:rFonts w:ascii="Times New Roman Bold" w:eastAsia="Times New Roman Bold" w:hAnsi="Times New Roman Bold" w:cs="Times New Roman Bold"/>
          <w:b/>
          <w:bCs/>
          <w:color w:val="000000"/>
        </w:rPr>
        <w:lastRenderedPageBreak/>
        <w:t>LeaderboardPanel:</w:t>
      </w:r>
      <w:r>
        <w:rPr>
          <w:rFonts w:ascii="Times New Roman" w:eastAsia="Times New Roman" w:hAnsi="Times New Roman" w:cs="Times New Roman"/>
          <w:color w:val="000000"/>
        </w:rPr>
        <w:t xml:space="preserve"> Immediately after a successful login, the system routes the user to this panel. It fetches and displays the recorded high scores and player rankings. The user can review the standings and must click the "Back to Menu" button to proceed further. </w:t>
      </w:r>
    </w:p>
    <w:p w14:paraId="36A0969F" w14:textId="77777777" w:rsidR="00AB6670" w:rsidRDefault="00000000">
      <w:pPr>
        <w:numPr>
          <w:ilvl w:val="0"/>
          <w:numId w:val="19"/>
        </w:numPr>
        <w:spacing w:after="0" w:line="276" w:lineRule="auto"/>
        <w:jc w:val="both"/>
      </w:pPr>
      <w:r>
        <w:rPr>
          <w:rFonts w:ascii="Times New Roman Bold" w:eastAsia="Times New Roman Bold" w:hAnsi="Times New Roman Bold" w:cs="Times New Roman Bold"/>
          <w:b/>
          <w:bCs/>
          <w:color w:val="000000"/>
        </w:rPr>
        <w:t>MainMenuPanel:</w:t>
      </w:r>
      <w:r>
        <w:rPr>
          <w:rFonts w:ascii="Times New Roman" w:eastAsia="Times New Roman" w:hAnsi="Times New Roman" w:cs="Times New Roman"/>
          <w:color w:val="000000"/>
        </w:rPr>
        <w:t xml:space="preserve"> Accessed directly from the leaderboard's back button, this panel serves as the central hub for the user. From here, the player can navigate to different sections of the application: </w:t>
      </w:r>
    </w:p>
    <w:p w14:paraId="49BF1A5E" w14:textId="77777777" w:rsidR="00AB6670" w:rsidRDefault="00000000">
      <w:pPr>
        <w:numPr>
          <w:ilvl w:val="1"/>
          <w:numId w:val="20"/>
        </w:numPr>
        <w:spacing w:after="0" w:line="276" w:lineRule="auto"/>
        <w:jc w:val="both"/>
      </w:pPr>
      <w:r>
        <w:rPr>
          <w:rFonts w:ascii="Times New Roman Italics" w:eastAsia="Times New Roman Italics" w:hAnsi="Times New Roman Italics" w:cs="Times New Roman Italics"/>
          <w:i/>
          <w:iCs/>
          <w:color w:val="000000"/>
        </w:rPr>
        <w:t>If "Settings" is selected:</w:t>
      </w:r>
      <w:r>
        <w:rPr>
          <w:rFonts w:ascii="Times New Roman" w:eastAsia="Times New Roman" w:hAnsi="Times New Roman" w:cs="Times New Roman"/>
          <w:color w:val="000000"/>
        </w:rPr>
        <w:t xml:space="preserve"> Redirects to the </w:t>
      </w:r>
      <w:r>
        <w:rPr>
          <w:rFonts w:ascii="Times New Roman Bold" w:eastAsia="Times New Roman Bold" w:hAnsi="Times New Roman Bold" w:cs="Times New Roman Bold"/>
          <w:b/>
          <w:bCs/>
          <w:color w:val="000000"/>
        </w:rPr>
        <w:t>SettingsPanel</w:t>
      </w:r>
      <w:r>
        <w:rPr>
          <w:rFonts w:ascii="Times New Roman" w:eastAsia="Times New Roman" w:hAnsi="Times New Roman" w:cs="Times New Roman"/>
          <w:color w:val="000000"/>
        </w:rPr>
        <w:t xml:space="preserve"> to adjust local profiles and audio levels via the SoundManager. </w:t>
      </w:r>
    </w:p>
    <w:p w14:paraId="4363625D" w14:textId="77777777" w:rsidR="00AB6670" w:rsidRDefault="00000000">
      <w:pPr>
        <w:numPr>
          <w:ilvl w:val="1"/>
          <w:numId w:val="20"/>
        </w:numPr>
        <w:spacing w:after="0" w:line="276" w:lineRule="auto"/>
        <w:jc w:val="both"/>
      </w:pPr>
      <w:r>
        <w:rPr>
          <w:rFonts w:ascii="Times New Roman Italics" w:eastAsia="Times New Roman Italics" w:hAnsi="Times New Roman Italics" w:cs="Times New Roman Italics"/>
          <w:i/>
          <w:iCs/>
          <w:color w:val="000000"/>
        </w:rPr>
        <w:t>If "Leaderboard" is selected:</w:t>
      </w:r>
      <w:r>
        <w:rPr>
          <w:rFonts w:ascii="Times New Roman" w:eastAsia="Times New Roman" w:hAnsi="Times New Roman" w:cs="Times New Roman"/>
          <w:color w:val="000000"/>
        </w:rPr>
        <w:t xml:space="preserve"> Allows the user to return to the </w:t>
      </w:r>
      <w:r>
        <w:rPr>
          <w:rFonts w:ascii="Times New Roman Bold" w:eastAsia="Times New Roman Bold" w:hAnsi="Times New Roman Bold" w:cs="Times New Roman Bold"/>
          <w:b/>
          <w:bCs/>
          <w:color w:val="000000"/>
        </w:rPr>
        <w:t>LeaderboardPanel</w:t>
      </w:r>
      <w:r>
        <w:rPr>
          <w:rFonts w:ascii="Times New Roman" w:eastAsia="Times New Roman" w:hAnsi="Times New Roman" w:cs="Times New Roman"/>
          <w:color w:val="000000"/>
        </w:rPr>
        <w:t xml:space="preserve"> to check rankings again. </w:t>
      </w:r>
    </w:p>
    <w:p w14:paraId="56C157EF" w14:textId="77777777" w:rsidR="00AB6670" w:rsidRDefault="00000000">
      <w:pPr>
        <w:numPr>
          <w:ilvl w:val="1"/>
          <w:numId w:val="20"/>
        </w:numPr>
        <w:spacing w:after="0" w:line="276" w:lineRule="auto"/>
        <w:jc w:val="both"/>
      </w:pPr>
      <w:r>
        <w:rPr>
          <w:rFonts w:ascii="Times New Roman Italics" w:eastAsia="Times New Roman Italics" w:hAnsi="Times New Roman Italics" w:cs="Times New Roman Italics"/>
          <w:i/>
          <w:iCs/>
          <w:color w:val="000000"/>
        </w:rPr>
        <w:t>If "Start Game" is selected:</w:t>
      </w:r>
      <w:r>
        <w:rPr>
          <w:rFonts w:ascii="Times New Roman" w:eastAsia="Times New Roman" w:hAnsi="Times New Roman" w:cs="Times New Roman"/>
          <w:color w:val="000000"/>
        </w:rPr>
        <w:t xml:space="preserve"> Advances the workflow to the </w:t>
      </w:r>
      <w:r>
        <w:rPr>
          <w:rFonts w:ascii="Times New Roman Bold" w:eastAsia="Times New Roman Bold" w:hAnsi="Times New Roman Bold" w:cs="Times New Roman Bold"/>
          <w:b/>
          <w:bCs/>
          <w:color w:val="000000"/>
        </w:rPr>
        <w:t>StartPanel</w:t>
      </w:r>
      <w:r>
        <w:rPr>
          <w:rFonts w:ascii="Times New Roman" w:eastAsia="Times New Roman" w:hAnsi="Times New Roman" w:cs="Times New Roman"/>
          <w:color w:val="000000"/>
        </w:rPr>
        <w:t xml:space="preserve">. </w:t>
      </w:r>
    </w:p>
    <w:p w14:paraId="525756F9" w14:textId="77777777" w:rsidR="00AB6670" w:rsidRDefault="00000000">
      <w:pPr>
        <w:numPr>
          <w:ilvl w:val="0"/>
          <w:numId w:val="21"/>
        </w:numPr>
        <w:spacing w:after="0" w:line="276" w:lineRule="auto"/>
        <w:jc w:val="both"/>
      </w:pPr>
      <w:r>
        <w:rPr>
          <w:rFonts w:ascii="Times New Roman Bold" w:eastAsia="Times New Roman Bold" w:hAnsi="Times New Roman Bold" w:cs="Times New Roman Bold"/>
          <w:b/>
          <w:bCs/>
          <w:color w:val="000000"/>
        </w:rPr>
        <w:t>StartPanel:</w:t>
      </w:r>
      <w:r>
        <w:rPr>
          <w:rFonts w:ascii="Times New Roman" w:eastAsia="Times New Roman" w:hAnsi="Times New Roman" w:cs="Times New Roman"/>
          <w:color w:val="000000"/>
        </w:rPr>
        <w:t xml:space="preserve"> Acts as the strategic choice screen for the match session, offering two distinct paths: </w:t>
      </w:r>
    </w:p>
    <w:p w14:paraId="7BB05E8D" w14:textId="77777777" w:rsidR="00AB6670" w:rsidRDefault="00000000">
      <w:pPr>
        <w:numPr>
          <w:ilvl w:val="1"/>
          <w:numId w:val="22"/>
        </w:numPr>
        <w:spacing w:after="0" w:line="276" w:lineRule="auto"/>
        <w:jc w:val="both"/>
      </w:pPr>
      <w:r>
        <w:rPr>
          <w:rFonts w:ascii="Times New Roman Italics" w:eastAsia="Times New Roman Italics" w:hAnsi="Times New Roman Italics" w:cs="Times New Roman Italics"/>
          <w:i/>
          <w:iCs/>
          <w:color w:val="000000"/>
        </w:rPr>
        <w:t>If "Load Game" is selected:</w:t>
      </w:r>
      <w:r>
        <w:rPr>
          <w:rFonts w:ascii="Times New Roman" w:eastAsia="Times New Roman" w:hAnsi="Times New Roman" w:cs="Times New Roman"/>
          <w:color w:val="000000"/>
        </w:rPr>
        <w:t xml:space="preserve"> Routes the workflow to the </w:t>
      </w:r>
      <w:r>
        <w:rPr>
          <w:rFonts w:ascii="Times New Roman Bold" w:eastAsia="Times New Roman Bold" w:hAnsi="Times New Roman Bold" w:cs="Times New Roman Bold"/>
          <w:b/>
          <w:bCs/>
          <w:color w:val="000000"/>
        </w:rPr>
        <w:t>LoadPanel</w:t>
      </w:r>
      <w:r>
        <w:rPr>
          <w:rFonts w:ascii="Times New Roman" w:eastAsia="Times New Roman" w:hAnsi="Times New Roman" w:cs="Times New Roman"/>
          <w:color w:val="000000"/>
        </w:rPr>
        <w:t xml:space="preserve">, allowing the user to select an existing save slot (slot1.txt, slot2.txt, etc.) to correctly restore a past game state. </w:t>
      </w:r>
    </w:p>
    <w:p w14:paraId="38284E18" w14:textId="77777777" w:rsidR="00AB6670" w:rsidRDefault="00000000">
      <w:pPr>
        <w:numPr>
          <w:ilvl w:val="1"/>
          <w:numId w:val="22"/>
        </w:numPr>
        <w:spacing w:after="0" w:line="276" w:lineRule="auto"/>
        <w:jc w:val="both"/>
      </w:pPr>
      <w:r>
        <w:rPr>
          <w:rFonts w:ascii="Times New Roman Italics" w:eastAsia="Times New Roman Italics" w:hAnsi="Times New Roman Italics" w:cs="Times New Roman Italics"/>
          <w:i/>
          <w:iCs/>
          <w:color w:val="000000"/>
        </w:rPr>
        <w:t>If "New Game" is selected:</w:t>
      </w:r>
      <w:r>
        <w:rPr>
          <w:rFonts w:ascii="Times New Roman" w:eastAsia="Times New Roman" w:hAnsi="Times New Roman" w:cs="Times New Roman"/>
          <w:color w:val="000000"/>
        </w:rPr>
        <w:t xml:space="preserve"> Routes the workflow to the </w:t>
      </w:r>
      <w:r>
        <w:rPr>
          <w:rFonts w:ascii="Times New Roman Bold" w:eastAsia="Times New Roman Bold" w:hAnsi="Times New Roman Bold" w:cs="Times New Roman Bold"/>
          <w:b/>
          <w:bCs/>
          <w:color w:val="000000"/>
        </w:rPr>
        <w:t>SetupPanel</w:t>
      </w:r>
      <w:r>
        <w:rPr>
          <w:rFonts w:ascii="Times New Roman" w:eastAsia="Times New Roman" w:hAnsi="Times New Roman" w:cs="Times New Roman"/>
          <w:color w:val="000000"/>
        </w:rPr>
        <w:t xml:space="preserve">. </w:t>
      </w:r>
    </w:p>
    <w:p w14:paraId="7D48C6C2" w14:textId="77777777" w:rsidR="00AB6670" w:rsidRDefault="00000000">
      <w:pPr>
        <w:numPr>
          <w:ilvl w:val="0"/>
          <w:numId w:val="23"/>
        </w:numPr>
        <w:spacing w:after="0" w:line="276" w:lineRule="auto"/>
        <w:jc w:val="both"/>
      </w:pPr>
      <w:r>
        <w:rPr>
          <w:rFonts w:ascii="Times New Roman Bold" w:eastAsia="Times New Roman Bold" w:hAnsi="Times New Roman Bold" w:cs="Times New Roman Bold"/>
          <w:b/>
          <w:bCs/>
          <w:color w:val="000000"/>
        </w:rPr>
        <w:t>SetupPanel:</w:t>
      </w:r>
      <w:r>
        <w:rPr>
          <w:rFonts w:ascii="Times New Roman" w:eastAsia="Times New Roman" w:hAnsi="Times New Roman" w:cs="Times New Roman"/>
          <w:color w:val="000000"/>
        </w:rPr>
        <w:t xml:space="preserve"> Allows users to customize and define their upcoming session parameters before initialization, such as selecting the deck type (DeckType) and difficulty limit (Difficulty). Once the configuration is finalized and the match is officially launched from here, the system initializes the core engine and opens the gameplay panel. </w:t>
      </w:r>
    </w:p>
    <w:p w14:paraId="6BFDEAB9" w14:textId="77777777" w:rsidR="00AB6670" w:rsidRDefault="00000000">
      <w:pPr>
        <w:numPr>
          <w:ilvl w:val="0"/>
          <w:numId w:val="23"/>
        </w:numPr>
        <w:spacing w:after="0" w:line="276" w:lineRule="auto"/>
        <w:jc w:val="both"/>
      </w:pPr>
      <w:r>
        <w:rPr>
          <w:rFonts w:ascii="Times New Roman Bold" w:eastAsia="Times New Roman Bold" w:hAnsi="Times New Roman Bold" w:cs="Times New Roman Bold"/>
          <w:b/>
          <w:bCs/>
          <w:color w:val="000000"/>
        </w:rPr>
        <w:t>ActualGamePanel:</w:t>
      </w:r>
      <w:r>
        <w:rPr>
          <w:rFonts w:ascii="Times New Roman" w:eastAsia="Times New Roman" w:hAnsi="Times New Roman" w:cs="Times New Roman"/>
          <w:color w:val="000000"/>
        </w:rPr>
        <w:t xml:space="preserve"> The core active interface where the match is played. It organizes standard Swing components dynamically. </w:t>
      </w:r>
    </w:p>
    <w:p w14:paraId="0722AAC7" w14:textId="77777777" w:rsidR="00AB6670" w:rsidRDefault="00000000">
      <w:pPr>
        <w:numPr>
          <w:ilvl w:val="0"/>
          <w:numId w:val="23"/>
        </w:numPr>
        <w:spacing w:after="0" w:line="276" w:lineRule="auto"/>
        <w:jc w:val="both"/>
      </w:pPr>
      <w:r>
        <w:rPr>
          <w:rFonts w:ascii="Times New Roman Bold" w:eastAsia="Times New Roman Bold" w:hAnsi="Times New Roman Bold" w:cs="Times New Roman Bold"/>
          <w:b/>
          <w:bCs/>
          <w:color w:val="000000"/>
        </w:rPr>
        <w:t>WinScreen:</w:t>
      </w:r>
      <w:r>
        <w:rPr>
          <w:rFonts w:ascii="Times New Roman" w:eastAsia="Times New Roman" w:hAnsi="Times New Roman" w:cs="Times New Roman"/>
          <w:color w:val="000000"/>
        </w:rPr>
        <w:t xml:space="preserve"> Prompts the final detailed statistics report overlay upon the completion of all gaming rounds, showing the final win/loss outcomes and comprehensive match breakdown. </w:t>
      </w:r>
    </w:p>
    <w:p w14:paraId="57FE599A" w14:textId="77777777" w:rsidR="00AB6670" w:rsidRDefault="00000000">
      <w:pPr>
        <w:spacing w:before="120" w:after="120" w:line="276" w:lineRule="auto"/>
        <w:jc w:val="both"/>
      </w:pPr>
      <w:r>
        <w:rPr>
          <w:rFonts w:ascii="Times New Roman Bold" w:eastAsia="Times New Roman Bold" w:hAnsi="Times New Roman Bold" w:cs="Times New Roman Bold"/>
          <w:b/>
          <w:bCs/>
          <w:color w:val="000000"/>
          <w:sz w:val="26"/>
          <w:szCs w:val="26"/>
        </w:rPr>
        <w:t>File and Directory Structuring</w:t>
      </w:r>
      <w:r>
        <w:rPr>
          <w:rFonts w:ascii="Times New Roman" w:eastAsia="Times New Roman" w:hAnsi="Times New Roman" w:cs="Times New Roman"/>
          <w:color w:val="000000"/>
          <w:sz w:val="26"/>
          <w:szCs w:val="26"/>
        </w:rPr>
        <w:t xml:space="preserve"> </w:t>
      </w:r>
    </w:p>
    <w:p w14:paraId="53C04375" w14:textId="77777777" w:rsidR="00AB6670" w:rsidRDefault="00000000">
      <w:pPr>
        <w:spacing w:before="120" w:after="120" w:line="276" w:lineRule="auto"/>
        <w:jc w:val="both"/>
      </w:pPr>
      <w:r>
        <w:rPr>
          <w:rFonts w:ascii="Times New Roman" w:eastAsia="Times New Roman" w:hAnsi="Times New Roman" w:cs="Times New Roman"/>
          <w:color w:val="000000"/>
        </w:rPr>
        <w:t xml:space="preserve">The application enforces a strict filesystem division separating source logical code, tracking assets, configuration boundaries, and binary data records: </w:t>
      </w:r>
    </w:p>
    <w:p w14:paraId="11E8C988" w14:textId="77777777" w:rsidR="00AB6670" w:rsidRDefault="00000000">
      <w:pPr>
        <w:numPr>
          <w:ilvl w:val="0"/>
          <w:numId w:val="24"/>
        </w:numPr>
        <w:spacing w:after="0" w:line="276" w:lineRule="auto"/>
        <w:jc w:val="both"/>
      </w:pPr>
      <w:r>
        <w:rPr>
          <w:rFonts w:ascii="Times New Roman Bold" w:eastAsia="Times New Roman Bold" w:hAnsi="Times New Roman Bold" w:cs="Times New Roman Bold"/>
          <w:b/>
          <w:bCs/>
          <w:color w:val="000000"/>
        </w:rPr>
        <w:t>src/</w:t>
      </w:r>
      <w:r>
        <w:rPr>
          <w:rFonts w:ascii="Times New Roman" w:eastAsia="Times New Roman" w:hAnsi="Times New Roman" w:cs="Times New Roman"/>
          <w:color w:val="000000"/>
        </w:rPr>
        <w:t xml:space="preserve">: Houses the operational packages detailed above (exception, model, model.special, service, view). </w:t>
      </w:r>
    </w:p>
    <w:p w14:paraId="2A881AB5" w14:textId="77777777" w:rsidR="00AB6670" w:rsidRDefault="00000000">
      <w:pPr>
        <w:numPr>
          <w:ilvl w:val="0"/>
          <w:numId w:val="24"/>
        </w:numPr>
        <w:spacing w:after="0" w:line="276" w:lineRule="auto"/>
        <w:jc w:val="both"/>
      </w:pPr>
      <w:r>
        <w:rPr>
          <w:rFonts w:ascii="Times New Roman Bold" w:eastAsia="Times New Roman Bold" w:hAnsi="Times New Roman Bold" w:cs="Times New Roman Bold"/>
          <w:b/>
          <w:bCs/>
          <w:color w:val="000000"/>
        </w:rPr>
        <w:t>config/</w:t>
      </w:r>
      <w:r>
        <w:rPr>
          <w:rFonts w:ascii="Times New Roman" w:eastAsia="Times New Roman" w:hAnsi="Times New Roman" w:cs="Times New Roman"/>
          <w:color w:val="000000"/>
        </w:rPr>
        <w:t xml:space="preserve">: Contains </w:t>
      </w:r>
      <w:r>
        <w:rPr>
          <w:rFonts w:ascii="Times New Roman Bold" w:eastAsia="Times New Roman Bold" w:hAnsi="Times New Roman Bold" w:cs="Times New Roman Bold"/>
          <w:b/>
          <w:bCs/>
          <w:color w:val="000000"/>
        </w:rPr>
        <w:t>special_cards.txt</w:t>
      </w:r>
      <w:r>
        <w:rPr>
          <w:rFonts w:ascii="Times New Roman" w:eastAsia="Times New Roman" w:hAnsi="Times New Roman" w:cs="Times New Roman"/>
          <w:color w:val="000000"/>
        </w:rPr>
        <w:t xml:space="preserve">, a text file from which all special card names, types, and descriptions are read. </w:t>
      </w:r>
    </w:p>
    <w:p w14:paraId="4275635A" w14:textId="77777777" w:rsidR="00AB6670" w:rsidRDefault="00000000">
      <w:pPr>
        <w:numPr>
          <w:ilvl w:val="0"/>
          <w:numId w:val="24"/>
        </w:numPr>
        <w:spacing w:after="0" w:line="276" w:lineRule="auto"/>
        <w:jc w:val="both"/>
      </w:pPr>
      <w:r>
        <w:rPr>
          <w:rFonts w:ascii="Times New Roman Bold" w:eastAsia="Times New Roman Bold" w:hAnsi="Times New Roman Bold" w:cs="Times New Roman Bold"/>
          <w:b/>
          <w:bCs/>
          <w:color w:val="000000"/>
        </w:rPr>
        <w:t>data/</w:t>
      </w:r>
      <w:r>
        <w:rPr>
          <w:rFonts w:ascii="Times New Roman" w:eastAsia="Times New Roman" w:hAnsi="Times New Roman" w:cs="Times New Roman"/>
          <w:color w:val="000000"/>
        </w:rPr>
        <w:t xml:space="preserve">: Manages text logs and identity registries: </w:t>
      </w:r>
    </w:p>
    <w:p w14:paraId="2C71461E" w14:textId="77777777" w:rsidR="00AB6670" w:rsidRDefault="00000000">
      <w:pPr>
        <w:numPr>
          <w:ilvl w:val="1"/>
          <w:numId w:val="24"/>
        </w:numPr>
        <w:spacing w:after="0" w:line="276" w:lineRule="auto"/>
        <w:jc w:val="both"/>
      </w:pPr>
      <w:r>
        <w:rPr>
          <w:rFonts w:ascii="Times New Roman Bold" w:eastAsia="Times New Roman Bold" w:hAnsi="Times New Roman Bold" w:cs="Times New Roman Bold"/>
          <w:b/>
          <w:bCs/>
          <w:color w:val="000000"/>
        </w:rPr>
        <w:t>users.txt</w:t>
      </w:r>
      <w:r>
        <w:rPr>
          <w:rFonts w:ascii="Times New Roman" w:eastAsia="Times New Roman" w:hAnsi="Times New Roman" w:cs="Times New Roman"/>
          <w:color w:val="000000"/>
        </w:rPr>
        <w:t xml:space="preserve">: Serves as the primary user database, holding credentials used by the AuthService. </w:t>
      </w:r>
    </w:p>
    <w:p w14:paraId="109BBF3F" w14:textId="77777777" w:rsidR="00AB6670" w:rsidRDefault="00000000">
      <w:pPr>
        <w:numPr>
          <w:ilvl w:val="1"/>
          <w:numId w:val="24"/>
        </w:numPr>
        <w:spacing w:after="0" w:line="276" w:lineRule="auto"/>
        <w:jc w:val="both"/>
      </w:pPr>
      <w:r>
        <w:rPr>
          <w:rFonts w:ascii="Times New Roman Bold" w:eastAsia="Times New Roman Bold" w:hAnsi="Times New Roman Bold" w:cs="Times New Roman Bold"/>
          <w:b/>
          <w:bCs/>
          <w:color w:val="000000"/>
        </w:rPr>
        <w:t>log.txt</w:t>
      </w:r>
      <w:r>
        <w:rPr>
          <w:rFonts w:ascii="Times New Roman" w:eastAsia="Times New Roman" w:hAnsi="Times New Roman" w:cs="Times New Roman"/>
          <w:color w:val="000000"/>
        </w:rPr>
        <w:t xml:space="preserve">: Stream destination for the LogHandler, gathering continuous chronological information. </w:t>
      </w:r>
    </w:p>
    <w:p w14:paraId="42049F44" w14:textId="77777777" w:rsidR="00AB6670" w:rsidRDefault="00000000">
      <w:pPr>
        <w:numPr>
          <w:ilvl w:val="1"/>
          <w:numId w:val="24"/>
        </w:numPr>
        <w:spacing w:after="0" w:line="276" w:lineRule="auto"/>
        <w:jc w:val="both"/>
      </w:pPr>
      <w:r>
        <w:rPr>
          <w:rFonts w:ascii="Times New Roman Bold" w:eastAsia="Times New Roman Bold" w:hAnsi="Times New Roman Bold" w:cs="Times New Roman Bold"/>
          <w:b/>
          <w:bCs/>
          <w:color w:val="000000"/>
        </w:rPr>
        <w:t>saves/</w:t>
      </w:r>
      <w:r>
        <w:rPr>
          <w:rFonts w:ascii="Times New Roman" w:eastAsia="Times New Roman" w:hAnsi="Times New Roman" w:cs="Times New Roman"/>
          <w:color w:val="000000"/>
        </w:rPr>
        <w:t xml:space="preserve">: Subfolder housing </w:t>
      </w:r>
      <w:r>
        <w:rPr>
          <w:rFonts w:ascii="Times New Roman Bold" w:eastAsia="Times New Roman Bold" w:hAnsi="Times New Roman Bold" w:cs="Times New Roman Bold"/>
          <w:b/>
          <w:bCs/>
          <w:color w:val="000000"/>
        </w:rPr>
        <w:t>slot1.txt</w:t>
      </w:r>
      <w:r>
        <w:rPr>
          <w:rFonts w:ascii="Times New Roman" w:eastAsia="Times New Roman" w:hAnsi="Times New Roman" w:cs="Times New Roman"/>
          <w:color w:val="000000"/>
        </w:rPr>
        <w:t xml:space="preserve">, </w:t>
      </w:r>
      <w:r>
        <w:rPr>
          <w:rFonts w:ascii="Times New Roman Bold" w:eastAsia="Times New Roman Bold" w:hAnsi="Times New Roman Bold" w:cs="Times New Roman Bold"/>
          <w:b/>
          <w:bCs/>
          <w:color w:val="000000"/>
        </w:rPr>
        <w:t>slot2.txt</w:t>
      </w:r>
      <w:r>
        <w:rPr>
          <w:rFonts w:ascii="Times New Roman" w:eastAsia="Times New Roman" w:hAnsi="Times New Roman" w:cs="Times New Roman"/>
          <w:color w:val="000000"/>
        </w:rPr>
        <w:t xml:space="preserve">, and </w:t>
      </w:r>
      <w:r>
        <w:rPr>
          <w:rFonts w:ascii="Times New Roman Bold" w:eastAsia="Times New Roman Bold" w:hAnsi="Times New Roman Bold" w:cs="Times New Roman Bold"/>
          <w:b/>
          <w:bCs/>
          <w:color w:val="000000"/>
        </w:rPr>
        <w:t>slot3.txt</w:t>
      </w:r>
      <w:r>
        <w:rPr>
          <w:rFonts w:ascii="Times New Roman" w:eastAsia="Times New Roman" w:hAnsi="Times New Roman" w:cs="Times New Roman"/>
          <w:color w:val="000000"/>
        </w:rPr>
        <w:t xml:space="preserve">, which hold the saved games. </w:t>
      </w:r>
    </w:p>
    <w:p w14:paraId="3C737104" w14:textId="1D49807F" w:rsidR="00AB6670" w:rsidRDefault="00000000" w:rsidP="005E7912">
      <w:pPr>
        <w:numPr>
          <w:ilvl w:val="0"/>
          <w:numId w:val="24"/>
        </w:numPr>
        <w:spacing w:after="0" w:line="276" w:lineRule="auto"/>
        <w:jc w:val="both"/>
      </w:pPr>
      <w:r>
        <w:rPr>
          <w:rFonts w:ascii="Times New Roman Bold" w:eastAsia="Times New Roman Bold" w:hAnsi="Times New Roman Bold" w:cs="Times New Roman Bold"/>
          <w:b/>
          <w:bCs/>
          <w:color w:val="000000"/>
        </w:rPr>
        <w:t>resources/</w:t>
      </w:r>
      <w:r>
        <w:rPr>
          <w:rFonts w:ascii="Times New Roman" w:eastAsia="Times New Roman" w:hAnsi="Times New Roman" w:cs="Times New Roman"/>
          <w:color w:val="000000"/>
        </w:rPr>
        <w:t xml:space="preserve">: Dedicated asset directory containing </w:t>
      </w:r>
      <w:r>
        <w:rPr>
          <w:rFonts w:ascii="Times New Roman Bold" w:eastAsia="Times New Roman Bold" w:hAnsi="Times New Roman Bold" w:cs="Times New Roman Bold"/>
          <w:b/>
          <w:bCs/>
          <w:color w:val="000000"/>
        </w:rPr>
        <w:t>images/</w:t>
      </w:r>
      <w:r>
        <w:rPr>
          <w:rFonts w:ascii="Times New Roman" w:eastAsia="Times New Roman" w:hAnsi="Times New Roman" w:cs="Times New Roman"/>
          <w:color w:val="000000"/>
        </w:rPr>
        <w:t xml:space="preserve"> (theme textures for the varying deck visuals) and </w:t>
      </w:r>
      <w:r>
        <w:rPr>
          <w:rFonts w:ascii="Times New Roman Bold" w:eastAsia="Times New Roman Bold" w:hAnsi="Times New Roman Bold" w:cs="Times New Roman Bold"/>
          <w:b/>
          <w:bCs/>
          <w:color w:val="000000"/>
        </w:rPr>
        <w:t>sounds/</w:t>
      </w:r>
      <w:r>
        <w:rPr>
          <w:rFonts w:ascii="Times New Roman" w:eastAsia="Times New Roman" w:hAnsi="Times New Roman" w:cs="Times New Roman"/>
          <w:color w:val="000000"/>
        </w:rPr>
        <w:t xml:space="preserve"> (sound clip data processed by the SoundManager). </w:t>
      </w:r>
    </w:p>
    <w:p w14:paraId="33C3791A" w14:textId="6352210A" w:rsidR="00AB6670" w:rsidRPr="005E7912" w:rsidRDefault="005E7912">
      <w:pPr>
        <w:spacing w:before="120" w:after="120" w:line="360" w:lineRule="auto"/>
        <w:jc w:val="both"/>
        <w:rPr>
          <w:rFonts w:ascii="Times New Roman" w:hAnsi="Times New Roman" w:cs="Times New Roman"/>
          <w:b/>
          <w:bCs/>
          <w:sz w:val="26"/>
          <w:szCs w:val="26"/>
        </w:rPr>
      </w:pPr>
      <w:r w:rsidRPr="005E7912">
        <w:rPr>
          <w:rFonts w:ascii="Times New Roman" w:hAnsi="Times New Roman" w:cs="Times New Roman"/>
          <w:b/>
          <w:bCs/>
          <w:sz w:val="26"/>
          <w:szCs w:val="26"/>
        </w:rPr>
        <w:lastRenderedPageBreak/>
        <w:t>Technical Implementation and Key Code Logic</w:t>
      </w:r>
    </w:p>
    <w:p w14:paraId="6D099B55" w14:textId="77777777" w:rsidR="00AB6670" w:rsidRDefault="00000000">
      <w:pPr>
        <w:spacing w:before="120" w:after="120" w:line="360" w:lineRule="auto"/>
        <w:jc w:val="both"/>
      </w:pPr>
      <w:r>
        <w:rPr>
          <w:rFonts w:ascii="Times New Roman Bold" w:eastAsia="Times New Roman Bold" w:hAnsi="Times New Roman Bold" w:cs="Times New Roman Bold"/>
          <w:b/>
          <w:bCs/>
          <w:color w:val="000000"/>
        </w:rPr>
        <w:t xml:space="preserve">Core Scoring Logic and Rule Evaluation (ScoreManager.java) </w:t>
      </w:r>
    </w:p>
    <w:p w14:paraId="2498F142" w14:textId="77777777" w:rsidR="00AB6670" w:rsidRDefault="00000000">
      <w:pPr>
        <w:spacing w:before="120" w:after="120" w:line="360" w:lineRule="auto"/>
        <w:jc w:val="both"/>
      </w:pPr>
      <w:r>
        <w:rPr>
          <w:rFonts w:ascii="Times New Roman" w:eastAsia="Times New Roman" w:hAnsi="Times New Roman" w:cs="Times New Roman"/>
          <w:color w:val="000000"/>
        </w:rPr>
        <w:t xml:space="preserve">The application evaluates game round inputs dynamically using mathematical combinations based on card types and groups. The following code snippet presents the core hand scoring algorithm, which handles group calculations, multiplier bonuses, and downstream special card adjustments: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9030"/>
      </w:tblGrid>
      <w:tr w:rsidR="00AB6670" w14:paraId="6B6D9E0B" w14:textId="77777777">
        <w:tc>
          <w:tcPr>
            <w:tcW w:w="9030" w:type="dxa"/>
            <w:shd w:val="clear" w:color="auto" w:fill="F5F5F5"/>
            <w:tcMar>
              <w:top w:w="150" w:type="dxa"/>
              <w:left w:w="150" w:type="dxa"/>
              <w:bottom w:w="150" w:type="dxa"/>
              <w:right w:w="150" w:type="dxa"/>
            </w:tcMar>
          </w:tcPr>
          <w:p w14:paraId="1A6C41A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public int calculateHandScore(List&lt;Card&gt; submittedCards, SpecialCard specialCard) throws InvalidHandException { </w:t>
            </w:r>
          </w:p>
          <w:p w14:paraId="4620556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validateHand(submittedCards); </w:t>
            </w:r>
            <w:r>
              <w:rPr>
                <w:rFonts w:ascii="Courier New Bold" w:eastAsia="Courier New Bold" w:hAnsi="Courier New Bold" w:cs="Courier New Bold"/>
                <w:b/>
                <w:bCs/>
                <w:color w:val="000000"/>
                <w:sz w:val="20"/>
                <w:szCs w:val="20"/>
                <w:highlight w:val="white"/>
              </w:rPr>
              <w:br/>
              <w:t xml:space="preserve">        Map&lt;String, List&lt;Card&gt;&gt; grouped = new HashMap&lt;&gt;(); </w:t>
            </w:r>
          </w:p>
          <w:p w14:paraId="6178214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for (Card c : submittedCards) { </w:t>
            </w:r>
          </w:p>
          <w:p w14:paraId="58A2C0F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grouped.computeIfAbsent(c.getType(), _ -&gt; new ArrayList&lt;&gt;()).add(c); </w:t>
            </w:r>
          </w:p>
          <w:p w14:paraId="76D0D74E"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r>
              <w:rPr>
                <w:rFonts w:ascii="Courier New Bold" w:eastAsia="Courier New Bold" w:hAnsi="Courier New Bold" w:cs="Courier New Bold"/>
                <w:b/>
                <w:bCs/>
                <w:color w:val="000000"/>
                <w:sz w:val="20"/>
                <w:szCs w:val="20"/>
                <w:highlight w:val="white"/>
              </w:rPr>
              <w:br/>
              <w:t xml:space="preserve">        int totalScore = 0; </w:t>
            </w:r>
          </w:p>
          <w:p w14:paraId="44E0D1E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int maxGroupSize = 0; </w:t>
            </w:r>
          </w:p>
          <w:p w14:paraId="7FE193C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for (List&lt;Card&gt; g : grouped.values()) { </w:t>
            </w:r>
          </w:p>
          <w:p w14:paraId="0BF066E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if (g.size() &gt; maxGroupSize) maxGroupSize = g.size(); </w:t>
            </w:r>
          </w:p>
          <w:p w14:paraId="20A9A68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r>
              <w:rPr>
                <w:rFonts w:ascii="Courier New Bold" w:eastAsia="Courier New Bold" w:hAnsi="Courier New Bold" w:cs="Courier New Bold"/>
                <w:b/>
                <w:bCs/>
                <w:color w:val="000000"/>
                <w:sz w:val="20"/>
                <w:szCs w:val="20"/>
                <w:highlight w:val="white"/>
              </w:rPr>
              <w:br/>
              <w:t xml:space="preserve">        if (submittedCards.size() == 4 &amp;&amp; maxGroupSize == 4) { </w:t>
            </w:r>
          </w:p>
          <w:p w14:paraId="276682B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totalScore = calculateBaseSum(submittedCards) * 10; </w:t>
            </w:r>
          </w:p>
          <w:p w14:paraId="22B1F2D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r>
              <w:rPr>
                <w:rFonts w:ascii="Courier New Bold" w:eastAsia="Courier New Bold" w:hAnsi="Courier New Bold" w:cs="Courier New Bold"/>
                <w:b/>
                <w:bCs/>
                <w:color w:val="000000"/>
                <w:sz w:val="20"/>
                <w:szCs w:val="20"/>
                <w:highlight w:val="white"/>
              </w:rPr>
              <w:br/>
              <w:t xml:space="preserve">        else if (submittedCards.size() == 4 &amp;&amp; grouped.size() == 4) { </w:t>
            </w:r>
          </w:p>
          <w:p w14:paraId="1FBCD5D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totalScore = calculateBaseSum(submittedCards) * 5; </w:t>
            </w:r>
          </w:p>
          <w:p w14:paraId="2A64E03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r>
              <w:rPr>
                <w:rFonts w:ascii="Courier New Bold" w:eastAsia="Courier New Bold" w:hAnsi="Courier New Bold" w:cs="Courier New Bold"/>
                <w:b/>
                <w:bCs/>
                <w:color w:val="000000"/>
                <w:sz w:val="20"/>
                <w:szCs w:val="20"/>
                <w:highlight w:val="white"/>
              </w:rPr>
              <w:br/>
              <w:t xml:space="preserve">        else { </w:t>
            </w:r>
          </w:p>
          <w:p w14:paraId="7AF98307"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for (Map.Entry&lt;String, List&lt;Card&gt;&gt; entry : grouped.entrySet()) { </w:t>
            </w:r>
          </w:p>
          <w:p w14:paraId="51248B7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List&lt;Card&gt; group = entry.getValue(); </w:t>
            </w:r>
          </w:p>
          <w:p w14:paraId="0207520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int groupSum = calculateBaseSum(group); </w:t>
            </w:r>
            <w:r>
              <w:rPr>
                <w:rFonts w:ascii="Courier New Bold" w:eastAsia="Courier New Bold" w:hAnsi="Courier New Bold" w:cs="Courier New Bold"/>
                <w:b/>
                <w:bCs/>
                <w:color w:val="000000"/>
                <w:sz w:val="20"/>
                <w:szCs w:val="20"/>
                <w:highlight w:val="white"/>
              </w:rPr>
              <w:br/>
              <w:t xml:space="preserve">                if (group.size() == 2) { </w:t>
            </w:r>
          </w:p>
          <w:p w14:paraId="6DE2FC2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totalScore += (groupSum * 2); </w:t>
            </w:r>
          </w:p>
          <w:p w14:paraId="37EF8E87"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else { </w:t>
            </w:r>
          </w:p>
          <w:p w14:paraId="7C3BAA47"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totalScore += groupSum; </w:t>
            </w:r>
          </w:p>
          <w:p w14:paraId="180072D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6441433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36BBA06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r>
              <w:rPr>
                <w:rFonts w:ascii="Courier New Bold" w:eastAsia="Courier New Bold" w:hAnsi="Courier New Bold" w:cs="Courier New Bold"/>
                <w:b/>
                <w:bCs/>
                <w:color w:val="000000"/>
                <w:sz w:val="20"/>
                <w:szCs w:val="20"/>
                <w:highlight w:val="white"/>
              </w:rPr>
              <w:br/>
              <w:t xml:space="preserve">        if (specialCard != null &amp;&amp; specialCard.isUsed()) { </w:t>
            </w:r>
          </w:p>
          <w:p w14:paraId="5705044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totalScore = specialCard.applyScoreEffect(totalScore, </w:t>
            </w:r>
            <w:r>
              <w:rPr>
                <w:rFonts w:ascii="Courier New Bold" w:eastAsia="Courier New Bold" w:hAnsi="Courier New Bold" w:cs="Courier New Bold"/>
                <w:b/>
                <w:bCs/>
                <w:color w:val="000000"/>
                <w:sz w:val="20"/>
                <w:szCs w:val="20"/>
                <w:highlight w:val="white"/>
              </w:rPr>
              <w:lastRenderedPageBreak/>
              <w:t xml:space="preserve">submittedCards); </w:t>
            </w:r>
          </w:p>
          <w:p w14:paraId="768108F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r>
              <w:rPr>
                <w:rFonts w:ascii="Courier New Bold" w:eastAsia="Courier New Bold" w:hAnsi="Courier New Bold" w:cs="Courier New Bold"/>
                <w:b/>
                <w:bCs/>
                <w:color w:val="000000"/>
                <w:sz w:val="20"/>
                <w:szCs w:val="20"/>
                <w:highlight w:val="white"/>
              </w:rPr>
              <w:br/>
              <w:t xml:space="preserve">        return totalScore; </w:t>
            </w:r>
          </w:p>
          <w:p w14:paraId="4F42571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3F1388A3"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Listing 1:</w:t>
            </w:r>
            <w:r>
              <w:rPr>
                <w:rFonts w:ascii="Times New Roman" w:eastAsia="Times New Roman" w:hAnsi="Times New Roman" w:cs="Times New Roman"/>
                <w:color w:val="000000"/>
              </w:rPr>
              <w:t xml:space="preserve"> Algorithmic implementation of the polymorphic scoring system tracking card groups, combinations, and structural special card effects. </w:t>
            </w:r>
          </w:p>
        </w:tc>
      </w:tr>
    </w:tbl>
    <w:p w14:paraId="6754FB1D" w14:textId="77777777" w:rsidR="00AB6670" w:rsidRDefault="00000000">
      <w:pPr>
        <w:spacing w:before="120" w:after="120" w:line="360" w:lineRule="auto"/>
        <w:jc w:val="both"/>
      </w:pPr>
      <w:r>
        <w:rPr>
          <w:rFonts w:ascii="Times New Roman" w:eastAsia="Times New Roman" w:hAnsi="Times New Roman" w:cs="Times New Roman"/>
          <w:color w:val="000000"/>
        </w:rPr>
        <w:lastRenderedPageBreak/>
        <w:t xml:space="preserve">The calculateHandScore method serves as the analytical hub of the game rules engine. It initially leverages defensive programming by invoking validateHand, ensuring that invalid states prompt an InvalidHandException before any calculations run. The algorithm structurally segregates cards into map collections via data grouping to detect advanced high-scoring combinations (e.g., 4-of-a-kind or one pair variations) which scale the cumulative score using definitive multipliers. Finally, the design highlights open-ended extensibility by utilizing runtime polymorphism: if a SpecialCard object is detected as active, its custom overridden algorithmic logic (applyScoreEffect) is injected into the pipeline, modifying the final integer return values dynamically without altering the core scoring template. </w:t>
      </w:r>
    </w:p>
    <w:p w14:paraId="42326FC3" w14:textId="77777777" w:rsidR="00AB6670" w:rsidRDefault="00000000">
      <w:pPr>
        <w:spacing w:before="120" w:after="120" w:line="360" w:lineRule="auto"/>
        <w:jc w:val="both"/>
      </w:pPr>
      <w:r>
        <w:rPr>
          <w:rFonts w:ascii="Times New Roman Bold" w:eastAsia="Times New Roman Bold" w:hAnsi="Times New Roman Bold" w:cs="Times New Roman Bold"/>
          <w:b/>
          <w:bCs/>
          <w:color w:val="000000"/>
        </w:rPr>
        <w:t>Custom State Persistence and File I/O Logic (Service Layer / Storage Utility)</w:t>
      </w:r>
      <w:r>
        <w:rPr>
          <w:rFonts w:ascii="Times New Roman" w:eastAsia="Times New Roman" w:hAnsi="Times New Roman" w:cs="Times New Roman"/>
          <w:color w:val="000000"/>
        </w:rPr>
        <w:t xml:space="preserve"> </w:t>
      </w:r>
    </w:p>
    <w:p w14:paraId="23F658B8" w14:textId="77777777" w:rsidR="00AB6670" w:rsidRDefault="00000000">
      <w:pPr>
        <w:spacing w:before="120" w:after="120" w:line="360" w:lineRule="auto"/>
      </w:pPr>
      <w:r>
        <w:rPr>
          <w:rFonts w:ascii="Times New Roman" w:eastAsia="Times New Roman" w:hAnsi="Times New Roman" w:cs="Times New Roman"/>
          <w:color w:val="000000"/>
        </w:rPr>
        <w:t xml:space="preserve">To implement a transparent and human-readable state preservation system, the application utilizes structured plain-text parsing rather than generic binary streams. The following code snippet presents the serialization architecture that deconstructs the live runtime objects of the GameEngine and exports them into categorized metadata blocks within a text file: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9030"/>
      </w:tblGrid>
      <w:tr w:rsidR="00AB6670" w14:paraId="759C06DB" w14:textId="77777777">
        <w:tc>
          <w:tcPr>
            <w:tcW w:w="9030" w:type="dxa"/>
            <w:shd w:val="clear" w:color="auto" w:fill="F5F5F5"/>
            <w:tcMar>
              <w:top w:w="150" w:type="dxa"/>
              <w:left w:w="150" w:type="dxa"/>
              <w:bottom w:w="150" w:type="dxa"/>
              <w:right w:w="150" w:type="dxa"/>
            </w:tcMar>
          </w:tcPr>
          <w:p w14:paraId="3CB64C4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public static void saveGameSession(String sessionName, Object engineObj) throws GameDataException { </w:t>
            </w:r>
          </w:p>
          <w:p w14:paraId="3898496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if (!(engineObj instanceof GameEngine)) </w:t>
            </w:r>
          </w:p>
          <w:p w14:paraId="4544F4E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throw new GameDataException("Invalid engine object", null); </w:t>
            </w:r>
          </w:p>
          <w:p w14:paraId="0174C8E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GameEngine engine = (GameEngine) engineObj; </w:t>
            </w:r>
          </w:p>
          <w:p w14:paraId="784CA84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File file = new File(</w:t>
            </w:r>
            <w:r>
              <w:rPr>
                <w:rFonts w:ascii="Courier New Bold Italics" w:eastAsia="Courier New Bold Italics" w:hAnsi="Courier New Bold Italics" w:cs="Courier New Bold Italics"/>
                <w:b/>
                <w:bCs/>
                <w:i/>
                <w:iCs/>
                <w:color w:val="000000"/>
                <w:sz w:val="20"/>
                <w:szCs w:val="20"/>
                <w:highlight w:val="white"/>
              </w:rPr>
              <w:t>SAVE_DIR</w:t>
            </w:r>
            <w:r>
              <w:rPr>
                <w:rFonts w:ascii="Courier New Bold" w:eastAsia="Courier New Bold" w:hAnsi="Courier New Bold" w:cs="Courier New Bold"/>
                <w:b/>
                <w:bCs/>
                <w:color w:val="000000"/>
                <w:sz w:val="20"/>
                <w:szCs w:val="20"/>
                <w:highlight w:val="white"/>
              </w:rPr>
              <w:t xml:space="preserve"> + sessionName + ".txt"); </w:t>
            </w:r>
          </w:p>
          <w:p w14:paraId="2FE07B8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w:t>
            </w:r>
            <w:r>
              <w:rPr>
                <w:rFonts w:ascii="Courier New Bold" w:eastAsia="Courier New Bold" w:hAnsi="Courier New Bold" w:cs="Courier New Bold"/>
                <w:b/>
                <w:bCs/>
                <w:color w:val="000000"/>
                <w:sz w:val="20"/>
                <w:szCs w:val="20"/>
                <w:highlight w:val="white"/>
              </w:rPr>
              <w:br/>
              <w:t xml:space="preserve">        try (PrintWriter pw = new PrintWriter(new FileWriter(file))) { </w:t>
            </w:r>
          </w:p>
          <w:p w14:paraId="51EF668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Player player = engine.getPlayer(); </w:t>
            </w:r>
          </w:p>
          <w:p w14:paraId="683CE7E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ScoreManager sm = engine.getScoreManager(); </w:t>
            </w:r>
          </w:p>
          <w:p w14:paraId="0399CF8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RoundManager rm = engine.getRoundManager(); </w:t>
            </w:r>
          </w:p>
          <w:p w14:paraId="3EBC425E"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Deck deck = engine.getDeck(); </w:t>
            </w:r>
          </w:p>
          <w:p w14:paraId="574AEA7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w:t>
            </w:r>
            <w:r>
              <w:rPr>
                <w:rFonts w:ascii="Courier New Bold" w:eastAsia="Courier New Bold" w:hAnsi="Courier New Bold" w:cs="Courier New Bold"/>
                <w:b/>
                <w:bCs/>
                <w:color w:val="000000"/>
                <w:sz w:val="20"/>
                <w:szCs w:val="20"/>
                <w:highlight w:val="white"/>
              </w:rPr>
              <w:br/>
              <w:t xml:space="preserve">            pw.println("[session]"); </w:t>
            </w:r>
          </w:p>
          <w:p w14:paraId="70109FCE"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lastRenderedPageBreak/>
              <w:t xml:space="preserve">            pw.println("sessionName=" + engine.getSessionName()); </w:t>
            </w:r>
          </w:p>
          <w:p w14:paraId="48CF88D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pw.println("username=" + player.getUsername()); </w:t>
            </w:r>
          </w:p>
          <w:p w14:paraId="5CC256D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pw.println("deck=" + engine.getDeck().getStyle().name()); </w:t>
            </w:r>
          </w:p>
          <w:p w14:paraId="268A0D5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pw.println("difficulty=" + rm.getDifficulty().name()); </w:t>
            </w:r>
          </w:p>
          <w:p w14:paraId="192E5B8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pw.println("round=" + rm.getCurrentRound()); </w:t>
            </w:r>
          </w:p>
          <w:p w14:paraId="227B431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pw.println("totalScore=" + sm.getTotalScore()); </w:t>
            </w:r>
          </w:p>
          <w:p w14:paraId="6DC9571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w:t>
            </w:r>
            <w:r>
              <w:rPr>
                <w:rFonts w:ascii="Courier New Bold" w:eastAsia="Courier New Bold" w:hAnsi="Courier New Bold" w:cs="Courier New Bold"/>
                <w:b/>
                <w:bCs/>
                <w:color w:val="000000"/>
                <w:sz w:val="20"/>
                <w:szCs w:val="20"/>
                <w:highlight w:val="white"/>
              </w:rPr>
              <w:br/>
              <w:t xml:space="preserve">            List&lt;Integer&gt; scores = sm.getRoundScores(); </w:t>
            </w:r>
          </w:p>
          <w:p w14:paraId="601E0A3B"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StringBuilder sb = new StringBuilder(); </w:t>
            </w:r>
          </w:p>
          <w:p w14:paraId="7B7B5837"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for (int i = 0; i &lt; scores.size(); i++) { </w:t>
            </w:r>
          </w:p>
          <w:p w14:paraId="45F42D9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if (i &gt; 0) sb.append(","); </w:t>
            </w:r>
          </w:p>
          <w:p w14:paraId="4384E99E"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sb.append(scores.get(i)); </w:t>
            </w:r>
          </w:p>
          <w:p w14:paraId="5D03395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5FBBFB33"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pw.println("roundScores=" + sb); </w:t>
            </w:r>
          </w:p>
          <w:p w14:paraId="49A0B4A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pw.println("usedDiscards=" + player.getUsedDiscards()); </w:t>
            </w:r>
          </w:p>
          <w:p w14:paraId="353E9447"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pw.println("roundDiscards=" + player.getRoundDiscards()); </w:t>
            </w:r>
          </w:p>
          <w:p w14:paraId="3CCB3113"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w:t>
            </w:r>
            <w:r>
              <w:rPr>
                <w:rFonts w:ascii="Courier New Bold" w:eastAsia="Courier New Bold" w:hAnsi="Courier New Bold" w:cs="Courier New Bold"/>
                <w:b/>
                <w:bCs/>
                <w:color w:val="000000"/>
                <w:sz w:val="20"/>
                <w:szCs w:val="20"/>
                <w:highlight w:val="white"/>
              </w:rPr>
              <w:br/>
              <w:t xml:space="preserve">            SpecialCard sc = engine.getSpecialCard(); </w:t>
            </w:r>
          </w:p>
          <w:p w14:paraId="5A26721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pw.println("specialCard="  + (sc != null ? sc.getName() : "none")); </w:t>
            </w:r>
          </w:p>
          <w:p w14:paraId="0FF4453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w:t>
            </w:r>
            <w:r>
              <w:rPr>
                <w:rFonts w:ascii="Courier New Bold" w:eastAsia="Courier New Bold" w:hAnsi="Courier New Bold" w:cs="Courier New Bold"/>
                <w:b/>
                <w:bCs/>
                <w:color w:val="000000"/>
                <w:sz w:val="20"/>
                <w:szCs w:val="20"/>
                <w:highlight w:val="white"/>
              </w:rPr>
              <w:br/>
              <w:t xml:space="preserve">            pw.println("[hand]"); </w:t>
            </w:r>
          </w:p>
          <w:p w14:paraId="2910D6F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for (Card c : player.getHand()) { </w:t>
            </w:r>
          </w:p>
          <w:p w14:paraId="0613256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if (c instanceof NumberCard) { </w:t>
            </w:r>
          </w:p>
          <w:p w14:paraId="278EEDA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NumberCard nc = (NumberCard) c; </w:t>
            </w:r>
          </w:p>
          <w:p w14:paraId="31402EE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pw.println(nc.getType() + "," + nc.getValue() + "," + nc.isLocked() + "," + nc.getScoreMultiplier()); </w:t>
            </w:r>
          </w:p>
          <w:p w14:paraId="065545B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105F59F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350C0BB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pw.println("[deck]"); </w:t>
            </w:r>
          </w:p>
          <w:p w14:paraId="2A2A25E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pw.println("remaining=" + deck.getRemainingCount()); </w:t>
            </w:r>
          </w:p>
          <w:p w14:paraId="2DFDC2A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pw.println("[discard]"); </w:t>
            </w:r>
          </w:p>
          <w:p w14:paraId="7B21341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for (Card c : deck.getDiscardPile()) { </w:t>
            </w:r>
          </w:p>
          <w:p w14:paraId="43D7613E"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if (c instanceof NumberCard) { </w:t>
            </w:r>
          </w:p>
          <w:p w14:paraId="38BA651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NumberCard nc = (NumberCard) c; </w:t>
            </w:r>
          </w:p>
          <w:p w14:paraId="61C5B7F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pw.println(nc.getType() + "," + nc.getValue() + "," + nc.isLocked() + "," + nc.getScoreMultiplier()); </w:t>
            </w:r>
          </w:p>
          <w:p w14:paraId="7930566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4E70748E"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4B344713"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catch (IOException e) { </w:t>
            </w:r>
          </w:p>
          <w:p w14:paraId="2F97756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throw new GameDataException("Game session could not be </w:t>
            </w:r>
            <w:r>
              <w:rPr>
                <w:rFonts w:ascii="Courier New Bold" w:eastAsia="Courier New Bold" w:hAnsi="Courier New Bold" w:cs="Courier New Bold"/>
                <w:b/>
                <w:bCs/>
                <w:color w:val="000000"/>
                <w:sz w:val="20"/>
                <w:szCs w:val="20"/>
                <w:highlight w:val="white"/>
              </w:rPr>
              <w:lastRenderedPageBreak/>
              <w:t xml:space="preserve">saved: " + sessionName, e); </w:t>
            </w:r>
          </w:p>
          <w:p w14:paraId="6080A20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41D5A33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3BE259CE"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Listing 2:</w:t>
            </w:r>
            <w:r>
              <w:rPr>
                <w:rFonts w:ascii="Times New Roman" w:eastAsia="Times New Roman" w:hAnsi="Times New Roman" w:cs="Times New Roman"/>
                <w:color w:val="000000"/>
              </w:rPr>
              <w:t xml:space="preserve"> Implementation of custom text-based serialization protocol mapping architectural component fields into an external flat file. </w:t>
            </w:r>
          </w:p>
        </w:tc>
      </w:tr>
    </w:tbl>
    <w:p w14:paraId="7DBFE349" w14:textId="77777777" w:rsidR="00AB6670" w:rsidRDefault="00000000">
      <w:pPr>
        <w:spacing w:before="120" w:after="120" w:line="360" w:lineRule="auto"/>
        <w:jc w:val="both"/>
      </w:pPr>
      <w:r>
        <w:rPr>
          <w:rFonts w:ascii="Times New Roman" w:eastAsia="Times New Roman" w:hAnsi="Times New Roman" w:cs="Times New Roman"/>
          <w:color w:val="000000"/>
        </w:rPr>
        <w:lastRenderedPageBreak/>
        <w:t xml:space="preserve">The saveGameSession routine serves as the primary data-export interface for match preservation. The architecture purposefully circumvents generic Java object serialization in favor of a declarative, header-based plain-text format ([session], [hand], [deck], [discard]). This design choice enhances data transparency and facilitates debugging. Structurally, the method extracts deep states from distinct aggregated domains—such as the ScoreManager, RoundManager, and Player instances—and downcasts polymorphism fields safely (e.g., extracting specific NumberCard primitives like lock states and multipliers). Finally, strong error-handling encapsulates native structural failures into the custom GameDataException, protecting upper GUI boundaries from lower-level stream exceptions while maintaining file integrity. </w:t>
      </w:r>
    </w:p>
    <w:p w14:paraId="457F5EBB" w14:textId="77777777" w:rsidR="00AB6670" w:rsidRDefault="00000000">
      <w:pPr>
        <w:spacing w:before="120" w:after="120" w:line="360" w:lineRule="auto"/>
        <w:jc w:val="both"/>
      </w:pPr>
      <w:r>
        <w:rPr>
          <w:rFonts w:ascii="Times New Roman Bold" w:eastAsia="Times New Roman Bold" w:hAnsi="Times New Roman Bold" w:cs="Times New Roman Bold"/>
          <w:b/>
          <w:bCs/>
          <w:color w:val="000000"/>
        </w:rPr>
        <w:t>Multimedia Resources and Singleton Audio Management (SoundManager.java)</w:t>
      </w:r>
      <w:r>
        <w:rPr>
          <w:rFonts w:ascii="Times New Roman" w:eastAsia="Times New Roman" w:hAnsi="Times New Roman" w:cs="Times New Roman"/>
          <w:color w:val="000000"/>
        </w:rPr>
        <w:t xml:space="preserve"> </w:t>
      </w:r>
    </w:p>
    <w:p w14:paraId="42620579" w14:textId="77777777" w:rsidR="00AB6670" w:rsidRDefault="00000000">
      <w:pPr>
        <w:spacing w:before="120" w:after="120" w:line="360" w:lineRule="auto"/>
        <w:jc w:val="both"/>
      </w:pPr>
      <w:r>
        <w:rPr>
          <w:rFonts w:ascii="Times New Roman" w:eastAsia="Times New Roman" w:hAnsi="Times New Roman" w:cs="Times New Roman"/>
          <w:color w:val="000000"/>
        </w:rPr>
        <w:t xml:space="preserve">To enhance user engagement and provide rich sensory feedback during gameplay events, the system features an audio processing service. The code snippet below presents the private constructor of the SoundManager class, illustrating the initialization of tactical sound effects and ambient loops using the native Java Sound API: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9030"/>
      </w:tblGrid>
      <w:tr w:rsidR="00AB6670" w14:paraId="32B05E2A" w14:textId="77777777">
        <w:tc>
          <w:tcPr>
            <w:tcW w:w="9030" w:type="dxa"/>
            <w:shd w:val="clear" w:color="auto" w:fill="F5F5F5"/>
            <w:tcMar>
              <w:top w:w="150" w:type="dxa"/>
              <w:left w:w="150" w:type="dxa"/>
              <w:bottom w:w="150" w:type="dxa"/>
              <w:right w:w="150" w:type="dxa"/>
            </w:tcMar>
          </w:tcPr>
          <w:p w14:paraId="4578CF1E"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private SoundManager() { </w:t>
            </w:r>
          </w:p>
          <w:p w14:paraId="46AE9BC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w:t>
            </w:r>
            <w:r>
              <w:rPr>
                <w:rFonts w:ascii="Courier New Bold" w:eastAsia="Courier New Bold" w:hAnsi="Courier New Bold" w:cs="Courier New Bold"/>
                <w:b/>
                <w:bCs/>
                <w:color w:val="000000"/>
                <w:sz w:val="20"/>
                <w:szCs w:val="20"/>
                <w:highlight w:val="white"/>
              </w:rPr>
              <w:tab/>
              <w:t xml:space="preserve">try { </w:t>
            </w:r>
          </w:p>
          <w:p w14:paraId="339AC7A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File clickFile = new File("resources/sounds/click.wav"); </w:t>
            </w:r>
          </w:p>
          <w:p w14:paraId="53EA51D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if (clickFile.exists()) { </w:t>
            </w:r>
          </w:p>
          <w:p w14:paraId="5F53A9A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AudioInputStream clickIn = AudioSystem.</w:t>
            </w:r>
            <w:r>
              <w:rPr>
                <w:rFonts w:ascii="Courier New Bold Italics" w:eastAsia="Courier New Bold Italics" w:hAnsi="Courier New Bold Italics" w:cs="Courier New Bold Italics"/>
                <w:b/>
                <w:bCs/>
                <w:i/>
                <w:iCs/>
                <w:color w:val="000000"/>
                <w:sz w:val="20"/>
                <w:szCs w:val="20"/>
                <w:highlight w:val="white"/>
              </w:rPr>
              <w:t>getAudioInputStream</w:t>
            </w:r>
            <w:r>
              <w:rPr>
                <w:rFonts w:ascii="Courier New Bold" w:eastAsia="Courier New Bold" w:hAnsi="Courier New Bold" w:cs="Courier New Bold"/>
                <w:b/>
                <w:bCs/>
                <w:color w:val="000000"/>
                <w:sz w:val="20"/>
                <w:szCs w:val="20"/>
                <w:highlight w:val="white"/>
              </w:rPr>
              <w:t xml:space="preserve">(clickFile); </w:t>
            </w:r>
          </w:p>
          <w:p w14:paraId="27A177F7"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clickClip = AudioSystem.</w:t>
            </w:r>
            <w:r>
              <w:rPr>
                <w:rFonts w:ascii="Courier New Bold Italics" w:eastAsia="Courier New Bold Italics" w:hAnsi="Courier New Bold Italics" w:cs="Courier New Bold Italics"/>
                <w:b/>
                <w:bCs/>
                <w:i/>
                <w:iCs/>
                <w:color w:val="000000"/>
                <w:sz w:val="20"/>
                <w:szCs w:val="20"/>
                <w:highlight w:val="white"/>
              </w:rPr>
              <w:t>getClip</w:t>
            </w:r>
            <w:r>
              <w:rPr>
                <w:rFonts w:ascii="Courier New Bold" w:eastAsia="Courier New Bold" w:hAnsi="Courier New Bold" w:cs="Courier New Bold"/>
                <w:b/>
                <w:bCs/>
                <w:color w:val="000000"/>
                <w:sz w:val="20"/>
                <w:szCs w:val="20"/>
                <w:highlight w:val="white"/>
              </w:rPr>
              <w:t xml:space="preserve">(); </w:t>
            </w:r>
          </w:p>
          <w:p w14:paraId="78840CF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clickClip.open(clickIn); </w:t>
            </w:r>
          </w:p>
          <w:p w14:paraId="7CF1DEC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65FB8487"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w:t>
            </w:r>
            <w:r>
              <w:rPr>
                <w:rFonts w:ascii="Courier New Bold" w:eastAsia="Courier New Bold" w:hAnsi="Courier New Bold" w:cs="Courier New Bold"/>
                <w:b/>
                <w:bCs/>
                <w:color w:val="000000"/>
                <w:sz w:val="20"/>
                <w:szCs w:val="20"/>
                <w:highlight w:val="white"/>
              </w:rPr>
              <w:br/>
              <w:t xml:space="preserve">            File bgmFile = new File("resources/sounds/background_music.wav"); </w:t>
            </w:r>
          </w:p>
          <w:p w14:paraId="7D1816F7"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if (!bgmFile.exists()) { </w:t>
            </w:r>
          </w:p>
          <w:p w14:paraId="2035FF7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lastRenderedPageBreak/>
              <w:t xml:space="preserve">            </w:t>
            </w:r>
            <w:r>
              <w:rPr>
                <w:rFonts w:ascii="Courier New Bold" w:eastAsia="Courier New Bold" w:hAnsi="Courier New Bold" w:cs="Courier New Bold"/>
                <w:b/>
                <w:bCs/>
                <w:color w:val="000000"/>
                <w:sz w:val="20"/>
                <w:szCs w:val="20"/>
                <w:highlight w:val="white"/>
              </w:rPr>
              <w:tab/>
              <w:t>System.</w:t>
            </w:r>
            <w:r>
              <w:rPr>
                <w:rFonts w:ascii="Courier New Bold Italics" w:eastAsia="Courier New Bold Italics" w:hAnsi="Courier New Bold Italics" w:cs="Courier New Bold Italics"/>
                <w:b/>
                <w:bCs/>
                <w:i/>
                <w:iCs/>
                <w:color w:val="000000"/>
                <w:sz w:val="20"/>
                <w:szCs w:val="20"/>
                <w:highlight w:val="white"/>
              </w:rPr>
              <w:t>out</w:t>
            </w:r>
            <w:r>
              <w:rPr>
                <w:rFonts w:ascii="Courier New Bold" w:eastAsia="Courier New Bold" w:hAnsi="Courier New Bold" w:cs="Courier New Bold"/>
                <w:b/>
                <w:bCs/>
                <w:color w:val="000000"/>
                <w:sz w:val="20"/>
                <w:szCs w:val="20"/>
                <w:highlight w:val="white"/>
              </w:rPr>
              <w:t xml:space="preserve">.println("G"); </w:t>
            </w:r>
          </w:p>
          <w:p w14:paraId="529623C3"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64E6DE2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if (bgmFile.exists()) { </w:t>
            </w:r>
          </w:p>
          <w:p w14:paraId="07E4A69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AudioInputStream bgmIn = AudioSystem.</w:t>
            </w:r>
            <w:r>
              <w:rPr>
                <w:rFonts w:ascii="Courier New Bold Italics" w:eastAsia="Courier New Bold Italics" w:hAnsi="Courier New Bold Italics" w:cs="Courier New Bold Italics"/>
                <w:b/>
                <w:bCs/>
                <w:i/>
                <w:iCs/>
                <w:color w:val="000000"/>
                <w:sz w:val="20"/>
                <w:szCs w:val="20"/>
                <w:highlight w:val="white"/>
              </w:rPr>
              <w:t>getAudioInputStream</w:t>
            </w:r>
            <w:r>
              <w:rPr>
                <w:rFonts w:ascii="Courier New Bold" w:eastAsia="Courier New Bold" w:hAnsi="Courier New Bold" w:cs="Courier New Bold"/>
                <w:b/>
                <w:bCs/>
                <w:color w:val="000000"/>
                <w:sz w:val="20"/>
                <w:szCs w:val="20"/>
                <w:highlight w:val="white"/>
              </w:rPr>
              <w:t xml:space="preserve">(bgmFile); </w:t>
            </w:r>
          </w:p>
          <w:p w14:paraId="69D748A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bgmClip = AudioSystem.</w:t>
            </w:r>
            <w:r>
              <w:rPr>
                <w:rFonts w:ascii="Courier New Bold Italics" w:eastAsia="Courier New Bold Italics" w:hAnsi="Courier New Bold Italics" w:cs="Courier New Bold Italics"/>
                <w:b/>
                <w:bCs/>
                <w:i/>
                <w:iCs/>
                <w:color w:val="000000"/>
                <w:sz w:val="20"/>
                <w:szCs w:val="20"/>
                <w:highlight w:val="white"/>
              </w:rPr>
              <w:t>getClip</w:t>
            </w:r>
            <w:r>
              <w:rPr>
                <w:rFonts w:ascii="Courier New Bold" w:eastAsia="Courier New Bold" w:hAnsi="Courier New Bold" w:cs="Courier New Bold"/>
                <w:b/>
                <w:bCs/>
                <w:color w:val="000000"/>
                <w:sz w:val="20"/>
                <w:szCs w:val="20"/>
                <w:highlight w:val="white"/>
              </w:rPr>
              <w:t xml:space="preserve">(); </w:t>
            </w:r>
          </w:p>
          <w:p w14:paraId="030AA35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bgmClip.open(bgmIn); </w:t>
            </w:r>
          </w:p>
          <w:p w14:paraId="4A29A37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3A71CC8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catch (Exception e) { </w:t>
            </w:r>
          </w:p>
          <w:p w14:paraId="3AC11B6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e.printStackTrace(); </w:t>
            </w:r>
          </w:p>
          <w:p w14:paraId="1D454AF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065A761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57715AAC"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Listing 3:</w:t>
            </w:r>
            <w:r>
              <w:rPr>
                <w:rFonts w:ascii="Times New Roman" w:eastAsia="Times New Roman" w:hAnsi="Times New Roman" w:cs="Times New Roman"/>
                <w:color w:val="000000"/>
              </w:rPr>
              <w:t xml:space="preserve"> Sound asset stream binding and resource allocation sequence within the private initialization block. </w:t>
            </w:r>
          </w:p>
        </w:tc>
      </w:tr>
    </w:tbl>
    <w:p w14:paraId="33193764" w14:textId="51D5426C" w:rsidR="00AB6670" w:rsidRDefault="00000000">
      <w:pPr>
        <w:spacing w:before="120" w:after="120" w:line="360" w:lineRule="auto"/>
        <w:jc w:val="both"/>
      </w:pPr>
      <w:r>
        <w:rPr>
          <w:rFonts w:ascii="Times New Roman" w:eastAsia="Times New Roman" w:hAnsi="Times New Roman" w:cs="Times New Roman"/>
          <w:color w:val="000000"/>
        </w:rPr>
        <w:lastRenderedPageBreak/>
        <w:t xml:space="preserve">The SoundManager implements the Singleton Design Pattern via a private constructor to guarantee that only a single, global instance controls the audio state. </w:t>
      </w:r>
      <w:r w:rsidR="00AA25FA" w:rsidRPr="00AA25FA">
        <w:rPr>
          <w:rFonts w:ascii="Times New Roman" w:eastAsia="Times New Roman" w:hAnsi="Times New Roman" w:cs="Times New Roman"/>
          <w:color w:val="000000"/>
        </w:rPr>
        <w:t>The structural mechanics of this creational design pattern were researched via industry-standard software architecture guides [</w:t>
      </w:r>
      <w:r w:rsidR="00C873C0">
        <w:rPr>
          <w:rFonts w:ascii="Times New Roman" w:eastAsia="Times New Roman" w:hAnsi="Times New Roman" w:cs="Times New Roman"/>
          <w:color w:val="000000"/>
        </w:rPr>
        <w:t>2</w:t>
      </w:r>
      <w:r w:rsidR="00AA25FA" w:rsidRPr="00AA25FA">
        <w:rPr>
          <w:rFonts w:ascii="Times New Roman" w:eastAsia="Times New Roman" w:hAnsi="Times New Roman" w:cs="Times New Roman"/>
          <w:color w:val="000000"/>
        </w:rPr>
        <w:t>].</w:t>
      </w:r>
      <w:r w:rsidR="00AA25FA" w:rsidRPr="00AA25FA">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This architectural constraint prevents memory leaks and asset-lock conflicts that would occur if multiple views tried to open audio files simultaneously. Centralizing this logic ensures that any panel can trigger sound effects safely without causing overlapping audio streams or resource crashes. </w:t>
      </w:r>
    </w:p>
    <w:p w14:paraId="696ED1C4" w14:textId="524084B5" w:rsidR="00AB6670" w:rsidRDefault="00000000">
      <w:pPr>
        <w:spacing w:before="120" w:after="120" w:line="360" w:lineRule="auto"/>
        <w:jc w:val="both"/>
      </w:pPr>
      <w:r>
        <w:rPr>
          <w:rFonts w:ascii="Times New Roman" w:eastAsia="Times New Roman" w:hAnsi="Times New Roman" w:cs="Times New Roman"/>
          <w:color w:val="000000"/>
        </w:rPr>
        <w:t>To maintain copyright compliance and implement dedicated thematic styling, all integrated audio assets—specifically the user interface feedback sound (click.wav) and the atmospheric gameplay music (background_music.wav)—were programmatically synthesized using the Suno AI Music Generator platform [</w:t>
      </w:r>
      <w:r w:rsidR="00C873C0">
        <w:rPr>
          <w:rFonts w:ascii="Times New Roman" w:eastAsia="Times New Roman" w:hAnsi="Times New Roman" w:cs="Times New Roman"/>
          <w:color w:val="000000"/>
        </w:rPr>
        <w:t>3</w:t>
      </w:r>
      <w:r>
        <w:rPr>
          <w:rFonts w:ascii="Times New Roman" w:eastAsia="Times New Roman" w:hAnsi="Times New Roman" w:cs="Times New Roman"/>
          <w:color w:val="000000"/>
        </w:rPr>
        <w:t xml:space="preserve">]. This generative workflow allowed the production of unique, loopable acoustic themes tailored explicitly to the game's user interface boundaries without relying on restricted third-party media deposits. </w:t>
      </w:r>
    </w:p>
    <w:p w14:paraId="5B722F42" w14:textId="77777777" w:rsidR="00AB6670" w:rsidRDefault="00000000">
      <w:pPr>
        <w:spacing w:before="120" w:after="120" w:line="360" w:lineRule="auto"/>
        <w:jc w:val="both"/>
      </w:pPr>
      <w:r>
        <w:rPr>
          <w:rFonts w:ascii="Times New Roman Bold" w:eastAsia="Times New Roman Bold" w:hAnsi="Times New Roman Bold" w:cs="Times New Roman Bold"/>
          <w:b/>
          <w:bCs/>
          <w:color w:val="000000"/>
        </w:rPr>
        <w:t>Gameplay UI Assembly and Event Handling (ActualGamePanel.java)</w:t>
      </w:r>
      <w:r>
        <w:rPr>
          <w:rFonts w:ascii="Times New Roman" w:eastAsia="Times New Roman" w:hAnsi="Times New Roman" w:cs="Times New Roman"/>
          <w:color w:val="000000"/>
        </w:rPr>
        <w:t xml:space="preserve"> </w:t>
      </w:r>
    </w:p>
    <w:p w14:paraId="468BD5C3" w14:textId="77777777" w:rsidR="00AB6670" w:rsidRDefault="00000000">
      <w:pPr>
        <w:spacing w:before="120" w:after="120" w:line="360" w:lineRule="auto"/>
        <w:jc w:val="both"/>
      </w:pPr>
      <w:r>
        <w:rPr>
          <w:rFonts w:ascii="Times New Roman" w:eastAsia="Times New Roman" w:hAnsi="Times New Roman" w:cs="Times New Roman"/>
          <w:color w:val="000000"/>
        </w:rPr>
        <w:t xml:space="preserve">To orchestrate a complex and responsive user interface, the application structurally nests standard Java Swing components and layout managers. The following code snippet presents the layout distribution and tactical listener bindings within the main gameplay screen: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9030"/>
      </w:tblGrid>
      <w:tr w:rsidR="00AB6670" w14:paraId="42A939D2" w14:textId="77777777">
        <w:tc>
          <w:tcPr>
            <w:tcW w:w="9030" w:type="dxa"/>
            <w:shd w:val="clear" w:color="auto" w:fill="F5F5F5"/>
            <w:tcMar>
              <w:top w:w="150" w:type="dxa"/>
              <w:left w:w="150" w:type="dxa"/>
              <w:bottom w:w="150" w:type="dxa"/>
              <w:right w:w="150" w:type="dxa"/>
            </w:tcMar>
          </w:tcPr>
          <w:p w14:paraId="7D946B0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protected void setupUI() { </w:t>
            </w:r>
          </w:p>
          <w:p w14:paraId="41DC1AC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lastRenderedPageBreak/>
              <w:tab/>
            </w:r>
            <w:r>
              <w:rPr>
                <w:rFonts w:ascii="Courier New Bold" w:eastAsia="Courier New Bold" w:hAnsi="Courier New Bold" w:cs="Courier New Bold"/>
                <w:b/>
                <w:bCs/>
                <w:color w:val="000000"/>
                <w:sz w:val="20"/>
                <w:szCs w:val="20"/>
                <w:highlight w:val="white"/>
              </w:rPr>
              <w:tab/>
              <w:t xml:space="preserve">this.setLayout(new BorderLayout(10, 10)); </w:t>
            </w:r>
          </w:p>
          <w:p w14:paraId="33FB452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this.setBorder(BorderFactory.</w:t>
            </w:r>
            <w:r>
              <w:rPr>
                <w:rFonts w:ascii="Courier New Bold Italics" w:eastAsia="Courier New Bold Italics" w:hAnsi="Courier New Bold Italics" w:cs="Courier New Bold Italics"/>
                <w:b/>
                <w:bCs/>
                <w:i/>
                <w:iCs/>
                <w:color w:val="000000"/>
                <w:sz w:val="20"/>
                <w:szCs w:val="20"/>
                <w:highlight w:val="white"/>
              </w:rPr>
              <w:t>createEmptyBorder</w:t>
            </w:r>
            <w:r>
              <w:rPr>
                <w:rFonts w:ascii="Courier New Bold" w:eastAsia="Courier New Bold" w:hAnsi="Courier New Bold" w:cs="Courier New Bold"/>
                <w:b/>
                <w:bCs/>
                <w:color w:val="000000"/>
                <w:sz w:val="20"/>
                <w:szCs w:val="20"/>
                <w:highlight w:val="white"/>
              </w:rPr>
              <w:t xml:space="preserve">(20, 20, 20, 20)); </w:t>
            </w:r>
          </w:p>
          <w:p w14:paraId="4998468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r>
            <w:r>
              <w:rPr>
                <w:rFonts w:ascii="Courier New Bold" w:eastAsia="Courier New Bold" w:hAnsi="Courier New Bold" w:cs="Courier New Bold"/>
                <w:b/>
                <w:bCs/>
                <w:color w:val="000000"/>
                <w:sz w:val="20"/>
                <w:szCs w:val="20"/>
                <w:highlight w:val="white"/>
              </w:rPr>
              <w:tab/>
              <w:t xml:space="preserve"> </w:t>
            </w:r>
          </w:p>
          <w:p w14:paraId="71D76C3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JPanel northPanel = new JPanel(new GridLayout(1, 2)); </w:t>
            </w:r>
          </w:p>
          <w:p w14:paraId="705F170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northPanel.setOpaque(false); </w:t>
            </w:r>
          </w:p>
          <w:p w14:paraId="0B0439D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statsLabel = new JLabel(); </w:t>
            </w:r>
          </w:p>
          <w:p w14:paraId="3C2BF18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statsLabel.setForeground(Color.</w:t>
            </w:r>
            <w:r>
              <w:rPr>
                <w:rFonts w:ascii="Courier New Bold Italics" w:eastAsia="Courier New Bold Italics" w:hAnsi="Courier New Bold Italics" w:cs="Courier New Bold Italics"/>
                <w:b/>
                <w:bCs/>
                <w:i/>
                <w:iCs/>
                <w:color w:val="000000"/>
                <w:sz w:val="20"/>
                <w:szCs w:val="20"/>
                <w:highlight w:val="white"/>
              </w:rPr>
              <w:t>WHITE</w:t>
            </w:r>
            <w:r>
              <w:rPr>
                <w:rFonts w:ascii="Courier New Bold" w:eastAsia="Courier New Bold" w:hAnsi="Courier New Bold" w:cs="Courier New Bold"/>
                <w:b/>
                <w:bCs/>
                <w:color w:val="000000"/>
                <w:sz w:val="20"/>
                <w:szCs w:val="20"/>
                <w:highlight w:val="white"/>
              </w:rPr>
              <w:t xml:space="preserve">); </w:t>
            </w:r>
          </w:p>
          <w:p w14:paraId="7CDCBA2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statsLabel.setFont(new Font("Consolas", Font.</w:t>
            </w:r>
            <w:r>
              <w:rPr>
                <w:rFonts w:ascii="Courier New Bold Italics" w:eastAsia="Courier New Bold Italics" w:hAnsi="Courier New Bold Italics" w:cs="Courier New Bold Italics"/>
                <w:b/>
                <w:bCs/>
                <w:i/>
                <w:iCs/>
                <w:color w:val="000000"/>
                <w:sz w:val="20"/>
                <w:szCs w:val="20"/>
                <w:highlight w:val="white"/>
              </w:rPr>
              <w:t>BOLD</w:t>
            </w:r>
            <w:r>
              <w:rPr>
                <w:rFonts w:ascii="Courier New Bold" w:eastAsia="Courier New Bold" w:hAnsi="Courier New Bold" w:cs="Courier New Bold"/>
                <w:b/>
                <w:bCs/>
                <w:color w:val="000000"/>
                <w:sz w:val="20"/>
                <w:szCs w:val="20"/>
                <w:highlight w:val="white"/>
              </w:rPr>
              <w:t xml:space="preserve">, 18)); </w:t>
            </w:r>
          </w:p>
          <w:p w14:paraId="3ADD5CC7"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northPanel.add(statsLabel); </w:t>
            </w:r>
          </w:p>
          <w:p w14:paraId="593D219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add(northPanel, BorderLayout.</w:t>
            </w:r>
            <w:r>
              <w:rPr>
                <w:rFonts w:ascii="Courier New Bold Italics" w:eastAsia="Courier New Bold Italics" w:hAnsi="Courier New Bold Italics" w:cs="Courier New Bold Italics"/>
                <w:b/>
                <w:bCs/>
                <w:i/>
                <w:iCs/>
                <w:color w:val="000000"/>
                <w:sz w:val="20"/>
                <w:szCs w:val="20"/>
                <w:highlight w:val="white"/>
              </w:rPr>
              <w:t>NORTH</w:t>
            </w:r>
            <w:r>
              <w:rPr>
                <w:rFonts w:ascii="Courier New Bold" w:eastAsia="Courier New Bold" w:hAnsi="Courier New Bold" w:cs="Courier New Bold"/>
                <w:b/>
                <w:bCs/>
                <w:color w:val="000000"/>
                <w:sz w:val="20"/>
                <w:szCs w:val="20"/>
                <w:highlight w:val="white"/>
              </w:rPr>
              <w:t xml:space="preserve">); </w:t>
            </w:r>
          </w:p>
          <w:p w14:paraId="193DD1BB"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w:t>
            </w:r>
            <w:r>
              <w:rPr>
                <w:rFonts w:ascii="Courier New Bold" w:eastAsia="Courier New Bold" w:hAnsi="Courier New Bold" w:cs="Courier New Bold"/>
                <w:b/>
                <w:bCs/>
                <w:color w:val="000000"/>
                <w:sz w:val="20"/>
                <w:szCs w:val="20"/>
                <w:highlight w:val="white"/>
              </w:rPr>
              <w:br/>
              <w:t xml:space="preserve">        cardContainer = new JPanel(new FlowLayout(FlowLayout.</w:t>
            </w:r>
            <w:r>
              <w:rPr>
                <w:rFonts w:ascii="Courier New Bold Italics" w:eastAsia="Courier New Bold Italics" w:hAnsi="Courier New Bold Italics" w:cs="Courier New Bold Italics"/>
                <w:b/>
                <w:bCs/>
                <w:i/>
                <w:iCs/>
                <w:color w:val="000000"/>
                <w:sz w:val="20"/>
                <w:szCs w:val="20"/>
                <w:highlight w:val="white"/>
              </w:rPr>
              <w:t>CENTER</w:t>
            </w:r>
            <w:r>
              <w:rPr>
                <w:rFonts w:ascii="Courier New Bold" w:eastAsia="Courier New Bold" w:hAnsi="Courier New Bold" w:cs="Courier New Bold"/>
                <w:b/>
                <w:bCs/>
                <w:color w:val="000000"/>
                <w:sz w:val="20"/>
                <w:szCs w:val="20"/>
                <w:highlight w:val="white"/>
              </w:rPr>
              <w:t xml:space="preserve">, 15, 30)); </w:t>
            </w:r>
          </w:p>
          <w:p w14:paraId="73A3B7C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cardContainer.setOpaque(false); </w:t>
            </w:r>
          </w:p>
          <w:p w14:paraId="6ACEBDC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add(cardContainer, BorderLayout.</w:t>
            </w:r>
            <w:r>
              <w:rPr>
                <w:rFonts w:ascii="Courier New Bold Italics" w:eastAsia="Courier New Bold Italics" w:hAnsi="Courier New Bold Italics" w:cs="Courier New Bold Italics"/>
                <w:b/>
                <w:bCs/>
                <w:i/>
                <w:iCs/>
                <w:color w:val="000000"/>
                <w:sz w:val="20"/>
                <w:szCs w:val="20"/>
                <w:highlight w:val="white"/>
              </w:rPr>
              <w:t>CENTER</w:t>
            </w:r>
            <w:r>
              <w:rPr>
                <w:rFonts w:ascii="Courier New Bold" w:eastAsia="Courier New Bold" w:hAnsi="Courier New Bold" w:cs="Courier New Bold"/>
                <w:b/>
                <w:bCs/>
                <w:color w:val="000000"/>
                <w:sz w:val="20"/>
                <w:szCs w:val="20"/>
                <w:highlight w:val="white"/>
              </w:rPr>
              <w:t xml:space="preserve">); </w:t>
            </w:r>
          </w:p>
          <w:p w14:paraId="1854B0F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w:t>
            </w:r>
            <w:r>
              <w:rPr>
                <w:rFonts w:ascii="Courier New Bold" w:eastAsia="Courier New Bold" w:hAnsi="Courier New Bold" w:cs="Courier New Bold"/>
                <w:b/>
                <w:bCs/>
                <w:color w:val="000000"/>
                <w:sz w:val="20"/>
                <w:szCs w:val="20"/>
                <w:highlight w:val="white"/>
              </w:rPr>
              <w:br/>
              <w:t xml:space="preserve">        specialCardBtn = new JButton(); </w:t>
            </w:r>
          </w:p>
          <w:p w14:paraId="041532C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specialCardBtn.setPreferredSize(new Dimension(130, 210)); </w:t>
            </w:r>
          </w:p>
          <w:p w14:paraId="3C4976E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specialCardBtn.setBorder(BorderFactory.</w:t>
            </w:r>
            <w:r>
              <w:rPr>
                <w:rFonts w:ascii="Courier New Bold Italics" w:eastAsia="Courier New Bold Italics" w:hAnsi="Courier New Bold Italics" w:cs="Courier New Bold Italics"/>
                <w:b/>
                <w:bCs/>
                <w:i/>
                <w:iCs/>
                <w:color w:val="000000"/>
                <w:sz w:val="20"/>
                <w:szCs w:val="20"/>
                <w:highlight w:val="white"/>
              </w:rPr>
              <w:t>createEmptyBorder</w:t>
            </w:r>
            <w:r>
              <w:rPr>
                <w:rFonts w:ascii="Courier New Bold" w:eastAsia="Courier New Bold" w:hAnsi="Courier New Bold" w:cs="Courier New Bold"/>
                <w:b/>
                <w:bCs/>
                <w:color w:val="000000"/>
                <w:sz w:val="20"/>
                <w:szCs w:val="20"/>
                <w:highlight w:val="white"/>
              </w:rPr>
              <w:t xml:space="preserve">()); </w:t>
            </w:r>
          </w:p>
          <w:p w14:paraId="69632C6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specialCardBtn.setContentAreaFilled(false); </w:t>
            </w:r>
          </w:p>
          <w:p w14:paraId="1CAB0C8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specialCardBtn.addActionListener(_ -&gt; { </w:t>
            </w:r>
          </w:p>
          <w:p w14:paraId="690CC88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SoundManager.</w:t>
            </w:r>
            <w:r>
              <w:rPr>
                <w:rFonts w:ascii="Courier New Bold Italics" w:eastAsia="Courier New Bold Italics" w:hAnsi="Courier New Bold Italics" w:cs="Courier New Bold Italics"/>
                <w:b/>
                <w:bCs/>
                <w:i/>
                <w:iCs/>
                <w:color w:val="000000"/>
                <w:sz w:val="20"/>
                <w:szCs w:val="20"/>
                <w:highlight w:val="white"/>
              </w:rPr>
              <w:t>getInstance</w:t>
            </w:r>
            <w:r>
              <w:rPr>
                <w:rFonts w:ascii="Courier New Bold" w:eastAsia="Courier New Bold" w:hAnsi="Courier New Bold" w:cs="Courier New Bold"/>
                <w:b/>
                <w:bCs/>
                <w:color w:val="000000"/>
                <w:sz w:val="20"/>
                <w:szCs w:val="20"/>
                <w:highlight w:val="white"/>
              </w:rPr>
              <w:t xml:space="preserve">().playClickSound(); </w:t>
            </w:r>
          </w:p>
          <w:p w14:paraId="2A768877"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 xml:space="preserve"> </w:t>
            </w:r>
          </w:p>
          <w:p w14:paraId="205DFC6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int response = JOptionPane.</w:t>
            </w:r>
            <w:r>
              <w:rPr>
                <w:rFonts w:ascii="Courier New Bold Italics" w:eastAsia="Courier New Bold Italics" w:hAnsi="Courier New Bold Italics" w:cs="Courier New Bold Italics"/>
                <w:b/>
                <w:bCs/>
                <w:i/>
                <w:iCs/>
                <w:color w:val="000000"/>
                <w:sz w:val="20"/>
                <w:szCs w:val="20"/>
                <w:highlight w:val="white"/>
              </w:rPr>
              <w:t>showConfirmDialog</w:t>
            </w:r>
            <w:r>
              <w:rPr>
                <w:rFonts w:ascii="Courier New Bold" w:eastAsia="Courier New Bold" w:hAnsi="Courier New Bold" w:cs="Courier New Bold"/>
                <w:b/>
                <w:bCs/>
                <w:color w:val="000000"/>
                <w:sz w:val="20"/>
                <w:szCs w:val="20"/>
                <w:highlight w:val="white"/>
              </w:rPr>
              <w:t xml:space="preserve">( </w:t>
            </w:r>
          </w:p>
          <w:p w14:paraId="50A88D4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 xml:space="preserve">        this,  </w:t>
            </w:r>
          </w:p>
          <w:p w14:paraId="6D3FB2EE"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 xml:space="preserve">        "Do you want to use this special card?",  </w:t>
            </w:r>
          </w:p>
          <w:p w14:paraId="3FC036C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 xml:space="preserve">        "Confirmation",  </w:t>
            </w:r>
          </w:p>
          <w:p w14:paraId="4C01E30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 xml:space="preserve">        JOptionPane.</w:t>
            </w:r>
            <w:r>
              <w:rPr>
                <w:rFonts w:ascii="Courier New Bold Italics" w:eastAsia="Courier New Bold Italics" w:hAnsi="Courier New Bold Italics" w:cs="Courier New Bold Italics"/>
                <w:b/>
                <w:bCs/>
                <w:i/>
                <w:iCs/>
                <w:color w:val="000000"/>
                <w:sz w:val="20"/>
                <w:szCs w:val="20"/>
                <w:highlight w:val="white"/>
              </w:rPr>
              <w:t>YES_NO_OPTION</w:t>
            </w:r>
            <w:r>
              <w:rPr>
                <w:rFonts w:ascii="Courier New Bold" w:eastAsia="Courier New Bold" w:hAnsi="Courier New Bold" w:cs="Courier New Bold"/>
                <w:b/>
                <w:bCs/>
                <w:color w:val="000000"/>
                <w:sz w:val="20"/>
                <w:szCs w:val="20"/>
                <w:highlight w:val="white"/>
              </w:rPr>
              <w:t xml:space="preserve">,  </w:t>
            </w:r>
          </w:p>
          <w:p w14:paraId="7F6F7DF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 xml:space="preserve">        JOptionPane.</w:t>
            </w:r>
            <w:r>
              <w:rPr>
                <w:rFonts w:ascii="Courier New Bold Italics" w:eastAsia="Courier New Bold Italics" w:hAnsi="Courier New Bold Italics" w:cs="Courier New Bold Italics"/>
                <w:b/>
                <w:bCs/>
                <w:i/>
                <w:iCs/>
                <w:color w:val="000000"/>
                <w:sz w:val="20"/>
                <w:szCs w:val="20"/>
                <w:highlight w:val="white"/>
              </w:rPr>
              <w:t>QUESTION_MESSAGE</w:t>
            </w:r>
            <w:r>
              <w:rPr>
                <w:rFonts w:ascii="Courier New Bold" w:eastAsia="Courier New Bold" w:hAnsi="Courier New Bold" w:cs="Courier New Bold"/>
                <w:b/>
                <w:bCs/>
                <w:color w:val="000000"/>
                <w:sz w:val="20"/>
                <w:szCs w:val="20"/>
                <w:highlight w:val="white"/>
              </w:rPr>
              <w:t xml:space="preserve"> </w:t>
            </w:r>
          </w:p>
          <w:p w14:paraId="7340B20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 xml:space="preserve">    ); </w:t>
            </w:r>
          </w:p>
          <w:p w14:paraId="13FA275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if (response != JOptionPane.</w:t>
            </w:r>
            <w:r>
              <w:rPr>
                <w:rFonts w:ascii="Courier New Bold Italics" w:eastAsia="Courier New Bold Italics" w:hAnsi="Courier New Bold Italics" w:cs="Courier New Bold Italics"/>
                <w:b/>
                <w:bCs/>
                <w:i/>
                <w:iCs/>
                <w:color w:val="000000"/>
                <w:sz w:val="20"/>
                <w:szCs w:val="20"/>
                <w:highlight w:val="white"/>
              </w:rPr>
              <w:t>YES_OPTION</w:t>
            </w:r>
            <w:r>
              <w:rPr>
                <w:rFonts w:ascii="Courier New Bold" w:eastAsia="Courier New Bold" w:hAnsi="Courier New Bold" w:cs="Courier New Bold"/>
                <w:b/>
                <w:bCs/>
                <w:color w:val="000000"/>
                <w:sz w:val="20"/>
                <w:szCs w:val="20"/>
                <w:highlight w:val="white"/>
              </w:rPr>
              <w:t xml:space="preserve">) { </w:t>
            </w:r>
          </w:p>
          <w:p w14:paraId="7EC3C6A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logConsole.append("&gt; Special card usage is cancelled.\n"); </w:t>
            </w:r>
          </w:p>
          <w:p w14:paraId="37A938FB"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return;  </w:t>
            </w:r>
          </w:p>
          <w:p w14:paraId="71FBCB2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 </w:t>
            </w:r>
          </w:p>
          <w:p w14:paraId="63AC7193"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 xml:space="preserve"> </w:t>
            </w:r>
          </w:p>
          <w:p w14:paraId="698E044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handleSpecialCard();</w:t>
            </w:r>
            <w:r>
              <w:rPr>
                <w:rFonts w:ascii="Courier New Bold" w:eastAsia="Courier New Bold" w:hAnsi="Courier New Bold" w:cs="Courier New Bold"/>
                <w:b/>
                <w:bCs/>
                <w:color w:val="000000"/>
                <w:sz w:val="20"/>
                <w:szCs w:val="20"/>
                <w:highlight w:val="white"/>
              </w:rPr>
              <w:tab/>
              <w:t xml:space="preserve"> </w:t>
            </w:r>
          </w:p>
          <w:p w14:paraId="0846AC2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 </w:t>
            </w:r>
          </w:p>
          <w:p w14:paraId="1A47FD6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w:t>
            </w:r>
            <w:r>
              <w:rPr>
                <w:rFonts w:ascii="Courier New Bold" w:eastAsia="Courier New Bold" w:hAnsi="Courier New Bold" w:cs="Courier New Bold"/>
                <w:b/>
                <w:bCs/>
                <w:color w:val="000000"/>
                <w:sz w:val="20"/>
                <w:szCs w:val="20"/>
                <w:highlight w:val="white"/>
              </w:rPr>
              <w:br/>
            </w:r>
            <w:r>
              <w:rPr>
                <w:rFonts w:ascii="Courier New Bold" w:eastAsia="Courier New Bold" w:hAnsi="Courier New Bold" w:cs="Courier New Bold"/>
                <w:b/>
                <w:bCs/>
                <w:color w:val="000000"/>
                <w:sz w:val="20"/>
                <w:szCs w:val="20"/>
                <w:highlight w:val="white"/>
              </w:rPr>
              <w:tab/>
              <w:t xml:space="preserve">    specialCardBtn.addMouseListener(new MouseAdapter() { </w:t>
            </w:r>
          </w:p>
          <w:p w14:paraId="56D16E6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lastRenderedPageBreak/>
              <w:tab/>
              <w:t xml:space="preserve">        </w:t>
            </w:r>
            <w:r>
              <w:rPr>
                <w:rFonts w:ascii="Courier New Bold Italics" w:eastAsia="Courier New Bold Italics" w:hAnsi="Courier New Bold Italics" w:cs="Courier New Bold Italics"/>
                <w:b/>
                <w:bCs/>
                <w:i/>
                <w:iCs/>
                <w:color w:val="000000"/>
                <w:sz w:val="20"/>
                <w:szCs w:val="20"/>
                <w:highlight w:val="white"/>
              </w:rPr>
              <w:t>@Override</w:t>
            </w:r>
            <w:r>
              <w:rPr>
                <w:rFonts w:ascii="Courier New Bold" w:eastAsia="Courier New Bold" w:hAnsi="Courier New Bold" w:cs="Courier New Bold"/>
                <w:b/>
                <w:bCs/>
                <w:color w:val="000000"/>
                <w:sz w:val="20"/>
                <w:szCs w:val="20"/>
                <w:highlight w:val="white"/>
              </w:rPr>
              <w:t xml:space="preserve"> </w:t>
            </w:r>
          </w:p>
          <w:p w14:paraId="3B8617C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public void mouseClicked(MouseEvent e) { </w:t>
            </w:r>
          </w:p>
          <w:p w14:paraId="224BE2E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if (e.getButton() == MouseEvent.</w:t>
            </w:r>
            <w:r>
              <w:rPr>
                <w:rFonts w:ascii="Courier New Bold Italics" w:eastAsia="Courier New Bold Italics" w:hAnsi="Courier New Bold Italics" w:cs="Courier New Bold Italics"/>
                <w:b/>
                <w:bCs/>
                <w:i/>
                <w:iCs/>
                <w:color w:val="000000"/>
                <w:sz w:val="20"/>
                <w:szCs w:val="20"/>
                <w:highlight w:val="white"/>
              </w:rPr>
              <w:t>BUTTON3</w:t>
            </w:r>
            <w:r>
              <w:rPr>
                <w:rFonts w:ascii="Courier New Bold" w:eastAsia="Courier New Bold" w:hAnsi="Courier New Bold" w:cs="Courier New Bold"/>
                <w:b/>
                <w:bCs/>
                <w:color w:val="000000"/>
                <w:sz w:val="20"/>
                <w:szCs w:val="20"/>
                <w:highlight w:val="white"/>
              </w:rPr>
              <w:t xml:space="preserve">) { </w:t>
            </w:r>
          </w:p>
          <w:p w14:paraId="544C59B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SpecialCard card = engine.getSpecialCard(); </w:t>
            </w:r>
          </w:p>
          <w:p w14:paraId="101A71E3"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if (card != null) { </w:t>
            </w:r>
          </w:p>
          <w:p w14:paraId="618FD1F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showSpecialCardTooltip(card); </w:t>
            </w:r>
          </w:p>
          <w:p w14:paraId="65774CB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 </w:t>
            </w:r>
          </w:p>
          <w:p w14:paraId="2CC71413"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 </w:t>
            </w:r>
          </w:p>
          <w:p w14:paraId="6C59DF9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 </w:t>
            </w:r>
          </w:p>
          <w:p w14:paraId="4EE370A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 </w:t>
            </w:r>
          </w:p>
          <w:p w14:paraId="0665BDEB"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p>
          <w:p w14:paraId="08338E8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JPanel westPanel = new JPanel(new GridBagLayout()); </w:t>
            </w:r>
          </w:p>
          <w:p w14:paraId="3CEFA6B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westPanel.setOpaque(false); </w:t>
            </w:r>
          </w:p>
          <w:p w14:paraId="50DA790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westPanel.setPreferredSize(new Dimension(140, 0)); </w:t>
            </w:r>
          </w:p>
          <w:p w14:paraId="6861687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westPanel.add(specialCardBtn); </w:t>
            </w:r>
          </w:p>
          <w:p w14:paraId="7BF096A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add(westPanel, BorderLayout.</w:t>
            </w:r>
            <w:r>
              <w:rPr>
                <w:rFonts w:ascii="Courier New Bold Italics" w:eastAsia="Courier New Bold Italics" w:hAnsi="Courier New Bold Italics" w:cs="Courier New Bold Italics"/>
                <w:b/>
                <w:bCs/>
                <w:i/>
                <w:iCs/>
                <w:color w:val="000000"/>
                <w:sz w:val="20"/>
                <w:szCs w:val="20"/>
                <w:highlight w:val="white"/>
              </w:rPr>
              <w:t>WEST</w:t>
            </w:r>
            <w:r>
              <w:rPr>
                <w:rFonts w:ascii="Courier New Bold" w:eastAsia="Courier New Bold" w:hAnsi="Courier New Bold" w:cs="Courier New Bold"/>
                <w:b/>
                <w:bCs/>
                <w:color w:val="000000"/>
                <w:sz w:val="20"/>
                <w:szCs w:val="20"/>
                <w:highlight w:val="white"/>
              </w:rPr>
              <w:t xml:space="preserve">); </w:t>
            </w:r>
          </w:p>
          <w:p w14:paraId="57D0A28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p>
          <w:p w14:paraId="79F87D8B"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JPanel southPanel = new JPanel(new BorderLayout()); </w:t>
            </w:r>
          </w:p>
          <w:p w14:paraId="4CF52F8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southPanel.setOpaque(false); </w:t>
            </w:r>
          </w:p>
          <w:p w14:paraId="752D862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w:t>
            </w:r>
            <w:r>
              <w:rPr>
                <w:rFonts w:ascii="Courier New Bold" w:eastAsia="Courier New Bold" w:hAnsi="Courier New Bold" w:cs="Courier New Bold"/>
                <w:b/>
                <w:bCs/>
                <w:color w:val="000000"/>
                <w:sz w:val="20"/>
                <w:szCs w:val="20"/>
                <w:highlight w:val="white"/>
              </w:rPr>
              <w:br/>
              <w:t xml:space="preserve">        JPanel btnPanel = new JPanel(); </w:t>
            </w:r>
          </w:p>
          <w:p w14:paraId="6E7FF81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btnPanel.setOpaque(false); </w:t>
            </w:r>
          </w:p>
          <w:p w14:paraId="3E5D11C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w:t>
            </w:r>
          </w:p>
          <w:p w14:paraId="137FB22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JButton submitBtn = createStyledButton("SUBMIT EXPERIMENT", 200); </w:t>
            </w:r>
          </w:p>
          <w:p w14:paraId="24E3024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submitBtn.addActionListener(_ -&gt; { </w:t>
            </w:r>
          </w:p>
          <w:p w14:paraId="33DB0B6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SoundManager.</w:t>
            </w:r>
            <w:r>
              <w:rPr>
                <w:rFonts w:ascii="Courier New Bold Italics" w:eastAsia="Courier New Bold Italics" w:hAnsi="Courier New Bold Italics" w:cs="Courier New Bold Italics"/>
                <w:b/>
                <w:bCs/>
                <w:i/>
                <w:iCs/>
                <w:color w:val="000000"/>
                <w:sz w:val="20"/>
                <w:szCs w:val="20"/>
                <w:highlight w:val="white"/>
              </w:rPr>
              <w:t>getInstance</w:t>
            </w:r>
            <w:r>
              <w:rPr>
                <w:rFonts w:ascii="Courier New Bold" w:eastAsia="Courier New Bold" w:hAnsi="Courier New Bold" w:cs="Courier New Bold"/>
                <w:b/>
                <w:bCs/>
                <w:color w:val="000000"/>
                <w:sz w:val="20"/>
                <w:szCs w:val="20"/>
                <w:highlight w:val="white"/>
              </w:rPr>
              <w:t xml:space="preserve">().playClickSound(); </w:t>
            </w:r>
          </w:p>
          <w:p w14:paraId="75521FD3"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 xml:space="preserve">try { </w:t>
            </w:r>
          </w:p>
          <w:p w14:paraId="6A9BC993"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r>
            <w:r>
              <w:rPr>
                <w:rFonts w:ascii="Courier New Bold" w:eastAsia="Courier New Bold" w:hAnsi="Courier New Bold" w:cs="Courier New Bold"/>
                <w:b/>
                <w:bCs/>
                <w:color w:val="000000"/>
                <w:sz w:val="20"/>
                <w:szCs w:val="20"/>
                <w:highlight w:val="white"/>
              </w:rPr>
              <w:tab/>
            </w:r>
            <w:r>
              <w:rPr>
                <w:rFonts w:ascii="Courier New Bold" w:eastAsia="Courier New Bold" w:hAnsi="Courier New Bold" w:cs="Courier New Bold"/>
                <w:b/>
                <w:bCs/>
                <w:color w:val="000000"/>
                <w:sz w:val="20"/>
                <w:szCs w:val="20"/>
                <w:highlight w:val="white"/>
              </w:rPr>
              <w:tab/>
            </w:r>
            <w:r>
              <w:rPr>
                <w:rFonts w:ascii="Courier New Bold" w:eastAsia="Courier New Bold" w:hAnsi="Courier New Bold" w:cs="Courier New Bold"/>
                <w:b/>
                <w:bCs/>
                <w:color w:val="000000"/>
                <w:sz w:val="20"/>
                <w:szCs w:val="20"/>
                <w:highlight w:val="white"/>
              </w:rPr>
              <w:tab/>
              <w:t xml:space="preserve">handleSubmit(); </w:t>
            </w:r>
          </w:p>
          <w:p w14:paraId="75910A3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r>
            <w:r>
              <w:rPr>
                <w:rFonts w:ascii="Courier New Bold" w:eastAsia="Courier New Bold" w:hAnsi="Courier New Bold" w:cs="Courier New Bold"/>
                <w:b/>
                <w:bCs/>
                <w:color w:val="000000"/>
                <w:sz w:val="20"/>
                <w:szCs w:val="20"/>
                <w:highlight w:val="white"/>
              </w:rPr>
              <w:tab/>
            </w:r>
            <w:r>
              <w:rPr>
                <w:rFonts w:ascii="Courier New Bold" w:eastAsia="Courier New Bold" w:hAnsi="Courier New Bold" w:cs="Courier New Bold"/>
                <w:b/>
                <w:bCs/>
                <w:color w:val="000000"/>
                <w:sz w:val="20"/>
                <w:szCs w:val="20"/>
                <w:highlight w:val="white"/>
              </w:rPr>
              <w:tab/>
              <w:t xml:space="preserve">} catch (InvalidHandException e) { </w:t>
            </w:r>
          </w:p>
          <w:p w14:paraId="58416C1E"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r>
            <w:r>
              <w:rPr>
                <w:rFonts w:ascii="Courier New Bold" w:eastAsia="Courier New Bold" w:hAnsi="Courier New Bold" w:cs="Courier New Bold"/>
                <w:b/>
                <w:bCs/>
                <w:color w:val="000000"/>
                <w:sz w:val="20"/>
                <w:szCs w:val="20"/>
                <w:highlight w:val="white"/>
              </w:rPr>
              <w:tab/>
            </w:r>
            <w:r>
              <w:rPr>
                <w:rFonts w:ascii="Courier New Bold" w:eastAsia="Courier New Bold" w:hAnsi="Courier New Bold" w:cs="Courier New Bold"/>
                <w:b/>
                <w:bCs/>
                <w:color w:val="000000"/>
                <w:sz w:val="20"/>
                <w:szCs w:val="20"/>
                <w:highlight w:val="white"/>
              </w:rPr>
              <w:tab/>
            </w:r>
            <w:r>
              <w:rPr>
                <w:rFonts w:ascii="Courier New Bold" w:eastAsia="Courier New Bold" w:hAnsi="Courier New Bold" w:cs="Courier New Bold"/>
                <w:b/>
                <w:bCs/>
                <w:color w:val="000000"/>
                <w:sz w:val="20"/>
                <w:szCs w:val="20"/>
                <w:highlight w:val="white"/>
              </w:rPr>
              <w:tab/>
              <w:t xml:space="preserve">e.printStackTrace(); </w:t>
            </w:r>
          </w:p>
          <w:p w14:paraId="60DDA51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r>
            <w:r>
              <w:rPr>
                <w:rFonts w:ascii="Courier New Bold" w:eastAsia="Courier New Bold" w:hAnsi="Courier New Bold" w:cs="Courier New Bold"/>
                <w:b/>
                <w:bCs/>
                <w:color w:val="000000"/>
                <w:sz w:val="20"/>
                <w:szCs w:val="20"/>
                <w:highlight w:val="white"/>
              </w:rPr>
              <w:tab/>
            </w:r>
            <w:r>
              <w:rPr>
                <w:rFonts w:ascii="Courier New Bold" w:eastAsia="Courier New Bold" w:hAnsi="Courier New Bold" w:cs="Courier New Bold"/>
                <w:b/>
                <w:bCs/>
                <w:color w:val="000000"/>
                <w:sz w:val="20"/>
                <w:szCs w:val="20"/>
                <w:highlight w:val="white"/>
              </w:rPr>
              <w:tab/>
              <w:t>}</w:t>
            </w:r>
            <w:r>
              <w:rPr>
                <w:rFonts w:ascii="Courier New Bold" w:eastAsia="Courier New Bold" w:hAnsi="Courier New Bold" w:cs="Courier New Bold"/>
                <w:b/>
                <w:bCs/>
                <w:color w:val="000000"/>
                <w:sz w:val="20"/>
                <w:szCs w:val="20"/>
                <w:highlight w:val="white"/>
              </w:rPr>
              <w:tab/>
              <w:t xml:space="preserve"> </w:t>
            </w:r>
          </w:p>
          <w:p w14:paraId="32128C2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 </w:t>
            </w:r>
          </w:p>
          <w:p w14:paraId="0C970A7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w:t>
            </w:r>
          </w:p>
          <w:p w14:paraId="1978177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JButton discardBtn = createStyledButton("DISCARD &amp; SWAP", 200); </w:t>
            </w:r>
          </w:p>
          <w:p w14:paraId="2F2A2E7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discardBtn.addActionListener(_ -&gt; { </w:t>
            </w:r>
          </w:p>
          <w:p w14:paraId="00446D9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SoundManager.</w:t>
            </w:r>
            <w:r>
              <w:rPr>
                <w:rFonts w:ascii="Courier New Bold Italics" w:eastAsia="Courier New Bold Italics" w:hAnsi="Courier New Bold Italics" w:cs="Courier New Bold Italics"/>
                <w:b/>
                <w:bCs/>
                <w:i/>
                <w:iCs/>
                <w:color w:val="000000"/>
                <w:sz w:val="20"/>
                <w:szCs w:val="20"/>
                <w:highlight w:val="white"/>
              </w:rPr>
              <w:t>getInstance</w:t>
            </w:r>
            <w:r>
              <w:rPr>
                <w:rFonts w:ascii="Courier New Bold" w:eastAsia="Courier New Bold" w:hAnsi="Courier New Bold" w:cs="Courier New Bold"/>
                <w:b/>
                <w:bCs/>
                <w:color w:val="000000"/>
                <w:sz w:val="20"/>
                <w:szCs w:val="20"/>
                <w:highlight w:val="white"/>
              </w:rPr>
              <w:t xml:space="preserve">().playClickSound(); </w:t>
            </w:r>
          </w:p>
          <w:p w14:paraId="5C2CC05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handleDiscard();</w:t>
            </w:r>
            <w:r>
              <w:rPr>
                <w:rFonts w:ascii="Courier New Bold" w:eastAsia="Courier New Bold" w:hAnsi="Courier New Bold" w:cs="Courier New Bold"/>
                <w:b/>
                <w:bCs/>
                <w:color w:val="000000"/>
                <w:sz w:val="20"/>
                <w:szCs w:val="20"/>
                <w:highlight w:val="white"/>
              </w:rPr>
              <w:tab/>
              <w:t xml:space="preserve"> </w:t>
            </w:r>
          </w:p>
          <w:p w14:paraId="3BDCF52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 </w:t>
            </w:r>
          </w:p>
          <w:p w14:paraId="26B5859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lastRenderedPageBreak/>
              <w:t xml:space="preserve">         </w:t>
            </w:r>
          </w:p>
          <w:p w14:paraId="1CD333C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JButton saveBtn = createStyledButton("SAVE GAME", 150); </w:t>
            </w:r>
          </w:p>
          <w:p w14:paraId="6D75E9B3"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saveBtn.addActionListener(_ -&gt; { </w:t>
            </w:r>
          </w:p>
          <w:p w14:paraId="5F936FC3"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SoundManager.</w:t>
            </w:r>
            <w:r>
              <w:rPr>
                <w:rFonts w:ascii="Courier New Bold Italics" w:eastAsia="Courier New Bold Italics" w:hAnsi="Courier New Bold Italics" w:cs="Courier New Bold Italics"/>
                <w:b/>
                <w:bCs/>
                <w:i/>
                <w:iCs/>
                <w:color w:val="000000"/>
                <w:sz w:val="20"/>
                <w:szCs w:val="20"/>
                <w:highlight w:val="white"/>
              </w:rPr>
              <w:t>getInstance</w:t>
            </w:r>
            <w:r>
              <w:rPr>
                <w:rFonts w:ascii="Courier New Bold" w:eastAsia="Courier New Bold" w:hAnsi="Courier New Bold" w:cs="Courier New Bold"/>
                <w:b/>
                <w:bCs/>
                <w:color w:val="000000"/>
                <w:sz w:val="20"/>
                <w:szCs w:val="20"/>
                <w:highlight w:val="white"/>
              </w:rPr>
              <w:t xml:space="preserve">().playClickSound(); </w:t>
            </w:r>
          </w:p>
          <w:p w14:paraId="36336FB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r>
              <w:rPr>
                <w:rFonts w:ascii="Courier New Bold" w:eastAsia="Courier New Bold" w:hAnsi="Courier New Bold" w:cs="Courier New Bold"/>
                <w:b/>
                <w:bCs/>
                <w:color w:val="000000"/>
                <w:sz w:val="20"/>
                <w:szCs w:val="20"/>
                <w:highlight w:val="white"/>
              </w:rPr>
              <w:tab/>
              <w:t>handleSave();</w:t>
            </w:r>
            <w:r>
              <w:rPr>
                <w:rFonts w:ascii="Courier New Bold" w:eastAsia="Courier New Bold" w:hAnsi="Courier New Bold" w:cs="Courier New Bold"/>
                <w:b/>
                <w:bCs/>
                <w:color w:val="000000"/>
                <w:sz w:val="20"/>
                <w:szCs w:val="20"/>
                <w:highlight w:val="white"/>
              </w:rPr>
              <w:tab/>
              <w:t xml:space="preserve"> </w:t>
            </w:r>
          </w:p>
          <w:p w14:paraId="6E51C48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 </w:t>
            </w:r>
          </w:p>
          <w:p w14:paraId="51EE45D7"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w:t>
            </w:r>
            <w:r>
              <w:rPr>
                <w:rFonts w:ascii="Courier New Bold" w:eastAsia="Courier New Bold" w:hAnsi="Courier New Bold" w:cs="Courier New Bold"/>
                <w:b/>
                <w:bCs/>
                <w:color w:val="000000"/>
                <w:sz w:val="20"/>
                <w:szCs w:val="20"/>
                <w:highlight w:val="white"/>
              </w:rPr>
              <w:br/>
              <w:t xml:space="preserve">        btnPanel.add(discardBtn); </w:t>
            </w:r>
          </w:p>
          <w:p w14:paraId="3CFA233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btnPanel.add(submitBtn); </w:t>
            </w:r>
          </w:p>
          <w:p w14:paraId="6326EF1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btnPanel.add(saveBtn); </w:t>
            </w:r>
          </w:p>
          <w:p w14:paraId="67AE4E7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southPanel.add(btnPanel, BorderLayout.</w:t>
            </w:r>
            <w:r>
              <w:rPr>
                <w:rFonts w:ascii="Courier New Bold Italics" w:eastAsia="Courier New Bold Italics" w:hAnsi="Courier New Bold Italics" w:cs="Courier New Bold Italics"/>
                <w:b/>
                <w:bCs/>
                <w:i/>
                <w:iCs/>
                <w:color w:val="000000"/>
                <w:sz w:val="20"/>
                <w:szCs w:val="20"/>
                <w:highlight w:val="white"/>
              </w:rPr>
              <w:t>NORTH</w:t>
            </w:r>
            <w:r>
              <w:rPr>
                <w:rFonts w:ascii="Courier New Bold" w:eastAsia="Courier New Bold" w:hAnsi="Courier New Bold" w:cs="Courier New Bold"/>
                <w:b/>
                <w:bCs/>
                <w:color w:val="000000"/>
                <w:sz w:val="20"/>
                <w:szCs w:val="20"/>
                <w:highlight w:val="white"/>
              </w:rPr>
              <w:t xml:space="preserve">); </w:t>
            </w:r>
          </w:p>
          <w:p w14:paraId="25043B2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w:t>
            </w:r>
            <w:r>
              <w:rPr>
                <w:rFonts w:ascii="Courier New Bold" w:eastAsia="Courier New Bold" w:hAnsi="Courier New Bold" w:cs="Courier New Bold"/>
                <w:b/>
                <w:bCs/>
                <w:color w:val="000000"/>
                <w:sz w:val="20"/>
                <w:szCs w:val="20"/>
                <w:highlight w:val="white"/>
              </w:rPr>
              <w:br/>
              <w:t xml:space="preserve">        logConsole = new JTextArea(5, 20); </w:t>
            </w:r>
          </w:p>
          <w:p w14:paraId="2E5D91B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logConsole.setBackground(new Color(10, 10, 10)); </w:t>
            </w:r>
          </w:p>
          <w:p w14:paraId="56AD12AB"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logConsole.setForeground(new Color(0, 255, 0)); </w:t>
            </w:r>
          </w:p>
          <w:p w14:paraId="48B2127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logConsole.setFont(new Font("Monospaced", Font.</w:t>
            </w:r>
            <w:r>
              <w:rPr>
                <w:rFonts w:ascii="Courier New Bold Italics" w:eastAsia="Courier New Bold Italics" w:hAnsi="Courier New Bold Italics" w:cs="Courier New Bold Italics"/>
                <w:b/>
                <w:bCs/>
                <w:i/>
                <w:iCs/>
                <w:color w:val="000000"/>
                <w:sz w:val="20"/>
                <w:szCs w:val="20"/>
                <w:highlight w:val="white"/>
              </w:rPr>
              <w:t>PLAIN</w:t>
            </w:r>
            <w:r>
              <w:rPr>
                <w:rFonts w:ascii="Courier New Bold" w:eastAsia="Courier New Bold" w:hAnsi="Courier New Bold" w:cs="Courier New Bold"/>
                <w:b/>
                <w:bCs/>
                <w:color w:val="000000"/>
                <w:sz w:val="20"/>
                <w:szCs w:val="20"/>
                <w:highlight w:val="white"/>
              </w:rPr>
              <w:t xml:space="preserve">, 12)); </w:t>
            </w:r>
          </w:p>
          <w:p w14:paraId="727C6CF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logConsole.setEditable(false); </w:t>
            </w:r>
          </w:p>
          <w:p w14:paraId="2A6C85D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JScrollPane logScroll = new JScrollPane(logConsole); </w:t>
            </w:r>
          </w:p>
          <w:p w14:paraId="205646D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logScroll.setBorder(BorderFactory.</w:t>
            </w:r>
            <w:r>
              <w:rPr>
                <w:rFonts w:ascii="Courier New Bold Italics" w:eastAsia="Courier New Bold Italics" w:hAnsi="Courier New Bold Italics" w:cs="Courier New Bold Italics"/>
                <w:b/>
                <w:bCs/>
                <w:i/>
                <w:iCs/>
                <w:color w:val="000000"/>
                <w:sz w:val="20"/>
                <w:szCs w:val="20"/>
                <w:highlight w:val="white"/>
              </w:rPr>
              <w:t>createLineBorder</w:t>
            </w:r>
            <w:r>
              <w:rPr>
                <w:rFonts w:ascii="Courier New Bold" w:eastAsia="Courier New Bold" w:hAnsi="Courier New Bold" w:cs="Courier New Bold"/>
                <w:b/>
                <w:bCs/>
                <w:color w:val="000000"/>
                <w:sz w:val="20"/>
                <w:szCs w:val="20"/>
                <w:highlight w:val="white"/>
              </w:rPr>
              <w:t>(Color.</w:t>
            </w:r>
            <w:r>
              <w:rPr>
                <w:rFonts w:ascii="Courier New Bold Italics" w:eastAsia="Courier New Bold Italics" w:hAnsi="Courier New Bold Italics" w:cs="Courier New Bold Italics"/>
                <w:b/>
                <w:bCs/>
                <w:i/>
                <w:iCs/>
                <w:color w:val="000000"/>
                <w:sz w:val="20"/>
                <w:szCs w:val="20"/>
                <w:highlight w:val="white"/>
              </w:rPr>
              <w:t>DARK_GRAY</w:t>
            </w:r>
            <w:r>
              <w:rPr>
                <w:rFonts w:ascii="Courier New Bold" w:eastAsia="Courier New Bold" w:hAnsi="Courier New Bold" w:cs="Courier New Bold"/>
                <w:b/>
                <w:bCs/>
                <w:color w:val="000000"/>
                <w:sz w:val="20"/>
                <w:szCs w:val="20"/>
                <w:highlight w:val="white"/>
              </w:rPr>
              <w:t xml:space="preserve">)); </w:t>
            </w:r>
          </w:p>
          <w:p w14:paraId="28E799FE"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southPanel.add(logScroll, BorderLayout.</w:t>
            </w:r>
            <w:r>
              <w:rPr>
                <w:rFonts w:ascii="Courier New Bold Italics" w:eastAsia="Courier New Bold Italics" w:hAnsi="Courier New Bold Italics" w:cs="Courier New Bold Italics"/>
                <w:b/>
                <w:bCs/>
                <w:i/>
                <w:iCs/>
                <w:color w:val="000000"/>
                <w:sz w:val="20"/>
                <w:szCs w:val="20"/>
                <w:highlight w:val="white"/>
              </w:rPr>
              <w:t>SOUTH</w:t>
            </w:r>
            <w:r>
              <w:rPr>
                <w:rFonts w:ascii="Courier New Bold" w:eastAsia="Courier New Bold" w:hAnsi="Courier New Bold" w:cs="Courier New Bold"/>
                <w:b/>
                <w:bCs/>
                <w:color w:val="000000"/>
                <w:sz w:val="20"/>
                <w:szCs w:val="20"/>
                <w:highlight w:val="white"/>
              </w:rPr>
              <w:t xml:space="preserve">); </w:t>
            </w:r>
          </w:p>
          <w:p w14:paraId="580B657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w:t>
            </w:r>
            <w:r>
              <w:rPr>
                <w:rFonts w:ascii="Courier New Bold" w:eastAsia="Courier New Bold" w:hAnsi="Courier New Bold" w:cs="Courier New Bold"/>
                <w:b/>
                <w:bCs/>
                <w:color w:val="000000"/>
                <w:sz w:val="20"/>
                <w:szCs w:val="20"/>
                <w:highlight w:val="white"/>
              </w:rPr>
              <w:br/>
              <w:t xml:space="preserve">        add(southPanel, BorderLayout.</w:t>
            </w:r>
            <w:r>
              <w:rPr>
                <w:rFonts w:ascii="Courier New Bold Italics" w:eastAsia="Courier New Bold Italics" w:hAnsi="Courier New Bold Italics" w:cs="Courier New Bold Italics"/>
                <w:b/>
                <w:bCs/>
                <w:i/>
                <w:iCs/>
                <w:color w:val="000000"/>
                <w:sz w:val="20"/>
                <w:szCs w:val="20"/>
                <w:highlight w:val="white"/>
              </w:rPr>
              <w:t>SOUTH</w:t>
            </w:r>
            <w:r>
              <w:rPr>
                <w:rFonts w:ascii="Courier New Bold" w:eastAsia="Courier New Bold" w:hAnsi="Courier New Bold" w:cs="Courier New Bold"/>
                <w:b/>
                <w:bCs/>
                <w:color w:val="000000"/>
                <w:sz w:val="20"/>
                <w:szCs w:val="20"/>
                <w:highlight w:val="white"/>
              </w:rPr>
              <w:t xml:space="preserve">); </w:t>
            </w:r>
          </w:p>
          <w:p w14:paraId="4841397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09454D0A"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Listing 4:</w:t>
            </w:r>
            <w:r>
              <w:rPr>
                <w:rFonts w:ascii="Times New Roman" w:eastAsia="Times New Roman" w:hAnsi="Times New Roman" w:cs="Times New Roman"/>
                <w:color w:val="000000"/>
              </w:rPr>
              <w:t xml:space="preserve"> UI initialization and structural event binding inside ActualGamePanel. </w:t>
            </w:r>
          </w:p>
        </w:tc>
      </w:tr>
    </w:tbl>
    <w:p w14:paraId="711C082D" w14:textId="30CCCD18" w:rsidR="00AB6670" w:rsidRDefault="00000000">
      <w:pPr>
        <w:spacing w:before="120" w:after="120" w:line="360" w:lineRule="auto"/>
        <w:jc w:val="both"/>
      </w:pPr>
      <w:r>
        <w:rPr>
          <w:rFonts w:ascii="Times New Roman" w:eastAsia="Times New Roman" w:hAnsi="Times New Roman" w:cs="Times New Roman"/>
          <w:color w:val="000000"/>
        </w:rPr>
        <w:lastRenderedPageBreak/>
        <w:t>The setupUI routine constructs the core gameplay screen using nested structural layouts (BorderLayout, FlowLayout, and GridBagLayout) to ensure an organized interface alignment across varying window dimensions. It showcases advanced event handling by attaching customized lambda expressions to buttons and utilizing a MouseAdapter to distinguish mouse inputs. Specifically, a standard left-click triggers modal rule validations via JOptionPane, while a right-click (BUTTON3) inspects the dynamic model layer to trigger contextual ability tooltips</w:t>
      </w:r>
      <w:r w:rsidR="00B63D1B">
        <w:rPr>
          <w:rFonts w:ascii="Times New Roman" w:eastAsia="Times New Roman" w:hAnsi="Times New Roman" w:cs="Times New Roman"/>
          <w:color w:val="000000"/>
        </w:rPr>
        <w:t xml:space="preserve"> </w:t>
      </w:r>
      <w:r w:rsidR="00D25287">
        <w:rPr>
          <w:rFonts w:ascii="Times New Roman" w:eastAsia="Times New Roman" w:hAnsi="Times New Roman" w:cs="Times New Roman"/>
          <w:color w:val="000000"/>
        </w:rPr>
        <w:t xml:space="preserve">learnt from Gemini </w:t>
      </w:r>
      <w:r w:rsidR="00B63D1B">
        <w:rPr>
          <w:rFonts w:ascii="Times New Roman" w:eastAsia="Times New Roman" w:hAnsi="Times New Roman" w:cs="Times New Roman"/>
          <w:color w:val="000000"/>
        </w:rPr>
        <w:t>[</w:t>
      </w:r>
      <w:r w:rsidR="00C873C0">
        <w:rPr>
          <w:rFonts w:ascii="Times New Roman" w:eastAsia="Times New Roman" w:hAnsi="Times New Roman" w:cs="Times New Roman"/>
          <w:color w:val="000000"/>
        </w:rPr>
        <w:t>4</w:t>
      </w:r>
      <w:r w:rsidR="00B63D1B">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Finally, the routine links continuous auditory feedback through the Singleton SoundManager and initializes a terminal-inspired JTextArea box to output localized live event telemetry cleanly. </w:t>
      </w:r>
    </w:p>
    <w:p w14:paraId="5B728CD9" w14:textId="77777777" w:rsidR="00AB6670" w:rsidRDefault="00000000">
      <w:pPr>
        <w:spacing w:before="120" w:after="120" w:line="360" w:lineRule="auto"/>
        <w:jc w:val="both"/>
      </w:pPr>
      <w:r>
        <w:rPr>
          <w:rFonts w:ascii="Times New Roman Bold" w:eastAsia="Times New Roman Bold" w:hAnsi="Times New Roman Bold" w:cs="Times New Roman Bold"/>
          <w:b/>
          <w:bCs/>
          <w:color w:val="000000"/>
        </w:rPr>
        <w:t>Dynamic State Synchronization and Grid Redrawing (ActualGamePanel.java)</w:t>
      </w:r>
      <w:r>
        <w:rPr>
          <w:rFonts w:ascii="Times New Roman" w:eastAsia="Times New Roman" w:hAnsi="Times New Roman" w:cs="Times New Roman"/>
          <w:color w:val="000000"/>
        </w:rPr>
        <w:t xml:space="preserve"> </w:t>
      </w:r>
    </w:p>
    <w:p w14:paraId="54924D41" w14:textId="77777777" w:rsidR="00AB6670" w:rsidRDefault="00000000">
      <w:pPr>
        <w:spacing w:before="120" w:after="120" w:line="360" w:lineRule="auto"/>
        <w:jc w:val="both"/>
      </w:pPr>
      <w:r>
        <w:rPr>
          <w:rFonts w:ascii="Times New Roman" w:eastAsia="Times New Roman" w:hAnsi="Times New Roman" w:cs="Times New Roman"/>
          <w:color w:val="000000"/>
        </w:rPr>
        <w:lastRenderedPageBreak/>
        <w:t xml:space="preserve">To ensure the graphical interface accurately mirrors the underlying runtime data domain, the application implements a centralized redraw pipeline. The code snippet below illustrates the implementation of the UI synchronization routine, which dynamically updates panel labels, loads relative image buffers, and modifies border feedback based on individual card flags: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9030"/>
      </w:tblGrid>
      <w:tr w:rsidR="00AB6670" w14:paraId="1D5A2E9B" w14:textId="77777777">
        <w:tc>
          <w:tcPr>
            <w:tcW w:w="9030" w:type="dxa"/>
            <w:shd w:val="clear" w:color="auto" w:fill="F5F5F5"/>
            <w:tcMar>
              <w:top w:w="150" w:type="dxa"/>
              <w:left w:w="150" w:type="dxa"/>
              <w:bottom w:w="150" w:type="dxa"/>
              <w:right w:w="150" w:type="dxa"/>
            </w:tcMar>
          </w:tcPr>
          <w:p w14:paraId="0BAA8A1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private void refreshUI() { </w:t>
            </w:r>
          </w:p>
          <w:p w14:paraId="28802EC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int round = engine.getRoundManager().getCurrentRound(); </w:t>
            </w:r>
          </w:p>
          <w:p w14:paraId="5890733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int target = engine.getRoundManager().getTotalTargetScore(); </w:t>
            </w:r>
          </w:p>
          <w:p w14:paraId="38A20CA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int total = engine.getScoreManager().getTotalScore(); </w:t>
            </w:r>
          </w:p>
          <w:p w14:paraId="3BCB670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String deckType = engine.getDeck().getStyle().getDisplayName(); </w:t>
            </w:r>
          </w:p>
          <w:p w14:paraId="053CA95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int remaining = engine.getDeck().getRemainingCount(); </w:t>
            </w:r>
          </w:p>
          <w:p w14:paraId="03399673"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w:t>
            </w:r>
          </w:p>
          <w:p w14:paraId="534D687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statsLabel.setText(String.</w:t>
            </w:r>
            <w:r>
              <w:rPr>
                <w:rFonts w:ascii="Courier New Bold Italics" w:eastAsia="Courier New Bold Italics" w:hAnsi="Courier New Bold Italics" w:cs="Courier New Bold Italics"/>
                <w:b/>
                <w:bCs/>
                <w:i/>
                <w:iCs/>
                <w:color w:val="000000"/>
                <w:sz w:val="20"/>
                <w:szCs w:val="20"/>
                <w:highlight w:val="white"/>
              </w:rPr>
              <w:t>format</w:t>
            </w:r>
            <w:r>
              <w:rPr>
                <w:rFonts w:ascii="Courier New Bold" w:eastAsia="Courier New Bold" w:hAnsi="Courier New Bold" w:cs="Courier New Bold"/>
                <w:b/>
                <w:bCs/>
                <w:color w:val="000000"/>
                <w:sz w:val="20"/>
                <w:szCs w:val="20"/>
                <w:highlight w:val="white"/>
              </w:rPr>
              <w:t xml:space="preserve">("ROUND: %d/4 | TOTAL: %d | TOTAL TARGET: %d | DISCARDS: %d/4 (total %d/6) | DECK: %s | REMAINING: %d", </w:t>
            </w:r>
          </w:p>
          <w:p w14:paraId="5BAD309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round, total, target, </w:t>
            </w:r>
          </w:p>
          <w:p w14:paraId="1E2CEFE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engine.getPlayer().getRoundDiscards(), </w:t>
            </w:r>
          </w:p>
          <w:p w14:paraId="3CFC913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engine.getPlayer().getUsedDiscards(), </w:t>
            </w:r>
          </w:p>
          <w:p w14:paraId="405ACC9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deckType.substring(0, deckType.indexOf(" ")), remaining)); </w:t>
            </w:r>
          </w:p>
          <w:p w14:paraId="76674A6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cardContainer.removeAll(); </w:t>
            </w:r>
          </w:p>
          <w:p w14:paraId="739EBFF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w:t>
            </w:r>
          </w:p>
          <w:p w14:paraId="2C3833F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SpecialCard sc = engine.getSpecialCard(); </w:t>
            </w:r>
          </w:p>
          <w:p w14:paraId="032D4EB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if (sc == null) { </w:t>
            </w:r>
          </w:p>
          <w:p w14:paraId="7C32663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specialCardBtn.setVisible(false); </w:t>
            </w:r>
          </w:p>
          <w:p w14:paraId="34898AEE"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else { </w:t>
            </w:r>
          </w:p>
          <w:p w14:paraId="1BA3A99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ImageIcon icon = getScaledIcon(sc.getImagePath(), 130, 210); </w:t>
            </w:r>
          </w:p>
          <w:p w14:paraId="70AE23F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if (icon != null) specialCardBtn.setIcon(icon); </w:t>
            </w:r>
          </w:p>
          <w:p w14:paraId="63A62B8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else specialCardBtn.setText(sc.getName()); </w:t>
            </w:r>
          </w:p>
          <w:p w14:paraId="78E06C1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specialCardBtn.setVisible(true); </w:t>
            </w:r>
          </w:p>
          <w:p w14:paraId="549FF2AB"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172D601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w:t>
            </w:r>
          </w:p>
          <w:p w14:paraId="42CB2CC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List&lt;Card&gt; hand = engine.getPlayer().getHand(); </w:t>
            </w:r>
          </w:p>
          <w:p w14:paraId="078124B6"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for (Card card : hand) { </w:t>
            </w:r>
          </w:p>
          <w:p w14:paraId="006A14D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JButton cardBtn = new JButton(); </w:t>
            </w:r>
          </w:p>
          <w:p w14:paraId="00AF255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ImageIcon cardIcon = getScaledIcon(card.getImagePath()); </w:t>
            </w:r>
          </w:p>
          <w:p w14:paraId="5A38909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if (cardIcon != null) cardBtn.setIcon(cardIcon); </w:t>
            </w:r>
          </w:p>
          <w:p w14:paraId="4710AEB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else cardBtn.setText(card.getName()); </w:t>
            </w:r>
          </w:p>
          <w:p w14:paraId="660C4FC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w:t>
            </w:r>
          </w:p>
          <w:p w14:paraId="015CFA8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lastRenderedPageBreak/>
              <w:t xml:space="preserve">            cardBtn.setPreferredSize(new Dimension(180, 250)); </w:t>
            </w:r>
          </w:p>
          <w:p w14:paraId="6702FAB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cardBtn.setContentAreaFilled(false); </w:t>
            </w:r>
          </w:p>
          <w:p w14:paraId="7858D56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w:t>
            </w:r>
          </w:p>
          <w:p w14:paraId="02FFF26B"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if (card.isLocked()) { </w:t>
            </w:r>
          </w:p>
          <w:p w14:paraId="30039B1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cardBtn.setBorder(BorderFactory.</w:t>
            </w:r>
            <w:r>
              <w:rPr>
                <w:rFonts w:ascii="Courier New Bold Italics" w:eastAsia="Courier New Bold Italics" w:hAnsi="Courier New Bold Italics" w:cs="Courier New Bold Italics"/>
                <w:b/>
                <w:bCs/>
                <w:i/>
                <w:iCs/>
                <w:color w:val="000000"/>
                <w:sz w:val="20"/>
                <w:szCs w:val="20"/>
                <w:highlight w:val="white"/>
              </w:rPr>
              <w:t>createLineBorder</w:t>
            </w:r>
            <w:r>
              <w:rPr>
                <w:rFonts w:ascii="Courier New Bold" w:eastAsia="Courier New Bold" w:hAnsi="Courier New Bold" w:cs="Courier New Bold"/>
                <w:b/>
                <w:bCs/>
                <w:color w:val="000000"/>
                <w:sz w:val="20"/>
                <w:szCs w:val="20"/>
                <w:highlight w:val="white"/>
              </w:rPr>
              <w:t>(Color.</w:t>
            </w:r>
            <w:r>
              <w:rPr>
                <w:rFonts w:ascii="Courier New Bold Italics" w:eastAsia="Courier New Bold Italics" w:hAnsi="Courier New Bold Italics" w:cs="Courier New Bold Italics"/>
                <w:b/>
                <w:bCs/>
                <w:i/>
                <w:iCs/>
                <w:color w:val="000000"/>
                <w:sz w:val="20"/>
                <w:szCs w:val="20"/>
                <w:highlight w:val="white"/>
              </w:rPr>
              <w:t>CYAN</w:t>
            </w:r>
            <w:r>
              <w:rPr>
                <w:rFonts w:ascii="Courier New Bold" w:eastAsia="Courier New Bold" w:hAnsi="Courier New Bold" w:cs="Courier New Bold"/>
                <w:b/>
                <w:bCs/>
                <w:color w:val="000000"/>
                <w:sz w:val="20"/>
                <w:szCs w:val="20"/>
                <w:highlight w:val="white"/>
              </w:rPr>
              <w:t xml:space="preserve">, 3)); </w:t>
            </w:r>
          </w:p>
          <w:p w14:paraId="1562496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else if (selectedCards.contains(card)) { </w:t>
            </w:r>
          </w:p>
          <w:p w14:paraId="76A6E927"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cardBtn.setBorder(BorderFactory.</w:t>
            </w:r>
            <w:r>
              <w:rPr>
                <w:rFonts w:ascii="Courier New Bold Italics" w:eastAsia="Courier New Bold Italics" w:hAnsi="Courier New Bold Italics" w:cs="Courier New Bold Italics"/>
                <w:b/>
                <w:bCs/>
                <w:i/>
                <w:iCs/>
                <w:color w:val="000000"/>
                <w:sz w:val="20"/>
                <w:szCs w:val="20"/>
                <w:highlight w:val="white"/>
              </w:rPr>
              <w:t>createLineBorder</w:t>
            </w:r>
            <w:r>
              <w:rPr>
                <w:rFonts w:ascii="Courier New Bold" w:eastAsia="Courier New Bold" w:hAnsi="Courier New Bold" w:cs="Courier New Bold"/>
                <w:b/>
                <w:bCs/>
                <w:color w:val="000000"/>
                <w:sz w:val="20"/>
                <w:szCs w:val="20"/>
                <w:highlight w:val="white"/>
              </w:rPr>
              <w:t>(Color.</w:t>
            </w:r>
            <w:r>
              <w:rPr>
                <w:rFonts w:ascii="Courier New Bold Italics" w:eastAsia="Courier New Bold Italics" w:hAnsi="Courier New Bold Italics" w:cs="Courier New Bold Italics"/>
                <w:b/>
                <w:bCs/>
                <w:i/>
                <w:iCs/>
                <w:color w:val="000000"/>
                <w:sz w:val="20"/>
                <w:szCs w:val="20"/>
                <w:highlight w:val="white"/>
              </w:rPr>
              <w:t>YELLOW</w:t>
            </w:r>
            <w:r>
              <w:rPr>
                <w:rFonts w:ascii="Courier New Bold" w:eastAsia="Courier New Bold" w:hAnsi="Courier New Bold" w:cs="Courier New Bold"/>
                <w:b/>
                <w:bCs/>
                <w:color w:val="000000"/>
                <w:sz w:val="20"/>
                <w:szCs w:val="20"/>
                <w:highlight w:val="white"/>
              </w:rPr>
              <w:t xml:space="preserve">, 3)); </w:t>
            </w:r>
          </w:p>
          <w:p w14:paraId="7C4B7D3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else { </w:t>
            </w:r>
          </w:p>
          <w:p w14:paraId="770FB784"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cardBtn.setBorder(BorderFactory.</w:t>
            </w:r>
            <w:r>
              <w:rPr>
                <w:rFonts w:ascii="Courier New Bold Italics" w:eastAsia="Courier New Bold Italics" w:hAnsi="Courier New Bold Italics" w:cs="Courier New Bold Italics"/>
                <w:b/>
                <w:bCs/>
                <w:i/>
                <w:iCs/>
                <w:color w:val="000000"/>
                <w:sz w:val="20"/>
                <w:szCs w:val="20"/>
                <w:highlight w:val="white"/>
              </w:rPr>
              <w:t>createEmptyBorder</w:t>
            </w:r>
            <w:r>
              <w:rPr>
                <w:rFonts w:ascii="Courier New Bold" w:eastAsia="Courier New Bold" w:hAnsi="Courier New Bold" w:cs="Courier New Bold"/>
                <w:b/>
                <w:bCs/>
                <w:color w:val="000000"/>
                <w:sz w:val="20"/>
                <w:szCs w:val="20"/>
                <w:highlight w:val="white"/>
              </w:rPr>
              <w:t xml:space="preserve">()); </w:t>
            </w:r>
          </w:p>
          <w:p w14:paraId="31002BA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6E968FE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w:t>
            </w:r>
          </w:p>
          <w:p w14:paraId="211ACD7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cardBtn.addActionListener(_ -&gt; { </w:t>
            </w:r>
          </w:p>
          <w:p w14:paraId="1C49D59B"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if (selectedCards.contains(card)) { </w:t>
            </w:r>
          </w:p>
          <w:p w14:paraId="579460B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selectedCards.remove(card); </w:t>
            </w:r>
          </w:p>
          <w:p w14:paraId="724E47C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cardBtn.setBorder(card.isLocked() ?  </w:t>
            </w:r>
          </w:p>
          <w:p w14:paraId="4024A98F"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BorderFactory.</w:t>
            </w:r>
            <w:r>
              <w:rPr>
                <w:rFonts w:ascii="Courier New Bold Italics" w:eastAsia="Courier New Bold Italics" w:hAnsi="Courier New Bold Italics" w:cs="Courier New Bold Italics"/>
                <w:b/>
                <w:bCs/>
                <w:i/>
                <w:iCs/>
                <w:color w:val="000000"/>
                <w:sz w:val="20"/>
                <w:szCs w:val="20"/>
                <w:highlight w:val="white"/>
              </w:rPr>
              <w:t>createLineBorder</w:t>
            </w:r>
            <w:r>
              <w:rPr>
                <w:rFonts w:ascii="Courier New Bold" w:eastAsia="Courier New Bold" w:hAnsi="Courier New Bold" w:cs="Courier New Bold"/>
                <w:b/>
                <w:bCs/>
                <w:color w:val="000000"/>
                <w:sz w:val="20"/>
                <w:szCs w:val="20"/>
                <w:highlight w:val="white"/>
              </w:rPr>
              <w:t>(Color.</w:t>
            </w:r>
            <w:r>
              <w:rPr>
                <w:rFonts w:ascii="Courier New Bold Italics" w:eastAsia="Courier New Bold Italics" w:hAnsi="Courier New Bold Italics" w:cs="Courier New Bold Italics"/>
                <w:b/>
                <w:bCs/>
                <w:i/>
                <w:iCs/>
                <w:color w:val="000000"/>
                <w:sz w:val="20"/>
                <w:szCs w:val="20"/>
                <w:highlight w:val="white"/>
              </w:rPr>
              <w:t>CYAN</w:t>
            </w:r>
            <w:r>
              <w:rPr>
                <w:rFonts w:ascii="Courier New Bold" w:eastAsia="Courier New Bold" w:hAnsi="Courier New Bold" w:cs="Courier New Bold"/>
                <w:b/>
                <w:bCs/>
                <w:color w:val="000000"/>
                <w:sz w:val="20"/>
                <w:szCs w:val="20"/>
                <w:highlight w:val="white"/>
              </w:rPr>
              <w:t xml:space="preserve">, 3) :  </w:t>
            </w:r>
          </w:p>
          <w:p w14:paraId="5989ADF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BorderFactory.</w:t>
            </w:r>
            <w:r>
              <w:rPr>
                <w:rFonts w:ascii="Courier New Bold Italics" w:eastAsia="Courier New Bold Italics" w:hAnsi="Courier New Bold Italics" w:cs="Courier New Bold Italics"/>
                <w:b/>
                <w:bCs/>
                <w:i/>
                <w:iCs/>
                <w:color w:val="000000"/>
                <w:sz w:val="20"/>
                <w:szCs w:val="20"/>
                <w:highlight w:val="white"/>
              </w:rPr>
              <w:t>createEmptyBorder</w:t>
            </w:r>
            <w:r>
              <w:rPr>
                <w:rFonts w:ascii="Courier New Bold" w:eastAsia="Courier New Bold" w:hAnsi="Courier New Bold" w:cs="Courier New Bold"/>
                <w:b/>
                <w:bCs/>
                <w:color w:val="000000"/>
                <w:sz w:val="20"/>
                <w:szCs w:val="20"/>
                <w:highlight w:val="white"/>
              </w:rPr>
              <w:t xml:space="preserve">()); </w:t>
            </w:r>
          </w:p>
          <w:p w14:paraId="11E490FD"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logConsole.append("&gt; Card untoggled: " + card.getName() + "\n"); </w:t>
            </w:r>
          </w:p>
          <w:p w14:paraId="089AF7BB"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else { </w:t>
            </w:r>
          </w:p>
          <w:p w14:paraId="3C1E6EC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selectedCards.add(card); </w:t>
            </w:r>
          </w:p>
          <w:p w14:paraId="768D1B83"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cardBtn.setBorder(BorderFactory.</w:t>
            </w:r>
            <w:r>
              <w:rPr>
                <w:rFonts w:ascii="Courier New Bold Italics" w:eastAsia="Courier New Bold Italics" w:hAnsi="Courier New Bold Italics" w:cs="Courier New Bold Italics"/>
                <w:b/>
                <w:bCs/>
                <w:i/>
                <w:iCs/>
                <w:color w:val="000000"/>
                <w:sz w:val="20"/>
                <w:szCs w:val="20"/>
                <w:highlight w:val="white"/>
              </w:rPr>
              <w:t>createLineBorder</w:t>
            </w:r>
            <w:r>
              <w:rPr>
                <w:rFonts w:ascii="Courier New Bold" w:eastAsia="Courier New Bold" w:hAnsi="Courier New Bold" w:cs="Courier New Bold"/>
                <w:b/>
                <w:bCs/>
                <w:color w:val="000000"/>
                <w:sz w:val="20"/>
                <w:szCs w:val="20"/>
                <w:highlight w:val="white"/>
              </w:rPr>
              <w:t>(Color.</w:t>
            </w:r>
            <w:r>
              <w:rPr>
                <w:rFonts w:ascii="Courier New Bold Italics" w:eastAsia="Courier New Bold Italics" w:hAnsi="Courier New Bold Italics" w:cs="Courier New Bold Italics"/>
                <w:b/>
                <w:bCs/>
                <w:i/>
                <w:iCs/>
                <w:color w:val="000000"/>
                <w:sz w:val="20"/>
                <w:szCs w:val="20"/>
                <w:highlight w:val="white"/>
              </w:rPr>
              <w:t>YELLOW</w:t>
            </w:r>
            <w:r>
              <w:rPr>
                <w:rFonts w:ascii="Courier New Bold" w:eastAsia="Courier New Bold" w:hAnsi="Courier New Bold" w:cs="Courier New Bold"/>
                <w:b/>
                <w:bCs/>
                <w:color w:val="000000"/>
                <w:sz w:val="20"/>
                <w:szCs w:val="20"/>
                <w:highlight w:val="white"/>
              </w:rPr>
              <w:t xml:space="preserve">, 3)); </w:t>
            </w:r>
          </w:p>
          <w:p w14:paraId="1E65728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logConsole.append("&gt; Card toggled: " + card.getName() + "\n"); </w:t>
            </w:r>
          </w:p>
          <w:p w14:paraId="34E70A7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1E887EC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75733C3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cardContainer.add(cardBtn); </w:t>
            </w:r>
          </w:p>
          <w:p w14:paraId="60DA6AE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364477C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cardContainer.revalidate(); </w:t>
            </w:r>
          </w:p>
          <w:p w14:paraId="7BB43F9E"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cardContainer.repaint(); </w:t>
            </w:r>
          </w:p>
          <w:p w14:paraId="4CF99C4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ab/>
              <w:t xml:space="preserve">} </w:t>
            </w:r>
          </w:p>
          <w:p w14:paraId="1EEDA185"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Listing 5:</w:t>
            </w:r>
            <w:r>
              <w:rPr>
                <w:rFonts w:ascii="Times New Roman" w:eastAsia="Times New Roman" w:hAnsi="Times New Roman" w:cs="Times New Roman"/>
                <w:color w:val="000000"/>
              </w:rPr>
              <w:t xml:space="preserve"> State-driven UI reconstruction and conditional layout styling algorithm inside the gameplay panel. </w:t>
            </w:r>
          </w:p>
        </w:tc>
      </w:tr>
    </w:tbl>
    <w:p w14:paraId="27BAA822" w14:textId="77777777" w:rsidR="00AB6670" w:rsidRDefault="00000000">
      <w:pPr>
        <w:spacing w:before="120" w:after="120" w:line="360" w:lineRule="auto"/>
        <w:jc w:val="both"/>
      </w:pPr>
      <w:r>
        <w:rPr>
          <w:rFonts w:ascii="Times New Roman" w:eastAsia="Times New Roman" w:hAnsi="Times New Roman" w:cs="Times New Roman"/>
          <w:color w:val="000000"/>
        </w:rPr>
        <w:lastRenderedPageBreak/>
        <w:t xml:space="preserve">The refreshUI method acts as the synchronization link between the model and the view layers. It implements a reactive layout update pattern by programmatically clear-cutting </w:t>
      </w:r>
      <w:r>
        <w:rPr>
          <w:rFonts w:ascii="Times New Roman" w:eastAsia="Times New Roman" w:hAnsi="Times New Roman" w:cs="Times New Roman"/>
          <w:color w:val="000000"/>
        </w:rPr>
        <w:lastRenderedPageBreak/>
        <w:t xml:space="preserve">active components via removeAll() and populating them on-the-fly based on the live data properties retrieved from engine.getPlayer().getHand(). The method utilizes conditional presentation logic to handle individual component states, dynamically rendering discrete custom borders—specifically Cyan to signify backend locking constraints and Yellow to signify local selection buffers. Finally, the routine demonstrates critical Java Swing layout life-cycle management by calling revalidate() and repaint(), forcing the container grid window to recalculate internal node bounds and render asset changes immediately without causing graphic artifacts or component freezes. </w:t>
      </w:r>
    </w:p>
    <w:p w14:paraId="3ED0E031" w14:textId="77777777" w:rsidR="00AB6670" w:rsidRDefault="00000000">
      <w:pPr>
        <w:spacing w:before="120" w:after="120" w:line="360" w:lineRule="auto"/>
        <w:jc w:val="both"/>
      </w:pPr>
      <w:r>
        <w:rPr>
          <w:rFonts w:ascii="Times New Roman Bold" w:eastAsia="Times New Roman Bold" w:hAnsi="Times New Roman Bold" w:cs="Times New Roman Bold"/>
          <w:b/>
          <w:bCs/>
          <w:color w:val="000000"/>
        </w:rPr>
        <w:t>Decoupled View Navigation Contract (ViewNavigator.java)</w:t>
      </w:r>
      <w:r>
        <w:rPr>
          <w:rFonts w:ascii="Times New Roman" w:eastAsia="Times New Roman" w:hAnsi="Times New Roman" w:cs="Times New Roman"/>
          <w:color w:val="000000"/>
        </w:rPr>
        <w:t xml:space="preserve"> </w:t>
      </w:r>
    </w:p>
    <w:p w14:paraId="6E358859" w14:textId="77777777" w:rsidR="00AB6670" w:rsidRDefault="00000000">
      <w:pPr>
        <w:spacing w:before="120" w:after="120" w:line="360" w:lineRule="auto"/>
        <w:jc w:val="both"/>
      </w:pPr>
      <w:r>
        <w:rPr>
          <w:rFonts w:ascii="Times New Roman" w:eastAsia="Times New Roman" w:hAnsi="Times New Roman" w:cs="Times New Roman"/>
          <w:color w:val="000000"/>
        </w:rPr>
        <w:t xml:space="preserve">To eliminate structural dependencies between individual visual screens and centralize active session states, the architecture introduces a dedicated navigation contract. The following interface defines the operational protocols for frame-routing and cross-panel object sharing: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9030"/>
      </w:tblGrid>
      <w:tr w:rsidR="00AB6670" w14:paraId="24EEBDD7" w14:textId="77777777">
        <w:tc>
          <w:tcPr>
            <w:tcW w:w="9030" w:type="dxa"/>
            <w:shd w:val="clear" w:color="auto" w:fill="F5F5F5"/>
            <w:tcMar>
              <w:top w:w="150" w:type="dxa"/>
              <w:left w:w="150" w:type="dxa"/>
              <w:bottom w:w="150" w:type="dxa"/>
              <w:right w:w="150" w:type="dxa"/>
            </w:tcMar>
          </w:tcPr>
          <w:p w14:paraId="16BCA24A"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public interface ViewNavigator { </w:t>
            </w:r>
          </w:p>
          <w:p w14:paraId="5DAAB03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void navigateTo(String viewName); </w:t>
            </w:r>
          </w:p>
          <w:p w14:paraId="78365AA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void setGameEngine(GameEngine engine); </w:t>
            </w:r>
          </w:p>
          <w:p w14:paraId="5840DFD5"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GameEngine getGameEngine(); </w:t>
            </w:r>
          </w:p>
          <w:p w14:paraId="4BD7D18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BasePanel getActualGamePanel(); </w:t>
            </w:r>
          </w:p>
          <w:p w14:paraId="318D4DFB"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w:t>
            </w:r>
          </w:p>
          <w:p w14:paraId="14F5634A"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Listing 6:</w:t>
            </w:r>
            <w:r>
              <w:rPr>
                <w:rFonts w:ascii="Times New Roman" w:eastAsia="Times New Roman" w:hAnsi="Times New Roman" w:cs="Times New Roman"/>
                <w:color w:val="000000"/>
              </w:rPr>
              <w:t xml:space="preserve"> Interface abstraction contract implementing the centralized Mediator pattern for GUI routing. </w:t>
            </w:r>
          </w:p>
        </w:tc>
      </w:tr>
    </w:tbl>
    <w:p w14:paraId="75F59E2B" w14:textId="2FF4D82B" w:rsidR="00AB6670" w:rsidRDefault="00000000">
      <w:pPr>
        <w:spacing w:before="120" w:after="120" w:line="360" w:lineRule="auto"/>
        <w:jc w:val="both"/>
      </w:pPr>
      <w:r>
        <w:rPr>
          <w:rFonts w:ascii="Times New Roman" w:eastAsia="Times New Roman" w:hAnsi="Times New Roman" w:cs="Times New Roman"/>
          <w:color w:val="000000"/>
        </w:rPr>
        <w:t>The ViewNavigator interface implements a variation of the Mediator Design Pattern to control structural routing inside the GUI layer. By abstracting navigation routines into this contract, concrete panels (such as LoginPanel or SetupPanel) remain completely decoupled from one another; they do not need direct references to peer views to trigger transitions</w:t>
      </w:r>
      <w:r w:rsidR="00AA25FA">
        <w:rPr>
          <w:rFonts w:ascii="Times New Roman" w:eastAsia="Times New Roman" w:hAnsi="Times New Roman" w:cs="Times New Roman"/>
          <w:color w:val="000000"/>
        </w:rPr>
        <w:t xml:space="preserve"> [</w:t>
      </w:r>
      <w:r w:rsidR="00C873C0">
        <w:rPr>
          <w:rFonts w:ascii="Times New Roman" w:eastAsia="Times New Roman" w:hAnsi="Times New Roman" w:cs="Times New Roman"/>
          <w:color w:val="000000"/>
        </w:rPr>
        <w:t>5</w:t>
      </w:r>
      <w:r w:rsidR="00AA25FA">
        <w:rPr>
          <w:rFonts w:ascii="Times New Roman" w:eastAsia="Times New Roman" w:hAnsi="Times New Roman" w:cs="Times New Roman"/>
          <w:color w:val="000000"/>
        </w:rPr>
        <w:t>]</w:t>
      </w:r>
      <w:r>
        <w:rPr>
          <w:rFonts w:ascii="Times New Roman" w:eastAsia="Times New Roman" w:hAnsi="Times New Roman" w:cs="Times New Roman"/>
          <w:color w:val="000000"/>
        </w:rPr>
        <w:t>. Instead, panels invoke navigateTo(String viewName), passing a token identifier which the super-container (MainFrame) intercepts to flip the visible viewport card safely</w:t>
      </w:r>
      <w:r w:rsidR="0003462D">
        <w:rPr>
          <w:rFonts w:ascii="Times New Roman" w:eastAsia="Times New Roman" w:hAnsi="Times New Roman" w:cs="Times New Roman"/>
          <w:color w:val="000000"/>
        </w:rPr>
        <w:t xml:space="preserve"> using a centralized layout sub-system [</w:t>
      </w:r>
      <w:r w:rsidR="00C873C0">
        <w:rPr>
          <w:rFonts w:ascii="Times New Roman" w:eastAsia="Times New Roman" w:hAnsi="Times New Roman" w:cs="Times New Roman"/>
          <w:color w:val="000000"/>
        </w:rPr>
        <w:t>6</w:t>
      </w:r>
      <w:r w:rsidR="0003462D">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Furthermore, the interface dictates a unified blueprint for Shared State Management. Through setGameEngine and getGameEngine, data states initialized in configuration steps are passed to downstream runtime consumers like ActualGamePanel without relying on risky global variables or violating encapsulation boundaries. </w:t>
      </w:r>
    </w:p>
    <w:p w14:paraId="6AC1D93F" w14:textId="77777777" w:rsidR="00AB6670" w:rsidRDefault="00000000">
      <w:pPr>
        <w:spacing w:before="120" w:after="120" w:line="360" w:lineRule="auto"/>
        <w:jc w:val="both"/>
      </w:pPr>
      <w:r>
        <w:rPr>
          <w:rFonts w:ascii="Times New Roman Bold" w:eastAsia="Times New Roman Bold" w:hAnsi="Times New Roman Bold" w:cs="Times New Roman Bold"/>
          <w:b/>
          <w:bCs/>
          <w:color w:val="000000"/>
        </w:rPr>
        <w:t>Advanced Dynamic Table Rendering and Row Color-Coding (WinScreen.java)</w:t>
      </w:r>
      <w:r>
        <w:rPr>
          <w:rFonts w:ascii="Times New Roman" w:eastAsia="Times New Roman" w:hAnsi="Times New Roman" w:cs="Times New Roman"/>
          <w:color w:val="000000"/>
        </w:rPr>
        <w:t xml:space="preserve"> </w:t>
      </w:r>
    </w:p>
    <w:p w14:paraId="29B828DE" w14:textId="77777777" w:rsidR="00AB6670" w:rsidRDefault="00000000">
      <w:pPr>
        <w:spacing w:before="120" w:after="120" w:line="360" w:lineRule="auto"/>
        <w:jc w:val="both"/>
      </w:pPr>
      <w:r>
        <w:rPr>
          <w:rFonts w:ascii="Times New Roman" w:eastAsia="Times New Roman" w:hAnsi="Times New Roman" w:cs="Times New Roman"/>
          <w:color w:val="000000"/>
        </w:rPr>
        <w:lastRenderedPageBreak/>
        <w:t xml:space="preserve">To create a clean and readable endgame summary screen, the implementation prevents the user from editing the scores while making the match results visually distinct. The code snippet below shows how the table behavior is customized by overriding its core rendering functions </w:t>
      </w:r>
    </w:p>
    <w:tbl>
      <w:tblPr>
        <w:tblW w:w="9030" w:type="dxa"/>
        <w:tblInd w:w="15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9030"/>
      </w:tblGrid>
      <w:tr w:rsidR="00AB6670" w14:paraId="3BB5B3C7" w14:textId="77777777">
        <w:tc>
          <w:tcPr>
            <w:tcW w:w="9030" w:type="dxa"/>
            <w:shd w:val="clear" w:color="auto" w:fill="F5F5F5"/>
            <w:tcMar>
              <w:top w:w="150" w:type="dxa"/>
              <w:left w:w="150" w:type="dxa"/>
              <w:bottom w:w="150" w:type="dxa"/>
              <w:right w:w="150" w:type="dxa"/>
            </w:tcMar>
          </w:tcPr>
          <w:p w14:paraId="1904A47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JTable table = new JTable(data, cols) { </w:t>
            </w:r>
          </w:p>
          <w:p w14:paraId="62263E92"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public boolean isCellEditable(int r, int c) { return false; } </w:t>
            </w:r>
          </w:p>
          <w:p w14:paraId="703B62F8"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public Component prepareRenderer(TableCellRenderer r, int row, int col) { </w:t>
            </w:r>
          </w:p>
          <w:p w14:paraId="3150AE9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Component c = super.prepareRenderer(r, row, col); </w:t>
            </w:r>
          </w:p>
          <w:p w14:paraId="7F45CEDB"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String result = (String) getValueAt(row, 3); </w:t>
            </w:r>
          </w:p>
          <w:p w14:paraId="341DB420"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c.setForeground(result.equals("WIN") ? new Color(0, 220, 100) : new Color(220, 60, 60)); </w:t>
            </w:r>
          </w:p>
          <w:p w14:paraId="7294002C"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c.setBackground(new Color(20, 20, 20)); </w:t>
            </w:r>
          </w:p>
          <w:p w14:paraId="32D77BF1"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return c; </w:t>
            </w:r>
          </w:p>
          <w:p w14:paraId="0FBA8BDE"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029489C9" w14:textId="77777777" w:rsidR="00AB6670" w:rsidRDefault="00000000">
            <w:pPr>
              <w:spacing w:before="120" w:after="120" w:line="240" w:lineRule="auto"/>
            </w:pPr>
            <w:r>
              <w:rPr>
                <w:rFonts w:ascii="Courier New Bold" w:eastAsia="Courier New Bold" w:hAnsi="Courier New Bold" w:cs="Courier New Bold"/>
                <w:b/>
                <w:bCs/>
                <w:color w:val="000000"/>
                <w:sz w:val="20"/>
                <w:szCs w:val="20"/>
                <w:highlight w:val="white"/>
              </w:rPr>
              <w:t xml:space="preserve">        }; </w:t>
            </w:r>
          </w:p>
          <w:p w14:paraId="17769819" w14:textId="77777777" w:rsidR="00AB6670" w:rsidRDefault="00000000">
            <w:pPr>
              <w:spacing w:before="120" w:after="120" w:line="336" w:lineRule="auto"/>
              <w:jc w:val="both"/>
            </w:pPr>
            <w:r>
              <w:rPr>
                <w:rFonts w:ascii="Times New Roman Bold" w:eastAsia="Times New Roman Bold" w:hAnsi="Times New Roman Bold" w:cs="Times New Roman Bold"/>
                <w:b/>
                <w:bCs/>
                <w:color w:val="000000"/>
              </w:rPr>
              <w:t>Listing 7:</w:t>
            </w:r>
            <w:r>
              <w:rPr>
                <w:rFonts w:ascii="Times New Roman" w:eastAsia="Times New Roman" w:hAnsi="Times New Roman" w:cs="Times New Roman"/>
                <w:color w:val="000000"/>
              </w:rPr>
              <w:t xml:space="preserve"> Customized JTable rendering subsystem for semantic color-coding based on live row metrics. </w:t>
            </w:r>
          </w:p>
        </w:tc>
      </w:tr>
    </w:tbl>
    <w:p w14:paraId="44BEA8B8" w14:textId="2CB8A86B" w:rsidR="00AB6670" w:rsidRDefault="00000000">
      <w:pPr>
        <w:spacing w:before="120" w:after="120" w:line="360" w:lineRule="auto"/>
        <w:jc w:val="both"/>
      </w:pPr>
      <w:r>
        <w:rPr>
          <w:rFonts w:ascii="Times New Roman" w:eastAsia="Times New Roman" w:hAnsi="Times New Roman" w:cs="Times New Roman"/>
          <w:color w:val="000000"/>
        </w:rPr>
        <w:t xml:space="preserve">During the development of the WinScreen, two main goals were targeted: making the table completely read-only and changing the row text colors dynamically based on game results. Since the standard JTable component does not support these features by default, independent research was conducted on Java Swing’s layout lifecycle, leading to the discovery of the </w:t>
      </w:r>
      <w:r>
        <w:rPr>
          <w:rFonts w:ascii="Times New Roman Bold" w:eastAsia="Times New Roman Bold" w:hAnsi="Times New Roman Bold" w:cs="Times New Roman Bold"/>
          <w:b/>
          <w:bCs/>
          <w:color w:val="000000"/>
        </w:rPr>
        <w:t>isCellEditable</w:t>
      </w:r>
      <w:r>
        <w:rPr>
          <w:rFonts w:ascii="Times New Roman" w:eastAsia="Times New Roman" w:hAnsi="Times New Roman" w:cs="Times New Roman"/>
          <w:color w:val="000000"/>
        </w:rPr>
        <w:t xml:space="preserve"> and </w:t>
      </w:r>
      <w:r>
        <w:rPr>
          <w:rFonts w:ascii="Times New Roman Bold" w:eastAsia="Times New Roman Bold" w:hAnsi="Times New Roman Bold" w:cs="Times New Roman Bold"/>
          <w:b/>
          <w:bCs/>
          <w:color w:val="000000"/>
        </w:rPr>
        <w:t>prepareRenderer</w:t>
      </w:r>
      <w:r>
        <w:rPr>
          <w:rFonts w:ascii="Times New Roman" w:eastAsia="Times New Roman" w:hAnsi="Times New Roman" w:cs="Times New Roman"/>
          <w:color w:val="000000"/>
        </w:rPr>
        <w:t xml:space="preserve"> methods [</w:t>
      </w:r>
      <w:r w:rsidR="00C873C0">
        <w:rPr>
          <w:rFonts w:ascii="Times New Roman" w:eastAsia="Times New Roman" w:hAnsi="Times New Roman" w:cs="Times New Roman"/>
          <w:color w:val="000000"/>
        </w:rPr>
        <w:t>7</w:t>
      </w:r>
      <w:r>
        <w:rPr>
          <w:rFonts w:ascii="Times New Roman" w:eastAsia="Times New Roman" w:hAnsi="Times New Roman" w:cs="Times New Roman"/>
          <w:color w:val="000000"/>
        </w:rPr>
        <w:t xml:space="preserve">]. </w:t>
      </w:r>
    </w:p>
    <w:p w14:paraId="615B62FF" w14:textId="77777777" w:rsidR="00AB6670" w:rsidRDefault="00000000">
      <w:pPr>
        <w:spacing w:before="120" w:after="120" w:line="360" w:lineRule="auto"/>
        <w:jc w:val="both"/>
      </w:pPr>
      <w:r>
        <w:rPr>
          <w:rFonts w:ascii="Times New Roman" w:eastAsia="Times New Roman" w:hAnsi="Times New Roman" w:cs="Times New Roman"/>
          <w:color w:val="000000"/>
        </w:rPr>
        <w:t xml:space="preserve">By overriding isCellEditable to return false, the table grid is successfully locked so users cannot double-click and change their scores at runtime. Furthermore, by overriding prepareRenderer, the visual rendering process of individual cells is intercepted. The logic checks the data in the fourth column (col = 3) at runtime. If the value is "WIN", the text is painted bright green; otherwise, it is painted red, while keeping a clean dark background (Color(20,20,20)). Implementing this structure allowed the conversion of a generic table into an interactive, color-coded summary panel. </w:t>
      </w:r>
    </w:p>
    <w:p w14:paraId="4D9D8303" w14:textId="2EB7F59D" w:rsidR="00B63D1B" w:rsidRDefault="00000000">
      <w:pPr>
        <w:spacing w:before="120" w:after="120" w:line="276" w:lineRule="auto"/>
        <w:rPr>
          <w:rFonts w:ascii="Times New Roman Bold" w:eastAsia="Times New Roman Bold" w:hAnsi="Times New Roman Bold" w:cs="Times New Roman Bold"/>
          <w:b/>
          <w:bCs/>
          <w:color w:val="000000"/>
          <w:sz w:val="30"/>
          <w:szCs w:val="30"/>
        </w:rPr>
      </w:pPr>
      <w:r>
        <w:rPr>
          <w:rFonts w:ascii="Times New Roman Bold" w:eastAsia="Times New Roman Bold" w:hAnsi="Times New Roman Bold" w:cs="Times New Roman Bold"/>
          <w:b/>
          <w:bCs/>
          <w:color w:val="000000"/>
          <w:sz w:val="30"/>
          <w:szCs w:val="30"/>
        </w:rPr>
        <w:t xml:space="preserve"> </w:t>
      </w:r>
    </w:p>
    <w:p w14:paraId="28F4B80E" w14:textId="77777777" w:rsidR="00840185" w:rsidRDefault="00840185">
      <w:pPr>
        <w:spacing w:before="120" w:after="120" w:line="276" w:lineRule="auto"/>
        <w:rPr>
          <w:rFonts w:ascii="Times New Roman Bold" w:eastAsia="Times New Roman Bold" w:hAnsi="Times New Roman Bold" w:cs="Times New Roman Bold"/>
          <w:b/>
          <w:bCs/>
          <w:color w:val="000000"/>
          <w:sz w:val="30"/>
          <w:szCs w:val="30"/>
        </w:rPr>
      </w:pPr>
    </w:p>
    <w:p w14:paraId="1CCFAF72" w14:textId="77777777" w:rsidR="00840185" w:rsidRPr="00B63D1B" w:rsidRDefault="00840185">
      <w:pPr>
        <w:spacing w:before="120" w:after="120" w:line="276" w:lineRule="auto"/>
      </w:pPr>
    </w:p>
    <w:p w14:paraId="1C6FBF15" w14:textId="58D903B7" w:rsidR="00AB6670" w:rsidRDefault="00000000">
      <w:pPr>
        <w:spacing w:before="120" w:after="120" w:line="276" w:lineRule="auto"/>
      </w:pPr>
      <w:r>
        <w:rPr>
          <w:rFonts w:ascii="Times New Roman Bold" w:eastAsia="Times New Roman Bold" w:hAnsi="Times New Roman Bold" w:cs="Times New Roman Bold"/>
          <w:b/>
          <w:bCs/>
          <w:color w:val="000000"/>
          <w:sz w:val="30"/>
          <w:szCs w:val="30"/>
        </w:rPr>
        <w:lastRenderedPageBreak/>
        <w:t xml:space="preserve">References </w:t>
      </w:r>
    </w:p>
    <w:p w14:paraId="06024B2B" w14:textId="77777777" w:rsidR="00AB6670" w:rsidRDefault="00000000" w:rsidP="00AA25FA">
      <w:pPr>
        <w:spacing w:before="120" w:after="120" w:line="360" w:lineRule="auto"/>
        <w:rPr>
          <w:rFonts w:ascii="Times New Roman" w:eastAsia="Times New Roman" w:hAnsi="Times New Roman" w:cs="Times New Roman"/>
          <w:color w:val="000000"/>
        </w:rPr>
      </w:pPr>
      <w:r w:rsidRPr="00AA25FA">
        <w:rPr>
          <w:rFonts w:ascii="Times New Roman" w:eastAsia="Times New Roman Bold" w:hAnsi="Times New Roman" w:cs="Times New Roman"/>
          <w:b/>
          <w:bCs/>
          <w:color w:val="000000"/>
        </w:rPr>
        <w:t>[1]</w:t>
      </w:r>
      <w:r w:rsidRPr="00AA25FA">
        <w:rPr>
          <w:rFonts w:ascii="Times New Roman" w:eastAsia="Times New Roman" w:hAnsi="Times New Roman" w:cs="Times New Roman"/>
          <w:color w:val="000000"/>
        </w:rPr>
        <w:t xml:space="preserve"> Anthropic, "Claude (Large language model)," Anthropic Inc., 2026. [Online]. Available: </w:t>
      </w:r>
      <w:hyperlink r:id="rId44">
        <w:r w:rsidR="00AB6670" w:rsidRPr="00AA25FA">
          <w:rPr>
            <w:rFonts w:ascii="Times New Roman" w:eastAsia="Times New Roman" w:hAnsi="Times New Roman" w:cs="Times New Roman"/>
            <w:color w:val="1A62FF"/>
            <w:u w:val="single" w:color="1A62FF"/>
          </w:rPr>
          <w:t>https://www.anthropic.com</w:t>
        </w:r>
      </w:hyperlink>
      <w:r w:rsidRPr="00AA25FA">
        <w:rPr>
          <w:rFonts w:ascii="Times New Roman" w:eastAsia="Times New Roman" w:hAnsi="Times New Roman" w:cs="Times New Roman"/>
          <w:color w:val="000000"/>
        </w:rPr>
        <w:t xml:space="preserve">. [Accessed: May 2026]. </w:t>
      </w:r>
    </w:p>
    <w:p w14:paraId="45A85651" w14:textId="7F232482" w:rsidR="00C873C0" w:rsidRPr="00AA25FA" w:rsidRDefault="00C873C0" w:rsidP="00C873C0">
      <w:pPr>
        <w:pStyle w:val="NormalWeb"/>
        <w:spacing w:line="360" w:lineRule="auto"/>
      </w:pPr>
      <w:r w:rsidRPr="00AA25FA">
        <w:rPr>
          <w:b/>
          <w:bCs/>
        </w:rPr>
        <w:t>[</w:t>
      </w:r>
      <w:r>
        <w:rPr>
          <w:b/>
          <w:bCs/>
        </w:rPr>
        <w:t>2</w:t>
      </w:r>
      <w:r w:rsidRPr="00AA25FA">
        <w:rPr>
          <w:b/>
          <w:bCs/>
        </w:rPr>
        <w:t>]</w:t>
      </w:r>
      <w:r w:rsidRPr="00AA25FA">
        <w:t xml:space="preserve"> Refactoring.Guru, "Singleton Design Pattern - Creational Design Patterns," Refactoring.Guru. [Online]. Available: </w:t>
      </w:r>
      <w:hyperlink r:id="rId45" w:tgtFrame="_blank" w:history="1">
        <w:r w:rsidRPr="00AA25FA">
          <w:rPr>
            <w:rStyle w:val="Hyperlink"/>
          </w:rPr>
          <w:t>https://refactoring.guru/design-patterns/singleton</w:t>
        </w:r>
      </w:hyperlink>
      <w:r w:rsidRPr="00AA25FA">
        <w:t>. [Accessed: May 2026].</w:t>
      </w:r>
    </w:p>
    <w:p w14:paraId="210A6F7D" w14:textId="6AA8B037" w:rsidR="00AB6670" w:rsidRDefault="00000000" w:rsidP="00AA25FA">
      <w:pPr>
        <w:spacing w:before="120" w:after="120" w:line="360" w:lineRule="auto"/>
        <w:rPr>
          <w:rFonts w:ascii="Times New Roman" w:eastAsia="Times New Roman" w:hAnsi="Times New Roman" w:cs="Times New Roman"/>
          <w:color w:val="000000"/>
        </w:rPr>
      </w:pPr>
      <w:r w:rsidRPr="00AA25FA">
        <w:rPr>
          <w:rFonts w:ascii="Times New Roman" w:eastAsia="Times New Roman Bold" w:hAnsi="Times New Roman" w:cs="Times New Roman"/>
          <w:b/>
          <w:bCs/>
          <w:color w:val="000000"/>
        </w:rPr>
        <w:t>[</w:t>
      </w:r>
      <w:r w:rsidR="00C873C0">
        <w:rPr>
          <w:rFonts w:ascii="Times New Roman" w:eastAsia="Times New Roman Bold" w:hAnsi="Times New Roman" w:cs="Times New Roman"/>
          <w:b/>
          <w:bCs/>
          <w:color w:val="000000"/>
        </w:rPr>
        <w:t>3</w:t>
      </w:r>
      <w:r w:rsidRPr="00AA25FA">
        <w:rPr>
          <w:rFonts w:ascii="Times New Roman" w:eastAsia="Times New Roman Bold" w:hAnsi="Times New Roman" w:cs="Times New Roman"/>
          <w:b/>
          <w:bCs/>
          <w:color w:val="000000"/>
        </w:rPr>
        <w:t>]</w:t>
      </w:r>
      <w:r w:rsidRPr="00AA25FA">
        <w:rPr>
          <w:rFonts w:ascii="Times New Roman" w:eastAsia="Times New Roman" w:hAnsi="Times New Roman" w:cs="Times New Roman"/>
          <w:color w:val="000000"/>
        </w:rPr>
        <w:t xml:space="preserve"> Suno AI, "Suno AI Music Generator Platform," Suno Inc., 2026. [Online]. Available: </w:t>
      </w:r>
      <w:hyperlink r:id="rId46">
        <w:r w:rsidR="00AB6670" w:rsidRPr="00AA25FA">
          <w:rPr>
            <w:rFonts w:ascii="Times New Roman" w:eastAsia="Times New Roman" w:hAnsi="Times New Roman" w:cs="Times New Roman"/>
            <w:color w:val="1A62FF"/>
            <w:u w:val="single" w:color="1A62FF"/>
          </w:rPr>
          <w:t>https://suno.com</w:t>
        </w:r>
      </w:hyperlink>
      <w:r w:rsidRPr="00AA25FA">
        <w:rPr>
          <w:rFonts w:ascii="Times New Roman" w:eastAsia="Times New Roman" w:hAnsi="Times New Roman" w:cs="Times New Roman"/>
          <w:color w:val="000000"/>
        </w:rPr>
        <w:t>. [Accessed: May 2026].</w:t>
      </w:r>
    </w:p>
    <w:p w14:paraId="2A3971BA" w14:textId="7C5599E4" w:rsidR="00C873C0" w:rsidRPr="00AA25FA" w:rsidRDefault="00C873C0" w:rsidP="00C873C0">
      <w:pPr>
        <w:pStyle w:val="NormalWeb"/>
        <w:spacing w:line="360" w:lineRule="auto"/>
      </w:pPr>
      <w:r>
        <w:rPr>
          <w:b/>
          <w:bCs/>
        </w:rPr>
        <w:t xml:space="preserve">[4] </w:t>
      </w:r>
      <w:r>
        <w:t>Google, "Gemini (COMP132 Project Assistant)," 2026. [Large language model].</w:t>
      </w:r>
    </w:p>
    <w:p w14:paraId="7E23D05E" w14:textId="6410D47F" w:rsidR="00C873C0" w:rsidRPr="00C873C0" w:rsidRDefault="00C873C0" w:rsidP="00C873C0">
      <w:pPr>
        <w:pStyle w:val="NormalWeb"/>
        <w:spacing w:line="360" w:lineRule="auto"/>
      </w:pPr>
      <w:r w:rsidRPr="00AA25FA">
        <w:rPr>
          <w:b/>
          <w:bCs/>
        </w:rPr>
        <w:t>[</w:t>
      </w:r>
      <w:r>
        <w:rPr>
          <w:b/>
          <w:bCs/>
        </w:rPr>
        <w:t>5</w:t>
      </w:r>
      <w:r w:rsidRPr="00AA25FA">
        <w:rPr>
          <w:b/>
          <w:bCs/>
        </w:rPr>
        <w:t xml:space="preserve">] </w:t>
      </w:r>
      <w:r w:rsidRPr="00AA25FA">
        <w:t xml:space="preserve">GeeksforGeeks, "Interfaces in Java," GeeksforGeeks, 2025. [Online]. Available: </w:t>
      </w:r>
      <w:hyperlink r:id="rId47" w:tgtFrame="_blank" w:history="1">
        <w:r w:rsidRPr="00AA25FA">
          <w:rPr>
            <w:rStyle w:val="Hyperlink"/>
          </w:rPr>
          <w:t>https://www.geeksforgeeks.org/interfaces-in-java/</w:t>
        </w:r>
      </w:hyperlink>
      <w:r w:rsidRPr="00AA25FA">
        <w:t>. [Accessed: May 2026].</w:t>
      </w:r>
    </w:p>
    <w:p w14:paraId="2070E13F" w14:textId="3CC4D8D7" w:rsidR="00C873C0" w:rsidRPr="00C873C0" w:rsidRDefault="00C873C0" w:rsidP="00AA25FA">
      <w:pPr>
        <w:spacing w:before="120" w:after="120" w:line="360" w:lineRule="auto"/>
        <w:rPr>
          <w:rFonts w:ascii="Times New Roman" w:hAnsi="Times New Roman" w:cs="Times New Roman"/>
        </w:rPr>
      </w:pPr>
      <w:r w:rsidRPr="00AA25FA">
        <w:rPr>
          <w:rFonts w:ascii="Times New Roman" w:hAnsi="Times New Roman" w:cs="Times New Roman"/>
          <w:b/>
          <w:bCs/>
        </w:rPr>
        <w:t>[</w:t>
      </w:r>
      <w:r>
        <w:rPr>
          <w:rFonts w:ascii="Times New Roman" w:hAnsi="Times New Roman" w:cs="Times New Roman"/>
          <w:b/>
          <w:bCs/>
        </w:rPr>
        <w:t>6</w:t>
      </w:r>
      <w:r w:rsidRPr="00AA25FA">
        <w:rPr>
          <w:rFonts w:ascii="Times New Roman" w:hAnsi="Times New Roman" w:cs="Times New Roman"/>
          <w:b/>
          <w:bCs/>
        </w:rPr>
        <w:t>]</w:t>
      </w:r>
      <w:r w:rsidRPr="00AA25FA">
        <w:rPr>
          <w:rFonts w:ascii="Times New Roman" w:hAnsi="Times New Roman" w:cs="Times New Roman"/>
        </w:rPr>
        <w:t xml:space="preserve"> Oracle Corporation, "How to Use CardLayout," Oracle Java Documentation. [Online]. Available: </w:t>
      </w:r>
      <w:hyperlink r:id="rId48" w:tgtFrame="_blank" w:history="1">
        <w:r w:rsidRPr="00AA25FA">
          <w:rPr>
            <w:rStyle w:val="Hyperlink"/>
            <w:rFonts w:ascii="Times New Roman" w:hAnsi="Times New Roman" w:cs="Times New Roman"/>
          </w:rPr>
          <w:t>https://docs.oracle.com/javase/tutorial/uiswing/layout/card.html</w:t>
        </w:r>
      </w:hyperlink>
      <w:r w:rsidRPr="00AA25FA">
        <w:rPr>
          <w:rFonts w:ascii="Times New Roman" w:hAnsi="Times New Roman" w:cs="Times New Roman"/>
        </w:rPr>
        <w:t>. [Accessed: May 2026].</w:t>
      </w:r>
      <w:r>
        <w:rPr>
          <w:rFonts w:ascii="Times New Roman" w:hAnsi="Times New Roman" w:cs="Times New Roman"/>
        </w:rPr>
        <w:t xml:space="preserve"> </w:t>
      </w:r>
    </w:p>
    <w:p w14:paraId="7432B5ED" w14:textId="079B1099" w:rsidR="00AB6670" w:rsidRPr="00C873C0" w:rsidRDefault="00000000" w:rsidP="00C873C0">
      <w:pPr>
        <w:spacing w:before="120" w:after="120" w:line="360" w:lineRule="auto"/>
        <w:rPr>
          <w:rFonts w:ascii="Times New Roman" w:eastAsia="Times New Roman" w:hAnsi="Times New Roman" w:cs="Times New Roman"/>
          <w:color w:val="000000"/>
        </w:rPr>
      </w:pPr>
      <w:r w:rsidRPr="00AA25FA">
        <w:rPr>
          <w:rFonts w:ascii="Times New Roman" w:eastAsia="Times New Roman Bold" w:hAnsi="Times New Roman" w:cs="Times New Roman"/>
          <w:b/>
          <w:bCs/>
          <w:color w:val="000000"/>
        </w:rPr>
        <w:t>[</w:t>
      </w:r>
      <w:r w:rsidR="00C873C0">
        <w:rPr>
          <w:rFonts w:ascii="Times New Roman" w:eastAsia="Times New Roman Bold" w:hAnsi="Times New Roman" w:cs="Times New Roman"/>
          <w:b/>
          <w:bCs/>
          <w:color w:val="000000"/>
        </w:rPr>
        <w:t>7</w:t>
      </w:r>
      <w:r w:rsidRPr="00AA25FA">
        <w:rPr>
          <w:rFonts w:ascii="Times New Roman" w:eastAsia="Times New Roman Bold" w:hAnsi="Times New Roman" w:cs="Times New Roman"/>
          <w:b/>
          <w:bCs/>
          <w:color w:val="000000"/>
        </w:rPr>
        <w:t>]</w:t>
      </w:r>
      <w:r w:rsidRPr="00AA25FA">
        <w:rPr>
          <w:rFonts w:ascii="Times New Roman" w:eastAsia="Times New Roman" w:hAnsi="Times New Roman" w:cs="Times New Roman"/>
          <w:color w:val="000000"/>
        </w:rPr>
        <w:t xml:space="preserve"> Oracle Corporation, "JTable (Java Platform SE 8)," Oracle Java Documentation. [Online]. Available: </w:t>
      </w:r>
      <w:hyperlink r:id="rId49">
        <w:r w:rsidR="00AB6670" w:rsidRPr="00AA25FA">
          <w:rPr>
            <w:rFonts w:ascii="Times New Roman" w:eastAsia="Times New Roman" w:hAnsi="Times New Roman" w:cs="Times New Roman"/>
            <w:color w:val="1A62FF"/>
            <w:u w:val="single" w:color="1A62FF"/>
          </w:rPr>
          <w:t>https://docs.oracle.com/javase/8/docs/api/javax/swing/JTable.html</w:t>
        </w:r>
      </w:hyperlink>
      <w:r w:rsidRPr="00AA25FA">
        <w:rPr>
          <w:rFonts w:ascii="Times New Roman" w:eastAsia="Times New Roman" w:hAnsi="Times New Roman" w:cs="Times New Roman"/>
          <w:color w:val="000000"/>
        </w:rPr>
        <w:t xml:space="preserve">. [Accessed: May 2026]. </w:t>
      </w:r>
    </w:p>
    <w:sectPr w:rsidR="00AB6670" w:rsidRPr="00C873C0">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A091EEC-AFF8-F94A-9DE4-6EE44F50570D}"/>
  </w:font>
  <w:font w:name="Times New Roman">
    <w:panose1 w:val="02020603050405020304"/>
    <w:charset w:val="00"/>
    <w:family w:val="roman"/>
    <w:pitch w:val="variable"/>
    <w:sig w:usb0="E0002EFF" w:usb1="C000785B" w:usb2="00000009" w:usb3="00000000" w:csb0="000001FF" w:csb1="00000000"/>
    <w:embedRegular r:id="rId2" w:fontKey="{4B36B95C-4EC2-014C-990C-D6877483EF6E}"/>
    <w:embedBold r:id="rId3" w:fontKey="{F5CFD4F4-E7F6-A048-A85D-AB262EA2AF12}"/>
  </w:font>
  <w:font w:name="Courier New">
    <w:panose1 w:val="02070309020205020404"/>
    <w:charset w:val="00"/>
    <w:family w:val="modern"/>
    <w:pitch w:val="fixed"/>
    <w:sig w:usb0="E0002AFF" w:usb1="C0007843" w:usb2="00000009" w:usb3="00000000" w:csb0="000001FF" w:csb1="00000000"/>
    <w:embedRegular r:id="rId4" w:fontKey="{CB15E3C3-1D57-3444-BF19-8DD09DC1A435}"/>
  </w:font>
  <w:font w:name="Wingdings">
    <w:panose1 w:val="05000000000000000000"/>
    <w:charset w:val="4D"/>
    <w:family w:val="decorative"/>
    <w:pitch w:val="variable"/>
    <w:sig w:usb0="00000003" w:usb1="00000000" w:usb2="00000000" w:usb3="00000000" w:csb0="80000001" w:csb1="00000000"/>
    <w:embedRegular r:id="rId5" w:fontKey="{8153E0FB-E9AF-7843-8766-704D13230AE5}"/>
  </w:font>
  <w:font w:name="Aptos">
    <w:panose1 w:val="020B0004020202020204"/>
    <w:charset w:val="00"/>
    <w:family w:val="swiss"/>
    <w:pitch w:val="variable"/>
    <w:sig w:usb0="20000287" w:usb1="00000003" w:usb2="00000000" w:usb3="00000000" w:csb0="0000019F" w:csb1="00000000"/>
    <w:embedRegular r:id="rId6" w:fontKey="{2A69C62E-1900-424E-ACF5-A0287FC1C7E5}"/>
  </w:font>
  <w:font w:name="Arial Bold">
    <w:altName w:val="Arial"/>
    <w:panose1 w:val="020B0604020202020204"/>
    <w:charset w:val="00"/>
    <w:family w:val="auto"/>
    <w:pitch w:val="default"/>
  </w:font>
  <w:font w:name="Arimo">
    <w:charset w:val="00"/>
    <w:family w:val="auto"/>
    <w:pitch w:val="default"/>
    <w:embedRegular r:id="rId8" w:fontKey="{36CAF400-3069-2049-92F2-EA29939EF08B}"/>
  </w:font>
  <w:font w:name="Lato Bold">
    <w:charset w:val="00"/>
    <w:family w:val="auto"/>
    <w:pitch w:val="default"/>
    <w:embedBold r:id="rId9" w:fontKey="{462DE2B4-3D51-0649-8985-EDD82944779D}"/>
  </w:font>
  <w:font w:name="Times New Roman Bold">
    <w:altName w:val="Times New Roman"/>
    <w:panose1 w:val="020B0604020202020204"/>
    <w:charset w:val="00"/>
    <w:family w:val="auto"/>
    <w:pitch w:val="default"/>
  </w:font>
  <w:font w:name="Times New Roman Italics">
    <w:altName w:val="Times New Roman"/>
    <w:panose1 w:val="020B0604020202020204"/>
    <w:charset w:val="00"/>
    <w:family w:val="auto"/>
    <w:pitch w:val="default"/>
  </w:font>
  <w:font w:name="Courier New Bold">
    <w:altName w:val="Courier New"/>
    <w:panose1 w:val="02070609020205020404"/>
    <w:charset w:val="00"/>
    <w:family w:val="modern"/>
    <w:pitch w:val="fixed"/>
    <w:sig w:usb0="E0002AFF" w:usb1="C0007843" w:usb2="00000009" w:usb3="00000000" w:csb0="000001FF" w:csb1="00000000"/>
    <w:embedBold r:id="rId12" w:fontKey="{1F2B0EC0-DED4-8A40-A296-64B5EBE6471C}"/>
  </w:font>
  <w:font w:name="Courier New Bold Italics">
    <w:altName w:val="Courier New"/>
    <w:panose1 w:val="02070609020205090404"/>
    <w:charset w:val="00"/>
    <w:family w:val="modern"/>
    <w:pitch w:val="fixed"/>
    <w:sig w:usb0="E0000AFF" w:usb1="40007843" w:usb2="00000001" w:usb3="00000000" w:csb0="000001BF" w:csb1="00000000"/>
    <w:embedBoldItalic r:id="rId13" w:fontKey="{6459E0E1-94BA-3147-9CCC-AB71A76F8677}"/>
  </w:font>
  <w:font w:name="Aptos Display">
    <w:panose1 w:val="020B0004020202020204"/>
    <w:charset w:val="00"/>
    <w:family w:val="swiss"/>
    <w:pitch w:val="variable"/>
    <w:sig w:usb0="20000287" w:usb1="00000003" w:usb2="00000000" w:usb3="00000000" w:csb0="0000019F" w:csb1="00000000"/>
    <w:embedRegular r:id="rId14" w:fontKey="{77286011-7B22-B44C-AC05-3E7D2FD735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5104"/>
    <w:multiLevelType w:val="hybridMultilevel"/>
    <w:tmpl w:val="A04C2B72"/>
    <w:lvl w:ilvl="0" w:tplc="3C8AFB3E">
      <w:start w:val="1"/>
      <w:numFmt w:val="bullet"/>
      <w:lvlText w:val=""/>
      <w:lvlJc w:val="left"/>
      <w:pPr>
        <w:ind w:left="400" w:hanging="360"/>
      </w:pPr>
      <w:rPr>
        <w:rFonts w:ascii="Symbol" w:hAnsi="Symbol"/>
      </w:rPr>
    </w:lvl>
    <w:lvl w:ilvl="1" w:tplc="28801B9A">
      <w:start w:val="1"/>
      <w:numFmt w:val="bullet"/>
      <w:lvlText w:val="o"/>
      <w:lvlJc w:val="left"/>
      <w:pPr>
        <w:ind w:left="800" w:hanging="360"/>
      </w:pPr>
      <w:rPr>
        <w:rFonts w:ascii="Courier New" w:hAnsi="Courier New"/>
      </w:rPr>
    </w:lvl>
    <w:lvl w:ilvl="2" w:tplc="459E2FC0">
      <w:start w:val="1"/>
      <w:numFmt w:val="bullet"/>
      <w:lvlText w:val=""/>
      <w:lvlJc w:val="left"/>
      <w:pPr>
        <w:ind w:left="1200" w:hanging="360"/>
      </w:pPr>
      <w:rPr>
        <w:rFonts w:ascii="Wingdings" w:hAnsi="Wingdings"/>
      </w:rPr>
    </w:lvl>
    <w:lvl w:ilvl="3" w:tplc="5030ACD2">
      <w:start w:val="1"/>
      <w:numFmt w:val="bullet"/>
      <w:lvlText w:val=""/>
      <w:lvlJc w:val="left"/>
      <w:pPr>
        <w:ind w:left="1600" w:hanging="360"/>
      </w:pPr>
      <w:rPr>
        <w:rFonts w:ascii="Symbol" w:hAnsi="Symbol"/>
      </w:rPr>
    </w:lvl>
    <w:lvl w:ilvl="4" w:tplc="7A348EC6">
      <w:start w:val="1"/>
      <w:numFmt w:val="bullet"/>
      <w:lvlText w:val="o"/>
      <w:lvlJc w:val="left"/>
      <w:pPr>
        <w:ind w:left="2000" w:hanging="360"/>
      </w:pPr>
      <w:rPr>
        <w:rFonts w:ascii="Courier New" w:hAnsi="Courier New"/>
      </w:rPr>
    </w:lvl>
    <w:lvl w:ilvl="5" w:tplc="E180687E">
      <w:start w:val="1"/>
      <w:numFmt w:val="bullet"/>
      <w:lvlText w:val=""/>
      <w:lvlJc w:val="left"/>
      <w:pPr>
        <w:ind w:left="2400" w:hanging="360"/>
      </w:pPr>
      <w:rPr>
        <w:rFonts w:ascii="Wingdings" w:hAnsi="Wingdings"/>
      </w:rPr>
    </w:lvl>
    <w:lvl w:ilvl="6" w:tplc="1610BD66">
      <w:start w:val="1"/>
      <w:numFmt w:val="bullet"/>
      <w:lvlText w:val=""/>
      <w:lvlJc w:val="left"/>
      <w:pPr>
        <w:ind w:left="2800" w:hanging="360"/>
      </w:pPr>
      <w:rPr>
        <w:rFonts w:ascii="Symbol" w:hAnsi="Symbol"/>
      </w:rPr>
    </w:lvl>
    <w:lvl w:ilvl="7" w:tplc="9FE822E6">
      <w:start w:val="1"/>
      <w:numFmt w:val="bullet"/>
      <w:lvlText w:val="o"/>
      <w:lvlJc w:val="left"/>
      <w:pPr>
        <w:ind w:left="3200" w:hanging="360"/>
      </w:pPr>
      <w:rPr>
        <w:rFonts w:ascii="Courier New" w:hAnsi="Courier New"/>
      </w:rPr>
    </w:lvl>
    <w:lvl w:ilvl="8" w:tplc="1C9A8420">
      <w:numFmt w:val="decimal"/>
      <w:lvlText w:val=""/>
      <w:lvlJc w:val="left"/>
    </w:lvl>
  </w:abstractNum>
  <w:abstractNum w:abstractNumId="1" w15:restartNumberingAfterBreak="0">
    <w:nsid w:val="120F0BD2"/>
    <w:multiLevelType w:val="hybridMultilevel"/>
    <w:tmpl w:val="3EA6C56E"/>
    <w:lvl w:ilvl="0" w:tplc="8E5CD628">
      <w:start w:val="1"/>
      <w:numFmt w:val="decimal"/>
      <w:lvlText w:val="%1."/>
      <w:lvlJc w:val="left"/>
      <w:pPr>
        <w:ind w:left="400" w:hanging="360"/>
      </w:pPr>
    </w:lvl>
    <w:lvl w:ilvl="1" w:tplc="53C07A9A">
      <w:start w:val="1"/>
      <w:numFmt w:val="lowerLetter"/>
      <w:lvlText w:val="%2."/>
      <w:lvlJc w:val="left"/>
      <w:pPr>
        <w:ind w:left="800" w:hanging="360"/>
      </w:pPr>
    </w:lvl>
    <w:lvl w:ilvl="2" w:tplc="D8C0DCC8">
      <w:start w:val="1"/>
      <w:numFmt w:val="lowerRoman"/>
      <w:lvlText w:val="%3."/>
      <w:lvlJc w:val="right"/>
      <w:pPr>
        <w:ind w:left="1200" w:hanging="180"/>
      </w:pPr>
    </w:lvl>
    <w:lvl w:ilvl="3" w:tplc="85AEC978">
      <w:start w:val="1"/>
      <w:numFmt w:val="decimal"/>
      <w:lvlText w:val="%4."/>
      <w:lvlJc w:val="left"/>
      <w:pPr>
        <w:ind w:left="1600" w:hanging="360"/>
      </w:pPr>
    </w:lvl>
    <w:lvl w:ilvl="4" w:tplc="9CC017CE">
      <w:start w:val="1"/>
      <w:numFmt w:val="lowerLetter"/>
      <w:lvlText w:val="%5."/>
      <w:lvlJc w:val="left"/>
      <w:pPr>
        <w:ind w:left="2000" w:hanging="360"/>
      </w:pPr>
    </w:lvl>
    <w:lvl w:ilvl="5" w:tplc="8662C158">
      <w:start w:val="1"/>
      <w:numFmt w:val="lowerRoman"/>
      <w:lvlText w:val="%6."/>
      <w:lvlJc w:val="right"/>
      <w:pPr>
        <w:ind w:left="2400" w:hanging="180"/>
      </w:pPr>
    </w:lvl>
    <w:lvl w:ilvl="6" w:tplc="F0801226">
      <w:start w:val="1"/>
      <w:numFmt w:val="decimal"/>
      <w:lvlText w:val="%7."/>
      <w:lvlJc w:val="left"/>
      <w:pPr>
        <w:ind w:left="2800" w:hanging="360"/>
      </w:pPr>
    </w:lvl>
    <w:lvl w:ilvl="7" w:tplc="7D3272C2">
      <w:start w:val="1"/>
      <w:numFmt w:val="lowerLetter"/>
      <w:lvlText w:val="%8."/>
      <w:lvlJc w:val="left"/>
      <w:pPr>
        <w:ind w:left="3200" w:hanging="360"/>
      </w:pPr>
    </w:lvl>
    <w:lvl w:ilvl="8" w:tplc="E2A0C436">
      <w:numFmt w:val="decimal"/>
      <w:lvlText w:val=""/>
      <w:lvlJc w:val="left"/>
    </w:lvl>
  </w:abstractNum>
  <w:abstractNum w:abstractNumId="2" w15:restartNumberingAfterBreak="0">
    <w:nsid w:val="14D4304E"/>
    <w:multiLevelType w:val="hybridMultilevel"/>
    <w:tmpl w:val="AEE07E8A"/>
    <w:lvl w:ilvl="0" w:tplc="10D05712">
      <w:start w:val="1"/>
      <w:numFmt w:val="bullet"/>
      <w:lvlText w:val=""/>
      <w:lvlJc w:val="left"/>
      <w:pPr>
        <w:ind w:left="400" w:hanging="360"/>
      </w:pPr>
      <w:rPr>
        <w:rFonts w:ascii="Symbol" w:hAnsi="Symbol"/>
      </w:rPr>
    </w:lvl>
    <w:lvl w:ilvl="1" w:tplc="DFE88B0C">
      <w:start w:val="1"/>
      <w:numFmt w:val="bullet"/>
      <w:lvlText w:val="o"/>
      <w:lvlJc w:val="left"/>
      <w:pPr>
        <w:ind w:left="800" w:hanging="360"/>
      </w:pPr>
      <w:rPr>
        <w:rFonts w:ascii="Courier New" w:hAnsi="Courier New"/>
      </w:rPr>
    </w:lvl>
    <w:lvl w:ilvl="2" w:tplc="C82276F2">
      <w:start w:val="1"/>
      <w:numFmt w:val="bullet"/>
      <w:lvlText w:val=""/>
      <w:lvlJc w:val="left"/>
      <w:pPr>
        <w:ind w:left="1200" w:hanging="360"/>
      </w:pPr>
      <w:rPr>
        <w:rFonts w:ascii="Wingdings" w:hAnsi="Wingdings"/>
      </w:rPr>
    </w:lvl>
    <w:lvl w:ilvl="3" w:tplc="877AD43A">
      <w:start w:val="1"/>
      <w:numFmt w:val="bullet"/>
      <w:lvlText w:val=""/>
      <w:lvlJc w:val="left"/>
      <w:pPr>
        <w:ind w:left="1600" w:hanging="360"/>
      </w:pPr>
      <w:rPr>
        <w:rFonts w:ascii="Symbol" w:hAnsi="Symbol"/>
      </w:rPr>
    </w:lvl>
    <w:lvl w:ilvl="4" w:tplc="5EE4E53E">
      <w:start w:val="1"/>
      <w:numFmt w:val="bullet"/>
      <w:lvlText w:val="o"/>
      <w:lvlJc w:val="left"/>
      <w:pPr>
        <w:ind w:left="2000" w:hanging="360"/>
      </w:pPr>
      <w:rPr>
        <w:rFonts w:ascii="Courier New" w:hAnsi="Courier New"/>
      </w:rPr>
    </w:lvl>
    <w:lvl w:ilvl="5" w:tplc="3B9AEC54">
      <w:start w:val="1"/>
      <w:numFmt w:val="bullet"/>
      <w:lvlText w:val=""/>
      <w:lvlJc w:val="left"/>
      <w:pPr>
        <w:ind w:left="2400" w:hanging="360"/>
      </w:pPr>
      <w:rPr>
        <w:rFonts w:ascii="Wingdings" w:hAnsi="Wingdings"/>
      </w:rPr>
    </w:lvl>
    <w:lvl w:ilvl="6" w:tplc="E1504B04">
      <w:start w:val="1"/>
      <w:numFmt w:val="bullet"/>
      <w:lvlText w:val=""/>
      <w:lvlJc w:val="left"/>
      <w:pPr>
        <w:ind w:left="2800" w:hanging="360"/>
      </w:pPr>
      <w:rPr>
        <w:rFonts w:ascii="Symbol" w:hAnsi="Symbol"/>
      </w:rPr>
    </w:lvl>
    <w:lvl w:ilvl="7" w:tplc="58E84614">
      <w:start w:val="1"/>
      <w:numFmt w:val="bullet"/>
      <w:lvlText w:val="o"/>
      <w:lvlJc w:val="left"/>
      <w:pPr>
        <w:ind w:left="3200" w:hanging="360"/>
      </w:pPr>
      <w:rPr>
        <w:rFonts w:ascii="Courier New" w:hAnsi="Courier New"/>
      </w:rPr>
    </w:lvl>
    <w:lvl w:ilvl="8" w:tplc="D7BAB4C8">
      <w:numFmt w:val="decimal"/>
      <w:lvlText w:val=""/>
      <w:lvlJc w:val="left"/>
    </w:lvl>
  </w:abstractNum>
  <w:abstractNum w:abstractNumId="3" w15:restartNumberingAfterBreak="0">
    <w:nsid w:val="156F0620"/>
    <w:multiLevelType w:val="hybridMultilevel"/>
    <w:tmpl w:val="41D03EA8"/>
    <w:lvl w:ilvl="0" w:tplc="45B8325A">
      <w:start w:val="1"/>
      <w:numFmt w:val="bullet"/>
      <w:lvlText w:val=""/>
      <w:lvlJc w:val="left"/>
      <w:pPr>
        <w:ind w:left="400" w:hanging="360"/>
      </w:pPr>
      <w:rPr>
        <w:rFonts w:ascii="Symbol" w:hAnsi="Symbol"/>
      </w:rPr>
    </w:lvl>
    <w:lvl w:ilvl="1" w:tplc="14B0262E">
      <w:start w:val="1"/>
      <w:numFmt w:val="bullet"/>
      <w:lvlText w:val="o"/>
      <w:lvlJc w:val="left"/>
      <w:pPr>
        <w:ind w:left="800" w:hanging="360"/>
      </w:pPr>
      <w:rPr>
        <w:rFonts w:ascii="Courier New" w:hAnsi="Courier New"/>
      </w:rPr>
    </w:lvl>
    <w:lvl w:ilvl="2" w:tplc="22B263EA">
      <w:start w:val="1"/>
      <w:numFmt w:val="bullet"/>
      <w:lvlText w:val=""/>
      <w:lvlJc w:val="left"/>
      <w:pPr>
        <w:ind w:left="1200" w:hanging="360"/>
      </w:pPr>
      <w:rPr>
        <w:rFonts w:ascii="Wingdings" w:hAnsi="Wingdings"/>
      </w:rPr>
    </w:lvl>
    <w:lvl w:ilvl="3" w:tplc="9AC4D912">
      <w:start w:val="1"/>
      <w:numFmt w:val="bullet"/>
      <w:lvlText w:val=""/>
      <w:lvlJc w:val="left"/>
      <w:pPr>
        <w:ind w:left="1600" w:hanging="360"/>
      </w:pPr>
      <w:rPr>
        <w:rFonts w:ascii="Symbol" w:hAnsi="Symbol"/>
      </w:rPr>
    </w:lvl>
    <w:lvl w:ilvl="4" w:tplc="37ECCFA8">
      <w:start w:val="1"/>
      <w:numFmt w:val="bullet"/>
      <w:lvlText w:val="o"/>
      <w:lvlJc w:val="left"/>
      <w:pPr>
        <w:ind w:left="2000" w:hanging="360"/>
      </w:pPr>
      <w:rPr>
        <w:rFonts w:ascii="Courier New" w:hAnsi="Courier New"/>
      </w:rPr>
    </w:lvl>
    <w:lvl w:ilvl="5" w:tplc="1C741194">
      <w:start w:val="1"/>
      <w:numFmt w:val="bullet"/>
      <w:lvlText w:val=""/>
      <w:lvlJc w:val="left"/>
      <w:pPr>
        <w:ind w:left="2400" w:hanging="360"/>
      </w:pPr>
      <w:rPr>
        <w:rFonts w:ascii="Wingdings" w:hAnsi="Wingdings"/>
      </w:rPr>
    </w:lvl>
    <w:lvl w:ilvl="6" w:tplc="B434AD20">
      <w:start w:val="1"/>
      <w:numFmt w:val="bullet"/>
      <w:lvlText w:val=""/>
      <w:lvlJc w:val="left"/>
      <w:pPr>
        <w:ind w:left="2800" w:hanging="360"/>
      </w:pPr>
      <w:rPr>
        <w:rFonts w:ascii="Symbol" w:hAnsi="Symbol"/>
      </w:rPr>
    </w:lvl>
    <w:lvl w:ilvl="7" w:tplc="0F8848AA">
      <w:start w:val="1"/>
      <w:numFmt w:val="bullet"/>
      <w:lvlText w:val="o"/>
      <w:lvlJc w:val="left"/>
      <w:pPr>
        <w:ind w:left="3200" w:hanging="360"/>
      </w:pPr>
      <w:rPr>
        <w:rFonts w:ascii="Courier New" w:hAnsi="Courier New"/>
      </w:rPr>
    </w:lvl>
    <w:lvl w:ilvl="8" w:tplc="F1BA0380">
      <w:numFmt w:val="decimal"/>
      <w:lvlText w:val=""/>
      <w:lvlJc w:val="left"/>
    </w:lvl>
  </w:abstractNum>
  <w:abstractNum w:abstractNumId="4" w15:restartNumberingAfterBreak="0">
    <w:nsid w:val="22AD1121"/>
    <w:multiLevelType w:val="hybridMultilevel"/>
    <w:tmpl w:val="A20ADF68"/>
    <w:lvl w:ilvl="0" w:tplc="59D84C44">
      <w:start w:val="1"/>
      <w:numFmt w:val="bullet"/>
      <w:lvlText w:val=""/>
      <w:lvlJc w:val="left"/>
      <w:pPr>
        <w:ind w:left="400" w:hanging="360"/>
      </w:pPr>
      <w:rPr>
        <w:rFonts w:ascii="Symbol" w:hAnsi="Symbol"/>
      </w:rPr>
    </w:lvl>
    <w:lvl w:ilvl="1" w:tplc="61D82FA0">
      <w:start w:val="1"/>
      <w:numFmt w:val="bullet"/>
      <w:lvlText w:val="o"/>
      <w:lvlJc w:val="left"/>
      <w:pPr>
        <w:ind w:left="800" w:hanging="360"/>
      </w:pPr>
      <w:rPr>
        <w:rFonts w:ascii="Courier New" w:hAnsi="Courier New"/>
      </w:rPr>
    </w:lvl>
    <w:lvl w:ilvl="2" w:tplc="743E04B8">
      <w:start w:val="1"/>
      <w:numFmt w:val="bullet"/>
      <w:lvlText w:val=""/>
      <w:lvlJc w:val="left"/>
      <w:pPr>
        <w:ind w:left="1200" w:hanging="360"/>
      </w:pPr>
      <w:rPr>
        <w:rFonts w:ascii="Wingdings" w:hAnsi="Wingdings"/>
      </w:rPr>
    </w:lvl>
    <w:lvl w:ilvl="3" w:tplc="4AE0C108">
      <w:start w:val="1"/>
      <w:numFmt w:val="bullet"/>
      <w:lvlText w:val=""/>
      <w:lvlJc w:val="left"/>
      <w:pPr>
        <w:ind w:left="1600" w:hanging="360"/>
      </w:pPr>
      <w:rPr>
        <w:rFonts w:ascii="Symbol" w:hAnsi="Symbol"/>
      </w:rPr>
    </w:lvl>
    <w:lvl w:ilvl="4" w:tplc="D35AD388">
      <w:start w:val="1"/>
      <w:numFmt w:val="bullet"/>
      <w:lvlText w:val="o"/>
      <w:lvlJc w:val="left"/>
      <w:pPr>
        <w:ind w:left="2000" w:hanging="360"/>
      </w:pPr>
      <w:rPr>
        <w:rFonts w:ascii="Courier New" w:hAnsi="Courier New"/>
      </w:rPr>
    </w:lvl>
    <w:lvl w:ilvl="5" w:tplc="9FFC2324">
      <w:start w:val="1"/>
      <w:numFmt w:val="bullet"/>
      <w:lvlText w:val=""/>
      <w:lvlJc w:val="left"/>
      <w:pPr>
        <w:ind w:left="2400" w:hanging="360"/>
      </w:pPr>
      <w:rPr>
        <w:rFonts w:ascii="Wingdings" w:hAnsi="Wingdings"/>
      </w:rPr>
    </w:lvl>
    <w:lvl w:ilvl="6" w:tplc="7D6AEF82">
      <w:start w:val="1"/>
      <w:numFmt w:val="bullet"/>
      <w:lvlText w:val=""/>
      <w:lvlJc w:val="left"/>
      <w:pPr>
        <w:ind w:left="2800" w:hanging="360"/>
      </w:pPr>
      <w:rPr>
        <w:rFonts w:ascii="Symbol" w:hAnsi="Symbol"/>
      </w:rPr>
    </w:lvl>
    <w:lvl w:ilvl="7" w:tplc="093CBF9E">
      <w:start w:val="1"/>
      <w:numFmt w:val="bullet"/>
      <w:lvlText w:val="o"/>
      <w:lvlJc w:val="left"/>
      <w:pPr>
        <w:ind w:left="3200" w:hanging="360"/>
      </w:pPr>
      <w:rPr>
        <w:rFonts w:ascii="Courier New" w:hAnsi="Courier New"/>
      </w:rPr>
    </w:lvl>
    <w:lvl w:ilvl="8" w:tplc="B1209BCC">
      <w:numFmt w:val="decimal"/>
      <w:lvlText w:val=""/>
      <w:lvlJc w:val="left"/>
    </w:lvl>
  </w:abstractNum>
  <w:abstractNum w:abstractNumId="5" w15:restartNumberingAfterBreak="0">
    <w:nsid w:val="243672E0"/>
    <w:multiLevelType w:val="hybridMultilevel"/>
    <w:tmpl w:val="74624648"/>
    <w:lvl w:ilvl="0" w:tplc="BDD4ED62">
      <w:start w:val="1"/>
      <w:numFmt w:val="bullet"/>
      <w:lvlText w:val=""/>
      <w:lvlJc w:val="left"/>
      <w:pPr>
        <w:ind w:left="400" w:hanging="360"/>
      </w:pPr>
      <w:rPr>
        <w:rFonts w:ascii="Symbol" w:hAnsi="Symbol"/>
      </w:rPr>
    </w:lvl>
    <w:lvl w:ilvl="1" w:tplc="8AE29BE0">
      <w:start w:val="1"/>
      <w:numFmt w:val="bullet"/>
      <w:lvlText w:val="o"/>
      <w:lvlJc w:val="left"/>
      <w:pPr>
        <w:ind w:left="800" w:hanging="360"/>
      </w:pPr>
      <w:rPr>
        <w:rFonts w:ascii="Courier New" w:hAnsi="Courier New"/>
      </w:rPr>
    </w:lvl>
    <w:lvl w:ilvl="2" w:tplc="49A0D0C6">
      <w:start w:val="1"/>
      <w:numFmt w:val="bullet"/>
      <w:lvlText w:val=""/>
      <w:lvlJc w:val="left"/>
      <w:pPr>
        <w:ind w:left="1200" w:hanging="360"/>
      </w:pPr>
      <w:rPr>
        <w:rFonts w:ascii="Wingdings" w:hAnsi="Wingdings"/>
      </w:rPr>
    </w:lvl>
    <w:lvl w:ilvl="3" w:tplc="E7266242">
      <w:start w:val="1"/>
      <w:numFmt w:val="bullet"/>
      <w:lvlText w:val=""/>
      <w:lvlJc w:val="left"/>
      <w:pPr>
        <w:ind w:left="1600" w:hanging="360"/>
      </w:pPr>
      <w:rPr>
        <w:rFonts w:ascii="Symbol" w:hAnsi="Symbol"/>
      </w:rPr>
    </w:lvl>
    <w:lvl w:ilvl="4" w:tplc="1CF8AFE6">
      <w:start w:val="1"/>
      <w:numFmt w:val="bullet"/>
      <w:lvlText w:val="o"/>
      <w:lvlJc w:val="left"/>
      <w:pPr>
        <w:ind w:left="2000" w:hanging="360"/>
      </w:pPr>
      <w:rPr>
        <w:rFonts w:ascii="Courier New" w:hAnsi="Courier New"/>
      </w:rPr>
    </w:lvl>
    <w:lvl w:ilvl="5" w:tplc="BB2071EE">
      <w:start w:val="1"/>
      <w:numFmt w:val="bullet"/>
      <w:lvlText w:val=""/>
      <w:lvlJc w:val="left"/>
      <w:pPr>
        <w:ind w:left="2400" w:hanging="360"/>
      </w:pPr>
      <w:rPr>
        <w:rFonts w:ascii="Wingdings" w:hAnsi="Wingdings"/>
      </w:rPr>
    </w:lvl>
    <w:lvl w:ilvl="6" w:tplc="27646AF6">
      <w:start w:val="1"/>
      <w:numFmt w:val="bullet"/>
      <w:lvlText w:val=""/>
      <w:lvlJc w:val="left"/>
      <w:pPr>
        <w:ind w:left="2800" w:hanging="360"/>
      </w:pPr>
      <w:rPr>
        <w:rFonts w:ascii="Symbol" w:hAnsi="Symbol"/>
      </w:rPr>
    </w:lvl>
    <w:lvl w:ilvl="7" w:tplc="E17E4FE8">
      <w:start w:val="1"/>
      <w:numFmt w:val="bullet"/>
      <w:lvlText w:val="o"/>
      <w:lvlJc w:val="left"/>
      <w:pPr>
        <w:ind w:left="3200" w:hanging="360"/>
      </w:pPr>
      <w:rPr>
        <w:rFonts w:ascii="Courier New" w:hAnsi="Courier New"/>
      </w:rPr>
    </w:lvl>
    <w:lvl w:ilvl="8" w:tplc="CEBA72F4">
      <w:numFmt w:val="decimal"/>
      <w:lvlText w:val=""/>
      <w:lvlJc w:val="left"/>
    </w:lvl>
  </w:abstractNum>
  <w:abstractNum w:abstractNumId="6" w15:restartNumberingAfterBreak="0">
    <w:nsid w:val="2CB67CE9"/>
    <w:multiLevelType w:val="hybridMultilevel"/>
    <w:tmpl w:val="A27E56CE"/>
    <w:lvl w:ilvl="0" w:tplc="8C702294">
      <w:start w:val="1"/>
      <w:numFmt w:val="bullet"/>
      <w:lvlText w:val=""/>
      <w:lvlJc w:val="left"/>
      <w:pPr>
        <w:ind w:left="400" w:hanging="360"/>
      </w:pPr>
      <w:rPr>
        <w:rFonts w:ascii="Symbol" w:hAnsi="Symbol"/>
      </w:rPr>
    </w:lvl>
    <w:lvl w:ilvl="1" w:tplc="0E38BABE">
      <w:start w:val="1"/>
      <w:numFmt w:val="bullet"/>
      <w:lvlText w:val="o"/>
      <w:lvlJc w:val="left"/>
      <w:pPr>
        <w:ind w:left="800" w:hanging="360"/>
      </w:pPr>
      <w:rPr>
        <w:rFonts w:ascii="Courier New" w:hAnsi="Courier New"/>
      </w:rPr>
    </w:lvl>
    <w:lvl w:ilvl="2" w:tplc="BF44230E">
      <w:start w:val="1"/>
      <w:numFmt w:val="bullet"/>
      <w:lvlText w:val=""/>
      <w:lvlJc w:val="left"/>
      <w:pPr>
        <w:ind w:left="1200" w:hanging="360"/>
      </w:pPr>
      <w:rPr>
        <w:rFonts w:ascii="Wingdings" w:hAnsi="Wingdings"/>
      </w:rPr>
    </w:lvl>
    <w:lvl w:ilvl="3" w:tplc="312011F6">
      <w:start w:val="1"/>
      <w:numFmt w:val="bullet"/>
      <w:lvlText w:val=""/>
      <w:lvlJc w:val="left"/>
      <w:pPr>
        <w:ind w:left="1600" w:hanging="360"/>
      </w:pPr>
      <w:rPr>
        <w:rFonts w:ascii="Symbol" w:hAnsi="Symbol"/>
      </w:rPr>
    </w:lvl>
    <w:lvl w:ilvl="4" w:tplc="72B897F4">
      <w:start w:val="1"/>
      <w:numFmt w:val="bullet"/>
      <w:lvlText w:val="o"/>
      <w:lvlJc w:val="left"/>
      <w:pPr>
        <w:ind w:left="2000" w:hanging="360"/>
      </w:pPr>
      <w:rPr>
        <w:rFonts w:ascii="Courier New" w:hAnsi="Courier New"/>
      </w:rPr>
    </w:lvl>
    <w:lvl w:ilvl="5" w:tplc="F72C12FC">
      <w:start w:val="1"/>
      <w:numFmt w:val="bullet"/>
      <w:lvlText w:val=""/>
      <w:lvlJc w:val="left"/>
      <w:pPr>
        <w:ind w:left="2400" w:hanging="360"/>
      </w:pPr>
      <w:rPr>
        <w:rFonts w:ascii="Wingdings" w:hAnsi="Wingdings"/>
      </w:rPr>
    </w:lvl>
    <w:lvl w:ilvl="6" w:tplc="C6ECBFB2">
      <w:start w:val="1"/>
      <w:numFmt w:val="bullet"/>
      <w:lvlText w:val=""/>
      <w:lvlJc w:val="left"/>
      <w:pPr>
        <w:ind w:left="2800" w:hanging="360"/>
      </w:pPr>
      <w:rPr>
        <w:rFonts w:ascii="Symbol" w:hAnsi="Symbol"/>
      </w:rPr>
    </w:lvl>
    <w:lvl w:ilvl="7" w:tplc="B3205CDE">
      <w:start w:val="1"/>
      <w:numFmt w:val="bullet"/>
      <w:lvlText w:val="o"/>
      <w:lvlJc w:val="left"/>
      <w:pPr>
        <w:ind w:left="3200" w:hanging="360"/>
      </w:pPr>
      <w:rPr>
        <w:rFonts w:ascii="Courier New" w:hAnsi="Courier New"/>
      </w:rPr>
    </w:lvl>
    <w:lvl w:ilvl="8" w:tplc="1F568258">
      <w:numFmt w:val="decimal"/>
      <w:lvlText w:val=""/>
      <w:lvlJc w:val="left"/>
    </w:lvl>
  </w:abstractNum>
  <w:abstractNum w:abstractNumId="7" w15:restartNumberingAfterBreak="0">
    <w:nsid w:val="37416854"/>
    <w:multiLevelType w:val="hybridMultilevel"/>
    <w:tmpl w:val="7326F926"/>
    <w:lvl w:ilvl="0" w:tplc="B5C6EE38">
      <w:start w:val="1"/>
      <w:numFmt w:val="bullet"/>
      <w:lvlText w:val=""/>
      <w:lvlJc w:val="left"/>
      <w:pPr>
        <w:ind w:left="400" w:hanging="360"/>
      </w:pPr>
      <w:rPr>
        <w:rFonts w:ascii="Symbol" w:hAnsi="Symbol"/>
      </w:rPr>
    </w:lvl>
    <w:lvl w:ilvl="1" w:tplc="9E580126">
      <w:start w:val="1"/>
      <w:numFmt w:val="bullet"/>
      <w:lvlText w:val="o"/>
      <w:lvlJc w:val="left"/>
      <w:pPr>
        <w:ind w:left="800" w:hanging="360"/>
      </w:pPr>
      <w:rPr>
        <w:rFonts w:ascii="Courier New" w:hAnsi="Courier New"/>
      </w:rPr>
    </w:lvl>
    <w:lvl w:ilvl="2" w:tplc="480A346E">
      <w:start w:val="1"/>
      <w:numFmt w:val="bullet"/>
      <w:lvlText w:val=""/>
      <w:lvlJc w:val="left"/>
      <w:pPr>
        <w:ind w:left="1200" w:hanging="360"/>
      </w:pPr>
      <w:rPr>
        <w:rFonts w:ascii="Wingdings" w:hAnsi="Wingdings"/>
      </w:rPr>
    </w:lvl>
    <w:lvl w:ilvl="3" w:tplc="EF50552E">
      <w:start w:val="1"/>
      <w:numFmt w:val="bullet"/>
      <w:lvlText w:val=""/>
      <w:lvlJc w:val="left"/>
      <w:pPr>
        <w:ind w:left="1600" w:hanging="360"/>
      </w:pPr>
      <w:rPr>
        <w:rFonts w:ascii="Symbol" w:hAnsi="Symbol"/>
      </w:rPr>
    </w:lvl>
    <w:lvl w:ilvl="4" w:tplc="3586E4CA">
      <w:start w:val="1"/>
      <w:numFmt w:val="bullet"/>
      <w:lvlText w:val="o"/>
      <w:lvlJc w:val="left"/>
      <w:pPr>
        <w:ind w:left="2000" w:hanging="360"/>
      </w:pPr>
      <w:rPr>
        <w:rFonts w:ascii="Courier New" w:hAnsi="Courier New"/>
      </w:rPr>
    </w:lvl>
    <w:lvl w:ilvl="5" w:tplc="AA3EB070">
      <w:start w:val="1"/>
      <w:numFmt w:val="bullet"/>
      <w:lvlText w:val=""/>
      <w:lvlJc w:val="left"/>
      <w:pPr>
        <w:ind w:left="2400" w:hanging="360"/>
      </w:pPr>
      <w:rPr>
        <w:rFonts w:ascii="Wingdings" w:hAnsi="Wingdings"/>
      </w:rPr>
    </w:lvl>
    <w:lvl w:ilvl="6" w:tplc="62420E3A">
      <w:start w:val="1"/>
      <w:numFmt w:val="bullet"/>
      <w:lvlText w:val=""/>
      <w:lvlJc w:val="left"/>
      <w:pPr>
        <w:ind w:left="2800" w:hanging="360"/>
      </w:pPr>
      <w:rPr>
        <w:rFonts w:ascii="Symbol" w:hAnsi="Symbol"/>
      </w:rPr>
    </w:lvl>
    <w:lvl w:ilvl="7" w:tplc="36A492A4">
      <w:start w:val="1"/>
      <w:numFmt w:val="bullet"/>
      <w:lvlText w:val="o"/>
      <w:lvlJc w:val="left"/>
      <w:pPr>
        <w:ind w:left="3200" w:hanging="360"/>
      </w:pPr>
      <w:rPr>
        <w:rFonts w:ascii="Courier New" w:hAnsi="Courier New"/>
      </w:rPr>
    </w:lvl>
    <w:lvl w:ilvl="8" w:tplc="3B3CB8C4">
      <w:numFmt w:val="decimal"/>
      <w:lvlText w:val=""/>
      <w:lvlJc w:val="left"/>
    </w:lvl>
  </w:abstractNum>
  <w:abstractNum w:abstractNumId="8" w15:restartNumberingAfterBreak="0">
    <w:nsid w:val="3BC232C7"/>
    <w:multiLevelType w:val="hybridMultilevel"/>
    <w:tmpl w:val="7098EF5C"/>
    <w:lvl w:ilvl="0" w:tplc="32DC736E">
      <w:start w:val="1"/>
      <w:numFmt w:val="bullet"/>
      <w:lvlText w:val=""/>
      <w:lvlJc w:val="left"/>
      <w:pPr>
        <w:ind w:left="400" w:hanging="360"/>
      </w:pPr>
      <w:rPr>
        <w:rFonts w:ascii="Symbol" w:hAnsi="Symbol"/>
      </w:rPr>
    </w:lvl>
    <w:lvl w:ilvl="1" w:tplc="CF36EAD4">
      <w:start w:val="1"/>
      <w:numFmt w:val="bullet"/>
      <w:lvlText w:val="o"/>
      <w:lvlJc w:val="left"/>
      <w:pPr>
        <w:ind w:left="800" w:hanging="360"/>
      </w:pPr>
      <w:rPr>
        <w:rFonts w:ascii="Courier New" w:hAnsi="Courier New"/>
      </w:rPr>
    </w:lvl>
    <w:lvl w:ilvl="2" w:tplc="873CA1A8">
      <w:start w:val="1"/>
      <w:numFmt w:val="bullet"/>
      <w:lvlText w:val=""/>
      <w:lvlJc w:val="left"/>
      <w:pPr>
        <w:ind w:left="1200" w:hanging="360"/>
      </w:pPr>
      <w:rPr>
        <w:rFonts w:ascii="Wingdings" w:hAnsi="Wingdings"/>
      </w:rPr>
    </w:lvl>
    <w:lvl w:ilvl="3" w:tplc="4B266BD8">
      <w:start w:val="1"/>
      <w:numFmt w:val="bullet"/>
      <w:lvlText w:val=""/>
      <w:lvlJc w:val="left"/>
      <w:pPr>
        <w:ind w:left="1600" w:hanging="360"/>
      </w:pPr>
      <w:rPr>
        <w:rFonts w:ascii="Symbol" w:hAnsi="Symbol"/>
      </w:rPr>
    </w:lvl>
    <w:lvl w:ilvl="4" w:tplc="C08679F0">
      <w:start w:val="1"/>
      <w:numFmt w:val="bullet"/>
      <w:lvlText w:val="o"/>
      <w:lvlJc w:val="left"/>
      <w:pPr>
        <w:ind w:left="2000" w:hanging="360"/>
      </w:pPr>
      <w:rPr>
        <w:rFonts w:ascii="Courier New" w:hAnsi="Courier New"/>
      </w:rPr>
    </w:lvl>
    <w:lvl w:ilvl="5" w:tplc="904077B4">
      <w:start w:val="1"/>
      <w:numFmt w:val="bullet"/>
      <w:lvlText w:val=""/>
      <w:lvlJc w:val="left"/>
      <w:pPr>
        <w:ind w:left="2400" w:hanging="360"/>
      </w:pPr>
      <w:rPr>
        <w:rFonts w:ascii="Wingdings" w:hAnsi="Wingdings"/>
      </w:rPr>
    </w:lvl>
    <w:lvl w:ilvl="6" w:tplc="CFD83694">
      <w:start w:val="1"/>
      <w:numFmt w:val="bullet"/>
      <w:lvlText w:val=""/>
      <w:lvlJc w:val="left"/>
      <w:pPr>
        <w:ind w:left="2800" w:hanging="360"/>
      </w:pPr>
      <w:rPr>
        <w:rFonts w:ascii="Symbol" w:hAnsi="Symbol"/>
      </w:rPr>
    </w:lvl>
    <w:lvl w:ilvl="7" w:tplc="33FE0C1C">
      <w:start w:val="1"/>
      <w:numFmt w:val="bullet"/>
      <w:lvlText w:val="o"/>
      <w:lvlJc w:val="left"/>
      <w:pPr>
        <w:ind w:left="3200" w:hanging="360"/>
      </w:pPr>
      <w:rPr>
        <w:rFonts w:ascii="Courier New" w:hAnsi="Courier New"/>
      </w:rPr>
    </w:lvl>
    <w:lvl w:ilvl="8" w:tplc="04C41652">
      <w:numFmt w:val="decimal"/>
      <w:lvlText w:val=""/>
      <w:lvlJc w:val="left"/>
    </w:lvl>
  </w:abstractNum>
  <w:abstractNum w:abstractNumId="9" w15:restartNumberingAfterBreak="0">
    <w:nsid w:val="3DEA6DCF"/>
    <w:multiLevelType w:val="hybridMultilevel"/>
    <w:tmpl w:val="DE36695C"/>
    <w:lvl w:ilvl="0" w:tplc="4E42A0EE">
      <w:start w:val="1"/>
      <w:numFmt w:val="bullet"/>
      <w:lvlText w:val=""/>
      <w:lvlJc w:val="left"/>
      <w:pPr>
        <w:ind w:left="400" w:hanging="360"/>
      </w:pPr>
      <w:rPr>
        <w:rFonts w:ascii="Symbol" w:hAnsi="Symbol"/>
      </w:rPr>
    </w:lvl>
    <w:lvl w:ilvl="1" w:tplc="39DC2068">
      <w:start w:val="1"/>
      <w:numFmt w:val="bullet"/>
      <w:lvlText w:val="o"/>
      <w:lvlJc w:val="left"/>
      <w:pPr>
        <w:ind w:left="800" w:hanging="360"/>
      </w:pPr>
      <w:rPr>
        <w:rFonts w:ascii="Courier New" w:hAnsi="Courier New"/>
      </w:rPr>
    </w:lvl>
    <w:lvl w:ilvl="2" w:tplc="BB124F68">
      <w:start w:val="1"/>
      <w:numFmt w:val="bullet"/>
      <w:lvlText w:val=""/>
      <w:lvlJc w:val="left"/>
      <w:pPr>
        <w:ind w:left="1200" w:hanging="360"/>
      </w:pPr>
      <w:rPr>
        <w:rFonts w:ascii="Wingdings" w:hAnsi="Wingdings"/>
      </w:rPr>
    </w:lvl>
    <w:lvl w:ilvl="3" w:tplc="DD3E44E6">
      <w:start w:val="1"/>
      <w:numFmt w:val="bullet"/>
      <w:lvlText w:val=""/>
      <w:lvlJc w:val="left"/>
      <w:pPr>
        <w:ind w:left="1600" w:hanging="360"/>
      </w:pPr>
      <w:rPr>
        <w:rFonts w:ascii="Symbol" w:hAnsi="Symbol"/>
      </w:rPr>
    </w:lvl>
    <w:lvl w:ilvl="4" w:tplc="AFC6AE98">
      <w:start w:val="1"/>
      <w:numFmt w:val="bullet"/>
      <w:lvlText w:val="o"/>
      <w:lvlJc w:val="left"/>
      <w:pPr>
        <w:ind w:left="2000" w:hanging="360"/>
      </w:pPr>
      <w:rPr>
        <w:rFonts w:ascii="Courier New" w:hAnsi="Courier New"/>
      </w:rPr>
    </w:lvl>
    <w:lvl w:ilvl="5" w:tplc="AD5ACDB4">
      <w:start w:val="1"/>
      <w:numFmt w:val="bullet"/>
      <w:lvlText w:val=""/>
      <w:lvlJc w:val="left"/>
      <w:pPr>
        <w:ind w:left="2400" w:hanging="360"/>
      </w:pPr>
      <w:rPr>
        <w:rFonts w:ascii="Wingdings" w:hAnsi="Wingdings"/>
      </w:rPr>
    </w:lvl>
    <w:lvl w:ilvl="6" w:tplc="0EC879B6">
      <w:start w:val="1"/>
      <w:numFmt w:val="bullet"/>
      <w:lvlText w:val=""/>
      <w:lvlJc w:val="left"/>
      <w:pPr>
        <w:ind w:left="2800" w:hanging="360"/>
      </w:pPr>
      <w:rPr>
        <w:rFonts w:ascii="Symbol" w:hAnsi="Symbol"/>
      </w:rPr>
    </w:lvl>
    <w:lvl w:ilvl="7" w:tplc="BB3EAB2E">
      <w:start w:val="1"/>
      <w:numFmt w:val="bullet"/>
      <w:lvlText w:val="o"/>
      <w:lvlJc w:val="left"/>
      <w:pPr>
        <w:ind w:left="3200" w:hanging="360"/>
      </w:pPr>
      <w:rPr>
        <w:rFonts w:ascii="Courier New" w:hAnsi="Courier New"/>
      </w:rPr>
    </w:lvl>
    <w:lvl w:ilvl="8" w:tplc="973658A0">
      <w:numFmt w:val="decimal"/>
      <w:lvlText w:val=""/>
      <w:lvlJc w:val="left"/>
    </w:lvl>
  </w:abstractNum>
  <w:abstractNum w:abstractNumId="10" w15:restartNumberingAfterBreak="0">
    <w:nsid w:val="43CB037D"/>
    <w:multiLevelType w:val="hybridMultilevel"/>
    <w:tmpl w:val="23C479FA"/>
    <w:lvl w:ilvl="0" w:tplc="DDC20C2E">
      <w:start w:val="1"/>
      <w:numFmt w:val="bullet"/>
      <w:lvlText w:val=""/>
      <w:lvlJc w:val="left"/>
      <w:pPr>
        <w:ind w:left="400" w:hanging="360"/>
      </w:pPr>
      <w:rPr>
        <w:rFonts w:ascii="Symbol" w:hAnsi="Symbol"/>
      </w:rPr>
    </w:lvl>
    <w:lvl w:ilvl="1" w:tplc="A370744A">
      <w:start w:val="1"/>
      <w:numFmt w:val="bullet"/>
      <w:lvlText w:val="o"/>
      <w:lvlJc w:val="left"/>
      <w:pPr>
        <w:ind w:left="800" w:hanging="360"/>
      </w:pPr>
      <w:rPr>
        <w:rFonts w:ascii="Courier New" w:hAnsi="Courier New"/>
      </w:rPr>
    </w:lvl>
    <w:lvl w:ilvl="2" w:tplc="C33098C2">
      <w:start w:val="1"/>
      <w:numFmt w:val="bullet"/>
      <w:lvlText w:val=""/>
      <w:lvlJc w:val="left"/>
      <w:pPr>
        <w:ind w:left="1200" w:hanging="360"/>
      </w:pPr>
      <w:rPr>
        <w:rFonts w:ascii="Wingdings" w:hAnsi="Wingdings"/>
      </w:rPr>
    </w:lvl>
    <w:lvl w:ilvl="3" w:tplc="D99CB3F8">
      <w:start w:val="1"/>
      <w:numFmt w:val="bullet"/>
      <w:lvlText w:val=""/>
      <w:lvlJc w:val="left"/>
      <w:pPr>
        <w:ind w:left="1600" w:hanging="360"/>
      </w:pPr>
      <w:rPr>
        <w:rFonts w:ascii="Symbol" w:hAnsi="Symbol"/>
      </w:rPr>
    </w:lvl>
    <w:lvl w:ilvl="4" w:tplc="A4445632">
      <w:start w:val="1"/>
      <w:numFmt w:val="bullet"/>
      <w:lvlText w:val="o"/>
      <w:lvlJc w:val="left"/>
      <w:pPr>
        <w:ind w:left="2000" w:hanging="360"/>
      </w:pPr>
      <w:rPr>
        <w:rFonts w:ascii="Courier New" w:hAnsi="Courier New"/>
      </w:rPr>
    </w:lvl>
    <w:lvl w:ilvl="5" w:tplc="14E87918">
      <w:start w:val="1"/>
      <w:numFmt w:val="bullet"/>
      <w:lvlText w:val=""/>
      <w:lvlJc w:val="left"/>
      <w:pPr>
        <w:ind w:left="2400" w:hanging="360"/>
      </w:pPr>
      <w:rPr>
        <w:rFonts w:ascii="Wingdings" w:hAnsi="Wingdings"/>
      </w:rPr>
    </w:lvl>
    <w:lvl w:ilvl="6" w:tplc="0EEA7F26">
      <w:start w:val="1"/>
      <w:numFmt w:val="bullet"/>
      <w:lvlText w:val=""/>
      <w:lvlJc w:val="left"/>
      <w:pPr>
        <w:ind w:left="2800" w:hanging="360"/>
      </w:pPr>
      <w:rPr>
        <w:rFonts w:ascii="Symbol" w:hAnsi="Symbol"/>
      </w:rPr>
    </w:lvl>
    <w:lvl w:ilvl="7" w:tplc="5DC494F2">
      <w:start w:val="1"/>
      <w:numFmt w:val="bullet"/>
      <w:lvlText w:val="o"/>
      <w:lvlJc w:val="left"/>
      <w:pPr>
        <w:ind w:left="3200" w:hanging="360"/>
      </w:pPr>
      <w:rPr>
        <w:rFonts w:ascii="Courier New" w:hAnsi="Courier New"/>
      </w:rPr>
    </w:lvl>
    <w:lvl w:ilvl="8" w:tplc="75D01256">
      <w:numFmt w:val="decimal"/>
      <w:lvlText w:val=""/>
      <w:lvlJc w:val="left"/>
    </w:lvl>
  </w:abstractNum>
  <w:abstractNum w:abstractNumId="11" w15:restartNumberingAfterBreak="0">
    <w:nsid w:val="4E177CF5"/>
    <w:multiLevelType w:val="hybridMultilevel"/>
    <w:tmpl w:val="3BBE6B52"/>
    <w:lvl w:ilvl="0" w:tplc="A524E9FA">
      <w:start w:val="1"/>
      <w:numFmt w:val="bullet"/>
      <w:lvlText w:val=""/>
      <w:lvlJc w:val="left"/>
      <w:pPr>
        <w:ind w:left="400" w:hanging="360"/>
      </w:pPr>
      <w:rPr>
        <w:rFonts w:ascii="Symbol" w:hAnsi="Symbol"/>
      </w:rPr>
    </w:lvl>
    <w:lvl w:ilvl="1" w:tplc="D6787C2E">
      <w:start w:val="1"/>
      <w:numFmt w:val="bullet"/>
      <w:lvlText w:val="o"/>
      <w:lvlJc w:val="left"/>
      <w:pPr>
        <w:ind w:left="800" w:hanging="360"/>
      </w:pPr>
      <w:rPr>
        <w:rFonts w:ascii="Courier New" w:hAnsi="Courier New"/>
      </w:rPr>
    </w:lvl>
    <w:lvl w:ilvl="2" w:tplc="8DB004D4">
      <w:start w:val="1"/>
      <w:numFmt w:val="bullet"/>
      <w:lvlText w:val=""/>
      <w:lvlJc w:val="left"/>
      <w:pPr>
        <w:ind w:left="1200" w:hanging="360"/>
      </w:pPr>
      <w:rPr>
        <w:rFonts w:ascii="Wingdings" w:hAnsi="Wingdings"/>
      </w:rPr>
    </w:lvl>
    <w:lvl w:ilvl="3" w:tplc="8206A97E">
      <w:start w:val="1"/>
      <w:numFmt w:val="bullet"/>
      <w:lvlText w:val=""/>
      <w:lvlJc w:val="left"/>
      <w:pPr>
        <w:ind w:left="1600" w:hanging="360"/>
      </w:pPr>
      <w:rPr>
        <w:rFonts w:ascii="Symbol" w:hAnsi="Symbol"/>
      </w:rPr>
    </w:lvl>
    <w:lvl w:ilvl="4" w:tplc="E314F56E">
      <w:start w:val="1"/>
      <w:numFmt w:val="bullet"/>
      <w:lvlText w:val="o"/>
      <w:lvlJc w:val="left"/>
      <w:pPr>
        <w:ind w:left="2000" w:hanging="360"/>
      </w:pPr>
      <w:rPr>
        <w:rFonts w:ascii="Courier New" w:hAnsi="Courier New"/>
      </w:rPr>
    </w:lvl>
    <w:lvl w:ilvl="5" w:tplc="1C6E166C">
      <w:start w:val="1"/>
      <w:numFmt w:val="bullet"/>
      <w:lvlText w:val=""/>
      <w:lvlJc w:val="left"/>
      <w:pPr>
        <w:ind w:left="2400" w:hanging="360"/>
      </w:pPr>
      <w:rPr>
        <w:rFonts w:ascii="Wingdings" w:hAnsi="Wingdings"/>
      </w:rPr>
    </w:lvl>
    <w:lvl w:ilvl="6" w:tplc="7DEAE4A2">
      <w:start w:val="1"/>
      <w:numFmt w:val="bullet"/>
      <w:lvlText w:val=""/>
      <w:lvlJc w:val="left"/>
      <w:pPr>
        <w:ind w:left="2800" w:hanging="360"/>
      </w:pPr>
      <w:rPr>
        <w:rFonts w:ascii="Symbol" w:hAnsi="Symbol"/>
      </w:rPr>
    </w:lvl>
    <w:lvl w:ilvl="7" w:tplc="AE8E1E60">
      <w:start w:val="1"/>
      <w:numFmt w:val="bullet"/>
      <w:lvlText w:val="o"/>
      <w:lvlJc w:val="left"/>
      <w:pPr>
        <w:ind w:left="3200" w:hanging="360"/>
      </w:pPr>
      <w:rPr>
        <w:rFonts w:ascii="Courier New" w:hAnsi="Courier New"/>
      </w:rPr>
    </w:lvl>
    <w:lvl w:ilvl="8" w:tplc="A0929084">
      <w:numFmt w:val="decimal"/>
      <w:lvlText w:val=""/>
      <w:lvlJc w:val="left"/>
    </w:lvl>
  </w:abstractNum>
  <w:abstractNum w:abstractNumId="12" w15:restartNumberingAfterBreak="0">
    <w:nsid w:val="509D4DA5"/>
    <w:multiLevelType w:val="hybridMultilevel"/>
    <w:tmpl w:val="D852601C"/>
    <w:lvl w:ilvl="0" w:tplc="9768E4AA">
      <w:start w:val="1"/>
      <w:numFmt w:val="decimal"/>
      <w:lvlText w:val="%1."/>
      <w:lvlJc w:val="left"/>
      <w:pPr>
        <w:ind w:left="400" w:hanging="360"/>
      </w:pPr>
    </w:lvl>
    <w:lvl w:ilvl="1" w:tplc="130CF0CE">
      <w:start w:val="1"/>
      <w:numFmt w:val="lowerLetter"/>
      <w:lvlText w:val="%2."/>
      <w:lvlJc w:val="left"/>
      <w:pPr>
        <w:ind w:left="800" w:hanging="360"/>
      </w:pPr>
    </w:lvl>
    <w:lvl w:ilvl="2" w:tplc="B0C63208">
      <w:start w:val="1"/>
      <w:numFmt w:val="lowerRoman"/>
      <w:lvlText w:val="%3."/>
      <w:lvlJc w:val="right"/>
      <w:pPr>
        <w:ind w:left="1200" w:hanging="180"/>
      </w:pPr>
    </w:lvl>
    <w:lvl w:ilvl="3" w:tplc="C602F218">
      <w:start w:val="1"/>
      <w:numFmt w:val="decimal"/>
      <w:lvlText w:val="%4."/>
      <w:lvlJc w:val="left"/>
      <w:pPr>
        <w:ind w:left="1600" w:hanging="360"/>
      </w:pPr>
    </w:lvl>
    <w:lvl w:ilvl="4" w:tplc="1B3422EE">
      <w:start w:val="1"/>
      <w:numFmt w:val="lowerLetter"/>
      <w:lvlText w:val="%5."/>
      <w:lvlJc w:val="left"/>
      <w:pPr>
        <w:ind w:left="2000" w:hanging="360"/>
      </w:pPr>
    </w:lvl>
    <w:lvl w:ilvl="5" w:tplc="809C4666">
      <w:start w:val="1"/>
      <w:numFmt w:val="lowerRoman"/>
      <w:lvlText w:val="%6."/>
      <w:lvlJc w:val="right"/>
      <w:pPr>
        <w:ind w:left="2400" w:hanging="180"/>
      </w:pPr>
    </w:lvl>
    <w:lvl w:ilvl="6" w:tplc="1E724B56">
      <w:start w:val="1"/>
      <w:numFmt w:val="decimal"/>
      <w:lvlText w:val="%7."/>
      <w:lvlJc w:val="left"/>
      <w:pPr>
        <w:ind w:left="2800" w:hanging="360"/>
      </w:pPr>
    </w:lvl>
    <w:lvl w:ilvl="7" w:tplc="99BE8F14">
      <w:start w:val="1"/>
      <w:numFmt w:val="lowerLetter"/>
      <w:lvlText w:val="%8."/>
      <w:lvlJc w:val="left"/>
      <w:pPr>
        <w:ind w:left="3200" w:hanging="360"/>
      </w:pPr>
    </w:lvl>
    <w:lvl w:ilvl="8" w:tplc="9B0C9170">
      <w:numFmt w:val="decimal"/>
      <w:lvlText w:val=""/>
      <w:lvlJc w:val="left"/>
    </w:lvl>
  </w:abstractNum>
  <w:abstractNum w:abstractNumId="13" w15:restartNumberingAfterBreak="0">
    <w:nsid w:val="52C21326"/>
    <w:multiLevelType w:val="hybridMultilevel"/>
    <w:tmpl w:val="A2C25DC6"/>
    <w:lvl w:ilvl="0" w:tplc="EAFA0012">
      <w:start w:val="1"/>
      <w:numFmt w:val="decimal"/>
      <w:lvlText w:val="%1."/>
      <w:lvlJc w:val="left"/>
      <w:pPr>
        <w:ind w:left="400" w:hanging="360"/>
      </w:pPr>
    </w:lvl>
    <w:lvl w:ilvl="1" w:tplc="2CF88F08">
      <w:start w:val="1"/>
      <w:numFmt w:val="lowerLetter"/>
      <w:lvlText w:val="%2."/>
      <w:lvlJc w:val="left"/>
      <w:pPr>
        <w:ind w:left="800" w:hanging="360"/>
      </w:pPr>
    </w:lvl>
    <w:lvl w:ilvl="2" w:tplc="A224A7F6">
      <w:start w:val="1"/>
      <w:numFmt w:val="lowerRoman"/>
      <w:lvlText w:val="%3."/>
      <w:lvlJc w:val="right"/>
      <w:pPr>
        <w:ind w:left="1200" w:hanging="180"/>
      </w:pPr>
    </w:lvl>
    <w:lvl w:ilvl="3" w:tplc="05C00970">
      <w:start w:val="1"/>
      <w:numFmt w:val="decimal"/>
      <w:lvlText w:val="%4."/>
      <w:lvlJc w:val="left"/>
      <w:pPr>
        <w:ind w:left="1600" w:hanging="360"/>
      </w:pPr>
    </w:lvl>
    <w:lvl w:ilvl="4" w:tplc="752A480C">
      <w:start w:val="1"/>
      <w:numFmt w:val="lowerLetter"/>
      <w:lvlText w:val="%5."/>
      <w:lvlJc w:val="left"/>
      <w:pPr>
        <w:ind w:left="2000" w:hanging="360"/>
      </w:pPr>
    </w:lvl>
    <w:lvl w:ilvl="5" w:tplc="74D8F29A">
      <w:start w:val="1"/>
      <w:numFmt w:val="lowerRoman"/>
      <w:lvlText w:val="%6."/>
      <w:lvlJc w:val="right"/>
      <w:pPr>
        <w:ind w:left="2400" w:hanging="180"/>
      </w:pPr>
    </w:lvl>
    <w:lvl w:ilvl="6" w:tplc="C26C3318">
      <w:start w:val="1"/>
      <w:numFmt w:val="decimal"/>
      <w:lvlText w:val="%7."/>
      <w:lvlJc w:val="left"/>
      <w:pPr>
        <w:ind w:left="2800" w:hanging="360"/>
      </w:pPr>
    </w:lvl>
    <w:lvl w:ilvl="7" w:tplc="8AC652BA">
      <w:start w:val="1"/>
      <w:numFmt w:val="lowerLetter"/>
      <w:lvlText w:val="%8."/>
      <w:lvlJc w:val="left"/>
      <w:pPr>
        <w:ind w:left="3200" w:hanging="360"/>
      </w:pPr>
    </w:lvl>
    <w:lvl w:ilvl="8" w:tplc="132CC888">
      <w:numFmt w:val="decimal"/>
      <w:lvlText w:val=""/>
      <w:lvlJc w:val="left"/>
    </w:lvl>
  </w:abstractNum>
  <w:abstractNum w:abstractNumId="14" w15:restartNumberingAfterBreak="0">
    <w:nsid w:val="5505683C"/>
    <w:multiLevelType w:val="hybridMultilevel"/>
    <w:tmpl w:val="3CD2A96E"/>
    <w:lvl w:ilvl="0" w:tplc="93384C66">
      <w:start w:val="1"/>
      <w:numFmt w:val="bullet"/>
      <w:lvlText w:val=""/>
      <w:lvlJc w:val="left"/>
      <w:pPr>
        <w:ind w:left="400" w:hanging="360"/>
      </w:pPr>
      <w:rPr>
        <w:rFonts w:ascii="Symbol" w:hAnsi="Symbol"/>
      </w:rPr>
    </w:lvl>
    <w:lvl w:ilvl="1" w:tplc="60E6D80E">
      <w:start w:val="1"/>
      <w:numFmt w:val="bullet"/>
      <w:lvlText w:val="o"/>
      <w:lvlJc w:val="left"/>
      <w:pPr>
        <w:ind w:left="800" w:hanging="360"/>
      </w:pPr>
      <w:rPr>
        <w:rFonts w:ascii="Courier New" w:hAnsi="Courier New"/>
      </w:rPr>
    </w:lvl>
    <w:lvl w:ilvl="2" w:tplc="2578D96E">
      <w:start w:val="1"/>
      <w:numFmt w:val="bullet"/>
      <w:lvlText w:val=""/>
      <w:lvlJc w:val="left"/>
      <w:pPr>
        <w:ind w:left="1200" w:hanging="360"/>
      </w:pPr>
      <w:rPr>
        <w:rFonts w:ascii="Wingdings" w:hAnsi="Wingdings"/>
      </w:rPr>
    </w:lvl>
    <w:lvl w:ilvl="3" w:tplc="D92CEB62">
      <w:start w:val="1"/>
      <w:numFmt w:val="bullet"/>
      <w:lvlText w:val=""/>
      <w:lvlJc w:val="left"/>
      <w:pPr>
        <w:ind w:left="1600" w:hanging="360"/>
      </w:pPr>
      <w:rPr>
        <w:rFonts w:ascii="Symbol" w:hAnsi="Symbol"/>
      </w:rPr>
    </w:lvl>
    <w:lvl w:ilvl="4" w:tplc="D682CD1C">
      <w:start w:val="1"/>
      <w:numFmt w:val="bullet"/>
      <w:lvlText w:val="o"/>
      <w:lvlJc w:val="left"/>
      <w:pPr>
        <w:ind w:left="2000" w:hanging="360"/>
      </w:pPr>
      <w:rPr>
        <w:rFonts w:ascii="Courier New" w:hAnsi="Courier New"/>
      </w:rPr>
    </w:lvl>
    <w:lvl w:ilvl="5" w:tplc="2E36198E">
      <w:start w:val="1"/>
      <w:numFmt w:val="bullet"/>
      <w:lvlText w:val=""/>
      <w:lvlJc w:val="left"/>
      <w:pPr>
        <w:ind w:left="2400" w:hanging="360"/>
      </w:pPr>
      <w:rPr>
        <w:rFonts w:ascii="Wingdings" w:hAnsi="Wingdings"/>
      </w:rPr>
    </w:lvl>
    <w:lvl w:ilvl="6" w:tplc="A760ACBA">
      <w:start w:val="1"/>
      <w:numFmt w:val="bullet"/>
      <w:lvlText w:val=""/>
      <w:lvlJc w:val="left"/>
      <w:pPr>
        <w:ind w:left="2800" w:hanging="360"/>
      </w:pPr>
      <w:rPr>
        <w:rFonts w:ascii="Symbol" w:hAnsi="Symbol"/>
      </w:rPr>
    </w:lvl>
    <w:lvl w:ilvl="7" w:tplc="F6FE0922">
      <w:start w:val="1"/>
      <w:numFmt w:val="bullet"/>
      <w:lvlText w:val="o"/>
      <w:lvlJc w:val="left"/>
      <w:pPr>
        <w:ind w:left="3200" w:hanging="360"/>
      </w:pPr>
      <w:rPr>
        <w:rFonts w:ascii="Courier New" w:hAnsi="Courier New"/>
      </w:rPr>
    </w:lvl>
    <w:lvl w:ilvl="8" w:tplc="9FF4D9E8">
      <w:numFmt w:val="decimal"/>
      <w:lvlText w:val=""/>
      <w:lvlJc w:val="left"/>
    </w:lvl>
  </w:abstractNum>
  <w:abstractNum w:abstractNumId="15" w15:restartNumberingAfterBreak="0">
    <w:nsid w:val="551548F5"/>
    <w:multiLevelType w:val="hybridMultilevel"/>
    <w:tmpl w:val="59C44F6C"/>
    <w:lvl w:ilvl="0" w:tplc="4D0C216A">
      <w:start w:val="1"/>
      <w:numFmt w:val="bullet"/>
      <w:lvlText w:val=""/>
      <w:lvlJc w:val="left"/>
      <w:pPr>
        <w:ind w:left="400" w:hanging="360"/>
      </w:pPr>
      <w:rPr>
        <w:rFonts w:ascii="Symbol" w:hAnsi="Symbol"/>
      </w:rPr>
    </w:lvl>
    <w:lvl w:ilvl="1" w:tplc="2662EB56">
      <w:start w:val="1"/>
      <w:numFmt w:val="bullet"/>
      <w:lvlText w:val="o"/>
      <w:lvlJc w:val="left"/>
      <w:pPr>
        <w:ind w:left="800" w:hanging="360"/>
      </w:pPr>
      <w:rPr>
        <w:rFonts w:ascii="Courier New" w:hAnsi="Courier New"/>
      </w:rPr>
    </w:lvl>
    <w:lvl w:ilvl="2" w:tplc="D084D64A">
      <w:start w:val="1"/>
      <w:numFmt w:val="bullet"/>
      <w:lvlText w:val=""/>
      <w:lvlJc w:val="left"/>
      <w:pPr>
        <w:ind w:left="1200" w:hanging="360"/>
      </w:pPr>
      <w:rPr>
        <w:rFonts w:ascii="Wingdings" w:hAnsi="Wingdings"/>
      </w:rPr>
    </w:lvl>
    <w:lvl w:ilvl="3" w:tplc="89F28834">
      <w:start w:val="1"/>
      <w:numFmt w:val="bullet"/>
      <w:lvlText w:val=""/>
      <w:lvlJc w:val="left"/>
      <w:pPr>
        <w:ind w:left="1600" w:hanging="360"/>
      </w:pPr>
      <w:rPr>
        <w:rFonts w:ascii="Symbol" w:hAnsi="Symbol"/>
      </w:rPr>
    </w:lvl>
    <w:lvl w:ilvl="4" w:tplc="C466FAB0">
      <w:start w:val="1"/>
      <w:numFmt w:val="bullet"/>
      <w:lvlText w:val="o"/>
      <w:lvlJc w:val="left"/>
      <w:pPr>
        <w:ind w:left="2000" w:hanging="360"/>
      </w:pPr>
      <w:rPr>
        <w:rFonts w:ascii="Courier New" w:hAnsi="Courier New"/>
      </w:rPr>
    </w:lvl>
    <w:lvl w:ilvl="5" w:tplc="B37C1B38">
      <w:start w:val="1"/>
      <w:numFmt w:val="bullet"/>
      <w:lvlText w:val=""/>
      <w:lvlJc w:val="left"/>
      <w:pPr>
        <w:ind w:left="2400" w:hanging="360"/>
      </w:pPr>
      <w:rPr>
        <w:rFonts w:ascii="Wingdings" w:hAnsi="Wingdings"/>
      </w:rPr>
    </w:lvl>
    <w:lvl w:ilvl="6" w:tplc="AF0CD3D2">
      <w:start w:val="1"/>
      <w:numFmt w:val="bullet"/>
      <w:lvlText w:val=""/>
      <w:lvlJc w:val="left"/>
      <w:pPr>
        <w:ind w:left="2800" w:hanging="360"/>
      </w:pPr>
      <w:rPr>
        <w:rFonts w:ascii="Symbol" w:hAnsi="Symbol"/>
      </w:rPr>
    </w:lvl>
    <w:lvl w:ilvl="7" w:tplc="9DB6C5C2">
      <w:start w:val="1"/>
      <w:numFmt w:val="bullet"/>
      <w:lvlText w:val="o"/>
      <w:lvlJc w:val="left"/>
      <w:pPr>
        <w:ind w:left="3200" w:hanging="360"/>
      </w:pPr>
      <w:rPr>
        <w:rFonts w:ascii="Courier New" w:hAnsi="Courier New"/>
      </w:rPr>
    </w:lvl>
    <w:lvl w:ilvl="8" w:tplc="2616988A">
      <w:numFmt w:val="decimal"/>
      <w:lvlText w:val=""/>
      <w:lvlJc w:val="left"/>
    </w:lvl>
  </w:abstractNum>
  <w:abstractNum w:abstractNumId="16" w15:restartNumberingAfterBreak="0">
    <w:nsid w:val="58410D7B"/>
    <w:multiLevelType w:val="hybridMultilevel"/>
    <w:tmpl w:val="A2DA1F78"/>
    <w:lvl w:ilvl="0" w:tplc="92B007B2">
      <w:start w:val="1"/>
      <w:numFmt w:val="bullet"/>
      <w:lvlText w:val=""/>
      <w:lvlJc w:val="left"/>
      <w:pPr>
        <w:ind w:left="400" w:hanging="360"/>
      </w:pPr>
      <w:rPr>
        <w:rFonts w:ascii="Symbol" w:hAnsi="Symbol"/>
      </w:rPr>
    </w:lvl>
    <w:lvl w:ilvl="1" w:tplc="8F229FEA">
      <w:start w:val="1"/>
      <w:numFmt w:val="bullet"/>
      <w:lvlText w:val="o"/>
      <w:lvlJc w:val="left"/>
      <w:pPr>
        <w:ind w:left="800" w:hanging="360"/>
      </w:pPr>
      <w:rPr>
        <w:rFonts w:ascii="Courier New" w:hAnsi="Courier New"/>
      </w:rPr>
    </w:lvl>
    <w:lvl w:ilvl="2" w:tplc="448E77C8">
      <w:start w:val="1"/>
      <w:numFmt w:val="bullet"/>
      <w:lvlText w:val=""/>
      <w:lvlJc w:val="left"/>
      <w:pPr>
        <w:ind w:left="1200" w:hanging="360"/>
      </w:pPr>
      <w:rPr>
        <w:rFonts w:ascii="Wingdings" w:hAnsi="Wingdings"/>
      </w:rPr>
    </w:lvl>
    <w:lvl w:ilvl="3" w:tplc="98F0C8BE">
      <w:start w:val="1"/>
      <w:numFmt w:val="bullet"/>
      <w:lvlText w:val=""/>
      <w:lvlJc w:val="left"/>
      <w:pPr>
        <w:ind w:left="1600" w:hanging="360"/>
      </w:pPr>
      <w:rPr>
        <w:rFonts w:ascii="Symbol" w:hAnsi="Symbol"/>
      </w:rPr>
    </w:lvl>
    <w:lvl w:ilvl="4" w:tplc="D116C178">
      <w:start w:val="1"/>
      <w:numFmt w:val="bullet"/>
      <w:lvlText w:val="o"/>
      <w:lvlJc w:val="left"/>
      <w:pPr>
        <w:ind w:left="2000" w:hanging="360"/>
      </w:pPr>
      <w:rPr>
        <w:rFonts w:ascii="Courier New" w:hAnsi="Courier New"/>
      </w:rPr>
    </w:lvl>
    <w:lvl w:ilvl="5" w:tplc="C186B544">
      <w:start w:val="1"/>
      <w:numFmt w:val="bullet"/>
      <w:lvlText w:val=""/>
      <w:lvlJc w:val="left"/>
      <w:pPr>
        <w:ind w:left="2400" w:hanging="360"/>
      </w:pPr>
      <w:rPr>
        <w:rFonts w:ascii="Wingdings" w:hAnsi="Wingdings"/>
      </w:rPr>
    </w:lvl>
    <w:lvl w:ilvl="6" w:tplc="83246C9C">
      <w:start w:val="1"/>
      <w:numFmt w:val="bullet"/>
      <w:lvlText w:val=""/>
      <w:lvlJc w:val="left"/>
      <w:pPr>
        <w:ind w:left="2800" w:hanging="360"/>
      </w:pPr>
      <w:rPr>
        <w:rFonts w:ascii="Symbol" w:hAnsi="Symbol"/>
      </w:rPr>
    </w:lvl>
    <w:lvl w:ilvl="7" w:tplc="F44EFE9E">
      <w:start w:val="1"/>
      <w:numFmt w:val="bullet"/>
      <w:lvlText w:val="o"/>
      <w:lvlJc w:val="left"/>
      <w:pPr>
        <w:ind w:left="3200" w:hanging="360"/>
      </w:pPr>
      <w:rPr>
        <w:rFonts w:ascii="Courier New" w:hAnsi="Courier New"/>
      </w:rPr>
    </w:lvl>
    <w:lvl w:ilvl="8" w:tplc="9EACA1EC">
      <w:numFmt w:val="decimal"/>
      <w:lvlText w:val=""/>
      <w:lvlJc w:val="left"/>
    </w:lvl>
  </w:abstractNum>
  <w:abstractNum w:abstractNumId="17" w15:restartNumberingAfterBreak="0">
    <w:nsid w:val="5954297A"/>
    <w:multiLevelType w:val="hybridMultilevel"/>
    <w:tmpl w:val="D0FE1F0C"/>
    <w:lvl w:ilvl="0" w:tplc="9384D056">
      <w:start w:val="1"/>
      <w:numFmt w:val="bullet"/>
      <w:lvlText w:val=""/>
      <w:lvlJc w:val="left"/>
      <w:pPr>
        <w:ind w:left="400" w:hanging="360"/>
      </w:pPr>
      <w:rPr>
        <w:rFonts w:ascii="Symbol" w:hAnsi="Symbol"/>
      </w:rPr>
    </w:lvl>
    <w:lvl w:ilvl="1" w:tplc="01F8F6D6">
      <w:start w:val="1"/>
      <w:numFmt w:val="bullet"/>
      <w:lvlText w:val="o"/>
      <w:lvlJc w:val="left"/>
      <w:pPr>
        <w:ind w:left="800" w:hanging="360"/>
      </w:pPr>
      <w:rPr>
        <w:rFonts w:ascii="Courier New" w:hAnsi="Courier New"/>
      </w:rPr>
    </w:lvl>
    <w:lvl w:ilvl="2" w:tplc="2C1ED36E">
      <w:start w:val="1"/>
      <w:numFmt w:val="bullet"/>
      <w:lvlText w:val=""/>
      <w:lvlJc w:val="left"/>
      <w:pPr>
        <w:ind w:left="1200" w:hanging="360"/>
      </w:pPr>
      <w:rPr>
        <w:rFonts w:ascii="Wingdings" w:hAnsi="Wingdings"/>
      </w:rPr>
    </w:lvl>
    <w:lvl w:ilvl="3" w:tplc="ABAC6B9C">
      <w:start w:val="1"/>
      <w:numFmt w:val="bullet"/>
      <w:lvlText w:val=""/>
      <w:lvlJc w:val="left"/>
      <w:pPr>
        <w:ind w:left="1600" w:hanging="360"/>
      </w:pPr>
      <w:rPr>
        <w:rFonts w:ascii="Symbol" w:hAnsi="Symbol"/>
      </w:rPr>
    </w:lvl>
    <w:lvl w:ilvl="4" w:tplc="9D24E5F0">
      <w:start w:val="1"/>
      <w:numFmt w:val="bullet"/>
      <w:lvlText w:val="o"/>
      <w:lvlJc w:val="left"/>
      <w:pPr>
        <w:ind w:left="2000" w:hanging="360"/>
      </w:pPr>
      <w:rPr>
        <w:rFonts w:ascii="Courier New" w:hAnsi="Courier New"/>
      </w:rPr>
    </w:lvl>
    <w:lvl w:ilvl="5" w:tplc="A88EF7F4">
      <w:start w:val="1"/>
      <w:numFmt w:val="bullet"/>
      <w:lvlText w:val=""/>
      <w:lvlJc w:val="left"/>
      <w:pPr>
        <w:ind w:left="2400" w:hanging="360"/>
      </w:pPr>
      <w:rPr>
        <w:rFonts w:ascii="Wingdings" w:hAnsi="Wingdings"/>
      </w:rPr>
    </w:lvl>
    <w:lvl w:ilvl="6" w:tplc="FCEEDA94">
      <w:start w:val="1"/>
      <w:numFmt w:val="bullet"/>
      <w:lvlText w:val=""/>
      <w:lvlJc w:val="left"/>
      <w:pPr>
        <w:ind w:left="2800" w:hanging="360"/>
      </w:pPr>
      <w:rPr>
        <w:rFonts w:ascii="Symbol" w:hAnsi="Symbol"/>
      </w:rPr>
    </w:lvl>
    <w:lvl w:ilvl="7" w:tplc="F732F242">
      <w:start w:val="1"/>
      <w:numFmt w:val="bullet"/>
      <w:lvlText w:val="o"/>
      <w:lvlJc w:val="left"/>
      <w:pPr>
        <w:ind w:left="3200" w:hanging="360"/>
      </w:pPr>
      <w:rPr>
        <w:rFonts w:ascii="Courier New" w:hAnsi="Courier New"/>
      </w:rPr>
    </w:lvl>
    <w:lvl w:ilvl="8" w:tplc="7498734A">
      <w:numFmt w:val="decimal"/>
      <w:lvlText w:val=""/>
      <w:lvlJc w:val="left"/>
    </w:lvl>
  </w:abstractNum>
  <w:abstractNum w:abstractNumId="18" w15:restartNumberingAfterBreak="0">
    <w:nsid w:val="5C99318C"/>
    <w:multiLevelType w:val="hybridMultilevel"/>
    <w:tmpl w:val="F780AB8C"/>
    <w:lvl w:ilvl="0" w:tplc="9B8E38BC">
      <w:start w:val="1"/>
      <w:numFmt w:val="bullet"/>
      <w:lvlText w:val=""/>
      <w:lvlJc w:val="left"/>
      <w:pPr>
        <w:ind w:left="400" w:hanging="360"/>
      </w:pPr>
      <w:rPr>
        <w:rFonts w:ascii="Symbol" w:hAnsi="Symbol"/>
      </w:rPr>
    </w:lvl>
    <w:lvl w:ilvl="1" w:tplc="16948078">
      <w:start w:val="1"/>
      <w:numFmt w:val="bullet"/>
      <w:lvlText w:val="o"/>
      <w:lvlJc w:val="left"/>
      <w:pPr>
        <w:ind w:left="800" w:hanging="360"/>
      </w:pPr>
      <w:rPr>
        <w:rFonts w:ascii="Courier New" w:hAnsi="Courier New"/>
      </w:rPr>
    </w:lvl>
    <w:lvl w:ilvl="2" w:tplc="1D884DA4">
      <w:start w:val="1"/>
      <w:numFmt w:val="bullet"/>
      <w:lvlText w:val=""/>
      <w:lvlJc w:val="left"/>
      <w:pPr>
        <w:ind w:left="1200" w:hanging="360"/>
      </w:pPr>
      <w:rPr>
        <w:rFonts w:ascii="Wingdings" w:hAnsi="Wingdings"/>
      </w:rPr>
    </w:lvl>
    <w:lvl w:ilvl="3" w:tplc="0A584580">
      <w:start w:val="1"/>
      <w:numFmt w:val="bullet"/>
      <w:lvlText w:val=""/>
      <w:lvlJc w:val="left"/>
      <w:pPr>
        <w:ind w:left="1600" w:hanging="360"/>
      </w:pPr>
      <w:rPr>
        <w:rFonts w:ascii="Symbol" w:hAnsi="Symbol"/>
      </w:rPr>
    </w:lvl>
    <w:lvl w:ilvl="4" w:tplc="A97228FC">
      <w:start w:val="1"/>
      <w:numFmt w:val="bullet"/>
      <w:lvlText w:val="o"/>
      <w:lvlJc w:val="left"/>
      <w:pPr>
        <w:ind w:left="2000" w:hanging="360"/>
      </w:pPr>
      <w:rPr>
        <w:rFonts w:ascii="Courier New" w:hAnsi="Courier New"/>
      </w:rPr>
    </w:lvl>
    <w:lvl w:ilvl="5" w:tplc="CA5CD4EC">
      <w:start w:val="1"/>
      <w:numFmt w:val="bullet"/>
      <w:lvlText w:val=""/>
      <w:lvlJc w:val="left"/>
      <w:pPr>
        <w:ind w:left="2400" w:hanging="360"/>
      </w:pPr>
      <w:rPr>
        <w:rFonts w:ascii="Wingdings" w:hAnsi="Wingdings"/>
      </w:rPr>
    </w:lvl>
    <w:lvl w:ilvl="6" w:tplc="189A0EA8">
      <w:start w:val="1"/>
      <w:numFmt w:val="bullet"/>
      <w:lvlText w:val=""/>
      <w:lvlJc w:val="left"/>
      <w:pPr>
        <w:ind w:left="2800" w:hanging="360"/>
      </w:pPr>
      <w:rPr>
        <w:rFonts w:ascii="Symbol" w:hAnsi="Symbol"/>
      </w:rPr>
    </w:lvl>
    <w:lvl w:ilvl="7" w:tplc="B0B2446A">
      <w:start w:val="1"/>
      <w:numFmt w:val="bullet"/>
      <w:lvlText w:val="o"/>
      <w:lvlJc w:val="left"/>
      <w:pPr>
        <w:ind w:left="3200" w:hanging="360"/>
      </w:pPr>
      <w:rPr>
        <w:rFonts w:ascii="Courier New" w:hAnsi="Courier New"/>
      </w:rPr>
    </w:lvl>
    <w:lvl w:ilvl="8" w:tplc="084242AE">
      <w:numFmt w:val="decimal"/>
      <w:lvlText w:val=""/>
      <w:lvlJc w:val="left"/>
    </w:lvl>
  </w:abstractNum>
  <w:abstractNum w:abstractNumId="19" w15:restartNumberingAfterBreak="0">
    <w:nsid w:val="62F7710D"/>
    <w:multiLevelType w:val="hybridMultilevel"/>
    <w:tmpl w:val="8056E396"/>
    <w:lvl w:ilvl="0" w:tplc="A372F13A">
      <w:start w:val="1"/>
      <w:numFmt w:val="bullet"/>
      <w:lvlText w:val=""/>
      <w:lvlJc w:val="left"/>
      <w:pPr>
        <w:ind w:left="400" w:hanging="360"/>
      </w:pPr>
      <w:rPr>
        <w:rFonts w:ascii="Symbol" w:hAnsi="Symbol"/>
      </w:rPr>
    </w:lvl>
    <w:lvl w:ilvl="1" w:tplc="D7662452">
      <w:start w:val="1"/>
      <w:numFmt w:val="bullet"/>
      <w:lvlText w:val="o"/>
      <w:lvlJc w:val="left"/>
      <w:pPr>
        <w:ind w:left="800" w:hanging="360"/>
      </w:pPr>
      <w:rPr>
        <w:rFonts w:ascii="Courier New" w:hAnsi="Courier New"/>
      </w:rPr>
    </w:lvl>
    <w:lvl w:ilvl="2" w:tplc="CE7039F8">
      <w:start w:val="1"/>
      <w:numFmt w:val="bullet"/>
      <w:lvlText w:val=""/>
      <w:lvlJc w:val="left"/>
      <w:pPr>
        <w:ind w:left="1200" w:hanging="360"/>
      </w:pPr>
      <w:rPr>
        <w:rFonts w:ascii="Wingdings" w:hAnsi="Wingdings"/>
      </w:rPr>
    </w:lvl>
    <w:lvl w:ilvl="3" w:tplc="39DAD380">
      <w:start w:val="1"/>
      <w:numFmt w:val="bullet"/>
      <w:lvlText w:val=""/>
      <w:lvlJc w:val="left"/>
      <w:pPr>
        <w:ind w:left="1600" w:hanging="360"/>
      </w:pPr>
      <w:rPr>
        <w:rFonts w:ascii="Symbol" w:hAnsi="Symbol"/>
      </w:rPr>
    </w:lvl>
    <w:lvl w:ilvl="4" w:tplc="74649E04">
      <w:start w:val="1"/>
      <w:numFmt w:val="bullet"/>
      <w:lvlText w:val="o"/>
      <w:lvlJc w:val="left"/>
      <w:pPr>
        <w:ind w:left="2000" w:hanging="360"/>
      </w:pPr>
      <w:rPr>
        <w:rFonts w:ascii="Courier New" w:hAnsi="Courier New"/>
      </w:rPr>
    </w:lvl>
    <w:lvl w:ilvl="5" w:tplc="A6E0938E">
      <w:start w:val="1"/>
      <w:numFmt w:val="bullet"/>
      <w:lvlText w:val=""/>
      <w:lvlJc w:val="left"/>
      <w:pPr>
        <w:ind w:left="2400" w:hanging="360"/>
      </w:pPr>
      <w:rPr>
        <w:rFonts w:ascii="Wingdings" w:hAnsi="Wingdings"/>
      </w:rPr>
    </w:lvl>
    <w:lvl w:ilvl="6" w:tplc="41DC1A00">
      <w:start w:val="1"/>
      <w:numFmt w:val="bullet"/>
      <w:lvlText w:val=""/>
      <w:lvlJc w:val="left"/>
      <w:pPr>
        <w:ind w:left="2800" w:hanging="360"/>
      </w:pPr>
      <w:rPr>
        <w:rFonts w:ascii="Symbol" w:hAnsi="Symbol"/>
      </w:rPr>
    </w:lvl>
    <w:lvl w:ilvl="7" w:tplc="C42EB034">
      <w:start w:val="1"/>
      <w:numFmt w:val="bullet"/>
      <w:lvlText w:val="o"/>
      <w:lvlJc w:val="left"/>
      <w:pPr>
        <w:ind w:left="3200" w:hanging="360"/>
      </w:pPr>
      <w:rPr>
        <w:rFonts w:ascii="Courier New" w:hAnsi="Courier New"/>
      </w:rPr>
    </w:lvl>
    <w:lvl w:ilvl="8" w:tplc="264C7D46">
      <w:numFmt w:val="decimal"/>
      <w:lvlText w:val=""/>
      <w:lvlJc w:val="left"/>
    </w:lvl>
  </w:abstractNum>
  <w:abstractNum w:abstractNumId="20" w15:restartNumberingAfterBreak="0">
    <w:nsid w:val="710765CD"/>
    <w:multiLevelType w:val="hybridMultilevel"/>
    <w:tmpl w:val="897868AE"/>
    <w:lvl w:ilvl="0" w:tplc="7BC48352">
      <w:start w:val="1"/>
      <w:numFmt w:val="bullet"/>
      <w:lvlText w:val=""/>
      <w:lvlJc w:val="left"/>
      <w:pPr>
        <w:ind w:left="400" w:hanging="360"/>
      </w:pPr>
      <w:rPr>
        <w:rFonts w:ascii="Symbol" w:hAnsi="Symbol"/>
      </w:rPr>
    </w:lvl>
    <w:lvl w:ilvl="1" w:tplc="52F62AD2">
      <w:start w:val="1"/>
      <w:numFmt w:val="bullet"/>
      <w:lvlText w:val="o"/>
      <w:lvlJc w:val="left"/>
      <w:pPr>
        <w:ind w:left="800" w:hanging="360"/>
      </w:pPr>
      <w:rPr>
        <w:rFonts w:ascii="Courier New" w:hAnsi="Courier New"/>
      </w:rPr>
    </w:lvl>
    <w:lvl w:ilvl="2" w:tplc="128492D6">
      <w:start w:val="1"/>
      <w:numFmt w:val="bullet"/>
      <w:lvlText w:val=""/>
      <w:lvlJc w:val="left"/>
      <w:pPr>
        <w:ind w:left="1200" w:hanging="360"/>
      </w:pPr>
      <w:rPr>
        <w:rFonts w:ascii="Wingdings" w:hAnsi="Wingdings"/>
      </w:rPr>
    </w:lvl>
    <w:lvl w:ilvl="3" w:tplc="894A4152">
      <w:start w:val="1"/>
      <w:numFmt w:val="bullet"/>
      <w:lvlText w:val=""/>
      <w:lvlJc w:val="left"/>
      <w:pPr>
        <w:ind w:left="1600" w:hanging="360"/>
      </w:pPr>
      <w:rPr>
        <w:rFonts w:ascii="Symbol" w:hAnsi="Symbol"/>
      </w:rPr>
    </w:lvl>
    <w:lvl w:ilvl="4" w:tplc="3C481722">
      <w:start w:val="1"/>
      <w:numFmt w:val="bullet"/>
      <w:lvlText w:val="o"/>
      <w:lvlJc w:val="left"/>
      <w:pPr>
        <w:ind w:left="2000" w:hanging="360"/>
      </w:pPr>
      <w:rPr>
        <w:rFonts w:ascii="Courier New" w:hAnsi="Courier New"/>
      </w:rPr>
    </w:lvl>
    <w:lvl w:ilvl="5" w:tplc="ECE6F250">
      <w:start w:val="1"/>
      <w:numFmt w:val="bullet"/>
      <w:lvlText w:val=""/>
      <w:lvlJc w:val="left"/>
      <w:pPr>
        <w:ind w:left="2400" w:hanging="360"/>
      </w:pPr>
      <w:rPr>
        <w:rFonts w:ascii="Wingdings" w:hAnsi="Wingdings"/>
      </w:rPr>
    </w:lvl>
    <w:lvl w:ilvl="6" w:tplc="A5089904">
      <w:start w:val="1"/>
      <w:numFmt w:val="bullet"/>
      <w:lvlText w:val=""/>
      <w:lvlJc w:val="left"/>
      <w:pPr>
        <w:ind w:left="2800" w:hanging="360"/>
      </w:pPr>
      <w:rPr>
        <w:rFonts w:ascii="Symbol" w:hAnsi="Symbol"/>
      </w:rPr>
    </w:lvl>
    <w:lvl w:ilvl="7" w:tplc="AA749E60">
      <w:start w:val="1"/>
      <w:numFmt w:val="bullet"/>
      <w:lvlText w:val="o"/>
      <w:lvlJc w:val="left"/>
      <w:pPr>
        <w:ind w:left="3200" w:hanging="360"/>
      </w:pPr>
      <w:rPr>
        <w:rFonts w:ascii="Courier New" w:hAnsi="Courier New"/>
      </w:rPr>
    </w:lvl>
    <w:lvl w:ilvl="8" w:tplc="5CF47376">
      <w:numFmt w:val="decimal"/>
      <w:lvlText w:val=""/>
      <w:lvlJc w:val="left"/>
    </w:lvl>
  </w:abstractNum>
  <w:abstractNum w:abstractNumId="21" w15:restartNumberingAfterBreak="0">
    <w:nsid w:val="74954385"/>
    <w:multiLevelType w:val="hybridMultilevel"/>
    <w:tmpl w:val="EF2637B8"/>
    <w:lvl w:ilvl="0" w:tplc="E3EC9268">
      <w:start w:val="1"/>
      <w:numFmt w:val="bullet"/>
      <w:lvlText w:val=""/>
      <w:lvlJc w:val="left"/>
      <w:pPr>
        <w:ind w:left="400" w:hanging="360"/>
      </w:pPr>
      <w:rPr>
        <w:rFonts w:ascii="Symbol" w:hAnsi="Symbol"/>
      </w:rPr>
    </w:lvl>
    <w:lvl w:ilvl="1" w:tplc="4DE24DC4">
      <w:start w:val="1"/>
      <w:numFmt w:val="bullet"/>
      <w:lvlText w:val="o"/>
      <w:lvlJc w:val="left"/>
      <w:pPr>
        <w:ind w:left="800" w:hanging="360"/>
      </w:pPr>
      <w:rPr>
        <w:rFonts w:ascii="Courier New" w:hAnsi="Courier New"/>
      </w:rPr>
    </w:lvl>
    <w:lvl w:ilvl="2" w:tplc="E468E6E2">
      <w:start w:val="1"/>
      <w:numFmt w:val="bullet"/>
      <w:lvlText w:val=""/>
      <w:lvlJc w:val="left"/>
      <w:pPr>
        <w:ind w:left="1200" w:hanging="360"/>
      </w:pPr>
      <w:rPr>
        <w:rFonts w:ascii="Wingdings" w:hAnsi="Wingdings"/>
      </w:rPr>
    </w:lvl>
    <w:lvl w:ilvl="3" w:tplc="2DECFFF6">
      <w:start w:val="1"/>
      <w:numFmt w:val="bullet"/>
      <w:lvlText w:val=""/>
      <w:lvlJc w:val="left"/>
      <w:pPr>
        <w:ind w:left="1600" w:hanging="360"/>
      </w:pPr>
      <w:rPr>
        <w:rFonts w:ascii="Symbol" w:hAnsi="Symbol"/>
      </w:rPr>
    </w:lvl>
    <w:lvl w:ilvl="4" w:tplc="1508304A">
      <w:start w:val="1"/>
      <w:numFmt w:val="bullet"/>
      <w:lvlText w:val="o"/>
      <w:lvlJc w:val="left"/>
      <w:pPr>
        <w:ind w:left="2000" w:hanging="360"/>
      </w:pPr>
      <w:rPr>
        <w:rFonts w:ascii="Courier New" w:hAnsi="Courier New"/>
      </w:rPr>
    </w:lvl>
    <w:lvl w:ilvl="5" w:tplc="17764F58">
      <w:start w:val="1"/>
      <w:numFmt w:val="bullet"/>
      <w:lvlText w:val=""/>
      <w:lvlJc w:val="left"/>
      <w:pPr>
        <w:ind w:left="2400" w:hanging="360"/>
      </w:pPr>
      <w:rPr>
        <w:rFonts w:ascii="Wingdings" w:hAnsi="Wingdings"/>
      </w:rPr>
    </w:lvl>
    <w:lvl w:ilvl="6" w:tplc="708AC50C">
      <w:start w:val="1"/>
      <w:numFmt w:val="bullet"/>
      <w:lvlText w:val=""/>
      <w:lvlJc w:val="left"/>
      <w:pPr>
        <w:ind w:left="2800" w:hanging="360"/>
      </w:pPr>
      <w:rPr>
        <w:rFonts w:ascii="Symbol" w:hAnsi="Symbol"/>
      </w:rPr>
    </w:lvl>
    <w:lvl w:ilvl="7" w:tplc="11C03C46">
      <w:start w:val="1"/>
      <w:numFmt w:val="bullet"/>
      <w:lvlText w:val="o"/>
      <w:lvlJc w:val="left"/>
      <w:pPr>
        <w:ind w:left="3200" w:hanging="360"/>
      </w:pPr>
      <w:rPr>
        <w:rFonts w:ascii="Courier New" w:hAnsi="Courier New"/>
      </w:rPr>
    </w:lvl>
    <w:lvl w:ilvl="8" w:tplc="AC88623A">
      <w:numFmt w:val="decimal"/>
      <w:lvlText w:val=""/>
      <w:lvlJc w:val="left"/>
    </w:lvl>
  </w:abstractNum>
  <w:abstractNum w:abstractNumId="22" w15:restartNumberingAfterBreak="0">
    <w:nsid w:val="799357B9"/>
    <w:multiLevelType w:val="hybridMultilevel"/>
    <w:tmpl w:val="3F30A1CC"/>
    <w:lvl w:ilvl="0" w:tplc="A006B370">
      <w:start w:val="1"/>
      <w:numFmt w:val="bullet"/>
      <w:lvlText w:val=""/>
      <w:lvlJc w:val="left"/>
      <w:pPr>
        <w:ind w:left="400" w:hanging="360"/>
      </w:pPr>
      <w:rPr>
        <w:rFonts w:ascii="Symbol" w:hAnsi="Symbol"/>
      </w:rPr>
    </w:lvl>
    <w:lvl w:ilvl="1" w:tplc="3C7840FE">
      <w:start w:val="1"/>
      <w:numFmt w:val="bullet"/>
      <w:lvlText w:val="o"/>
      <w:lvlJc w:val="left"/>
      <w:pPr>
        <w:ind w:left="800" w:hanging="360"/>
      </w:pPr>
      <w:rPr>
        <w:rFonts w:ascii="Courier New" w:hAnsi="Courier New"/>
      </w:rPr>
    </w:lvl>
    <w:lvl w:ilvl="2" w:tplc="A1D049D4">
      <w:start w:val="1"/>
      <w:numFmt w:val="bullet"/>
      <w:lvlText w:val=""/>
      <w:lvlJc w:val="left"/>
      <w:pPr>
        <w:ind w:left="1200" w:hanging="360"/>
      </w:pPr>
      <w:rPr>
        <w:rFonts w:ascii="Wingdings" w:hAnsi="Wingdings"/>
      </w:rPr>
    </w:lvl>
    <w:lvl w:ilvl="3" w:tplc="BA26FCAA">
      <w:start w:val="1"/>
      <w:numFmt w:val="bullet"/>
      <w:lvlText w:val=""/>
      <w:lvlJc w:val="left"/>
      <w:pPr>
        <w:ind w:left="1600" w:hanging="360"/>
      </w:pPr>
      <w:rPr>
        <w:rFonts w:ascii="Symbol" w:hAnsi="Symbol"/>
      </w:rPr>
    </w:lvl>
    <w:lvl w:ilvl="4" w:tplc="D39C7E40">
      <w:start w:val="1"/>
      <w:numFmt w:val="bullet"/>
      <w:lvlText w:val="o"/>
      <w:lvlJc w:val="left"/>
      <w:pPr>
        <w:ind w:left="2000" w:hanging="360"/>
      </w:pPr>
      <w:rPr>
        <w:rFonts w:ascii="Courier New" w:hAnsi="Courier New"/>
      </w:rPr>
    </w:lvl>
    <w:lvl w:ilvl="5" w:tplc="EDD808B2">
      <w:start w:val="1"/>
      <w:numFmt w:val="bullet"/>
      <w:lvlText w:val=""/>
      <w:lvlJc w:val="left"/>
      <w:pPr>
        <w:ind w:left="2400" w:hanging="360"/>
      </w:pPr>
      <w:rPr>
        <w:rFonts w:ascii="Wingdings" w:hAnsi="Wingdings"/>
      </w:rPr>
    </w:lvl>
    <w:lvl w:ilvl="6" w:tplc="DCBA5DB4">
      <w:start w:val="1"/>
      <w:numFmt w:val="bullet"/>
      <w:lvlText w:val=""/>
      <w:lvlJc w:val="left"/>
      <w:pPr>
        <w:ind w:left="2800" w:hanging="360"/>
      </w:pPr>
      <w:rPr>
        <w:rFonts w:ascii="Symbol" w:hAnsi="Symbol"/>
      </w:rPr>
    </w:lvl>
    <w:lvl w:ilvl="7" w:tplc="439E79A2">
      <w:start w:val="1"/>
      <w:numFmt w:val="bullet"/>
      <w:lvlText w:val="o"/>
      <w:lvlJc w:val="left"/>
      <w:pPr>
        <w:ind w:left="3200" w:hanging="360"/>
      </w:pPr>
      <w:rPr>
        <w:rFonts w:ascii="Courier New" w:hAnsi="Courier New"/>
      </w:rPr>
    </w:lvl>
    <w:lvl w:ilvl="8" w:tplc="D380809C">
      <w:numFmt w:val="decimal"/>
      <w:lvlText w:val=""/>
      <w:lvlJc w:val="left"/>
    </w:lvl>
  </w:abstractNum>
  <w:abstractNum w:abstractNumId="23" w15:restartNumberingAfterBreak="0">
    <w:nsid w:val="7F564D9E"/>
    <w:multiLevelType w:val="hybridMultilevel"/>
    <w:tmpl w:val="FBA0E7A8"/>
    <w:lvl w:ilvl="0" w:tplc="99F0FA02">
      <w:start w:val="1"/>
      <w:numFmt w:val="bullet"/>
      <w:lvlText w:val=""/>
      <w:lvlJc w:val="left"/>
      <w:pPr>
        <w:ind w:left="400" w:hanging="360"/>
      </w:pPr>
      <w:rPr>
        <w:rFonts w:ascii="Symbol" w:hAnsi="Symbol"/>
      </w:rPr>
    </w:lvl>
    <w:lvl w:ilvl="1" w:tplc="A39E90C6">
      <w:start w:val="1"/>
      <w:numFmt w:val="bullet"/>
      <w:lvlText w:val="o"/>
      <w:lvlJc w:val="left"/>
      <w:pPr>
        <w:ind w:left="800" w:hanging="360"/>
      </w:pPr>
      <w:rPr>
        <w:rFonts w:ascii="Courier New" w:hAnsi="Courier New"/>
      </w:rPr>
    </w:lvl>
    <w:lvl w:ilvl="2" w:tplc="9E8876A2">
      <w:start w:val="1"/>
      <w:numFmt w:val="bullet"/>
      <w:lvlText w:val=""/>
      <w:lvlJc w:val="left"/>
      <w:pPr>
        <w:ind w:left="1200" w:hanging="360"/>
      </w:pPr>
      <w:rPr>
        <w:rFonts w:ascii="Wingdings" w:hAnsi="Wingdings"/>
      </w:rPr>
    </w:lvl>
    <w:lvl w:ilvl="3" w:tplc="B26A010E">
      <w:start w:val="1"/>
      <w:numFmt w:val="bullet"/>
      <w:lvlText w:val=""/>
      <w:lvlJc w:val="left"/>
      <w:pPr>
        <w:ind w:left="1600" w:hanging="360"/>
      </w:pPr>
      <w:rPr>
        <w:rFonts w:ascii="Symbol" w:hAnsi="Symbol"/>
      </w:rPr>
    </w:lvl>
    <w:lvl w:ilvl="4" w:tplc="C464AE5E">
      <w:start w:val="1"/>
      <w:numFmt w:val="bullet"/>
      <w:lvlText w:val="o"/>
      <w:lvlJc w:val="left"/>
      <w:pPr>
        <w:ind w:left="2000" w:hanging="360"/>
      </w:pPr>
      <w:rPr>
        <w:rFonts w:ascii="Courier New" w:hAnsi="Courier New"/>
      </w:rPr>
    </w:lvl>
    <w:lvl w:ilvl="5" w:tplc="E112F6EE">
      <w:start w:val="1"/>
      <w:numFmt w:val="bullet"/>
      <w:lvlText w:val=""/>
      <w:lvlJc w:val="left"/>
      <w:pPr>
        <w:ind w:left="2400" w:hanging="360"/>
      </w:pPr>
      <w:rPr>
        <w:rFonts w:ascii="Wingdings" w:hAnsi="Wingdings"/>
      </w:rPr>
    </w:lvl>
    <w:lvl w:ilvl="6" w:tplc="A85AFE0E">
      <w:start w:val="1"/>
      <w:numFmt w:val="bullet"/>
      <w:lvlText w:val=""/>
      <w:lvlJc w:val="left"/>
      <w:pPr>
        <w:ind w:left="2800" w:hanging="360"/>
      </w:pPr>
      <w:rPr>
        <w:rFonts w:ascii="Symbol" w:hAnsi="Symbol"/>
      </w:rPr>
    </w:lvl>
    <w:lvl w:ilvl="7" w:tplc="ED36EFF4">
      <w:start w:val="1"/>
      <w:numFmt w:val="bullet"/>
      <w:lvlText w:val="o"/>
      <w:lvlJc w:val="left"/>
      <w:pPr>
        <w:ind w:left="3200" w:hanging="360"/>
      </w:pPr>
      <w:rPr>
        <w:rFonts w:ascii="Courier New" w:hAnsi="Courier New"/>
      </w:rPr>
    </w:lvl>
    <w:lvl w:ilvl="8" w:tplc="155CED20">
      <w:numFmt w:val="decimal"/>
      <w:lvlText w:val=""/>
      <w:lvlJc w:val="left"/>
    </w:lvl>
  </w:abstractNum>
  <w:num w:numId="1" w16cid:durableId="239946175">
    <w:abstractNumId w:val="4"/>
  </w:num>
  <w:num w:numId="2" w16cid:durableId="1217158343">
    <w:abstractNumId w:val="10"/>
  </w:num>
  <w:num w:numId="3" w16cid:durableId="1507329592">
    <w:abstractNumId w:val="19"/>
  </w:num>
  <w:num w:numId="4" w16cid:durableId="1895118967">
    <w:abstractNumId w:val="16"/>
  </w:num>
  <w:num w:numId="5" w16cid:durableId="2039349974">
    <w:abstractNumId w:val="21"/>
  </w:num>
  <w:num w:numId="6" w16cid:durableId="621687033">
    <w:abstractNumId w:val="18"/>
  </w:num>
  <w:num w:numId="7" w16cid:durableId="1018196447">
    <w:abstractNumId w:val="15"/>
  </w:num>
  <w:num w:numId="8" w16cid:durableId="225603854">
    <w:abstractNumId w:val="23"/>
  </w:num>
  <w:num w:numId="9" w16cid:durableId="796410834">
    <w:abstractNumId w:val="22"/>
  </w:num>
  <w:num w:numId="10" w16cid:durableId="926772822">
    <w:abstractNumId w:val="17"/>
  </w:num>
  <w:num w:numId="11" w16cid:durableId="452675275">
    <w:abstractNumId w:val="9"/>
  </w:num>
  <w:num w:numId="12" w16cid:durableId="1437139939">
    <w:abstractNumId w:val="14"/>
  </w:num>
  <w:num w:numId="13" w16cid:durableId="170334541">
    <w:abstractNumId w:val="11"/>
  </w:num>
  <w:num w:numId="14" w16cid:durableId="695737767">
    <w:abstractNumId w:val="7"/>
  </w:num>
  <w:num w:numId="15" w16cid:durableId="984117623">
    <w:abstractNumId w:val="0"/>
  </w:num>
  <w:num w:numId="16" w16cid:durableId="340469965">
    <w:abstractNumId w:val="5"/>
  </w:num>
  <w:num w:numId="17" w16cid:durableId="1219976264">
    <w:abstractNumId w:val="8"/>
  </w:num>
  <w:num w:numId="18" w16cid:durableId="881357958">
    <w:abstractNumId w:val="20"/>
  </w:num>
  <w:num w:numId="19" w16cid:durableId="714626550">
    <w:abstractNumId w:val="12"/>
  </w:num>
  <w:num w:numId="20" w16cid:durableId="393746843">
    <w:abstractNumId w:val="3"/>
  </w:num>
  <w:num w:numId="21" w16cid:durableId="987366947">
    <w:abstractNumId w:val="13"/>
  </w:num>
  <w:num w:numId="22" w16cid:durableId="268780348">
    <w:abstractNumId w:val="6"/>
  </w:num>
  <w:num w:numId="23" w16cid:durableId="998574866">
    <w:abstractNumId w:val="1"/>
  </w:num>
  <w:num w:numId="24" w16cid:durableId="605236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AB6670"/>
    <w:rsid w:val="0003462D"/>
    <w:rsid w:val="005E7912"/>
    <w:rsid w:val="006E3E1C"/>
    <w:rsid w:val="00840185"/>
    <w:rsid w:val="00AA25FA"/>
    <w:rsid w:val="00AB6670"/>
    <w:rsid w:val="00B63D1B"/>
    <w:rsid w:val="00C873C0"/>
    <w:rsid w:val="00D25287"/>
    <w:rsid w:val="00E8313F"/>
    <w:rsid w:val="00EB2C2E"/>
    <w:rsid w:val="00FC2D5A"/>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FBA2233"/>
  <w15:docId w15:val="{4EEDAB85-A7E8-0B49-9030-635957902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7912"/>
    <w:pPr>
      <w:ind w:left="720"/>
      <w:contextualSpacing/>
    </w:pPr>
  </w:style>
  <w:style w:type="character" w:styleId="Hyperlink">
    <w:name w:val="Hyperlink"/>
    <w:basedOn w:val="DefaultParagraphFont"/>
    <w:uiPriority w:val="99"/>
    <w:semiHidden/>
    <w:unhideWhenUsed/>
    <w:rsid w:val="00AA25FA"/>
    <w:rPr>
      <w:color w:val="0000FF"/>
      <w:u w:val="single"/>
    </w:rPr>
  </w:style>
  <w:style w:type="paragraph" w:styleId="NormalWeb">
    <w:name w:val="Normal (Web)"/>
    <w:basedOn w:val="Normal"/>
    <w:uiPriority w:val="99"/>
    <w:unhideWhenUsed/>
    <w:rsid w:val="00AA25FA"/>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www.geeksforgeeks.org/interfaces-in-java/" TargetMode="External"/><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refactoring.guru/design-patterns/singleton"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docs.oracle.com/javase/8/docs/api/javax/swing/JTable.html"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www.anthropic.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hyperlink" Target="https://docs.oracle.com/javase/tutorial/uiswing/layout/card.html" TargetMode="External"/><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suno.com" TargetMode="External"/><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35</Pages>
  <Words>8722</Words>
  <Characters>49722</Characters>
  <Application>Microsoft Office Word</Application>
  <DocSecurity>0</DocSecurity>
  <Lines>414</Lines>
  <Paragraphs>116</Paragraphs>
  <ScaleCrop>false</ScaleCrop>
  <Company/>
  <LinksUpToDate>false</LinksUpToDate>
  <CharactersWithSpaces>58328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COMP132-ProjectReportTemplate.docx</dc:title>
  <dc:creator>Apache POI</dc:creator>
  <cp:lastModifiedBy>MUHAMMED CAGAN GOKTAS</cp:lastModifiedBy>
  <cp:revision>9</cp:revision>
  <dcterms:created xsi:type="dcterms:W3CDTF">2026-05-20T11:05:00Z</dcterms:created>
  <dcterms:modified xsi:type="dcterms:W3CDTF">2026-05-20T11:31:00Z</dcterms:modified>
</cp:coreProperties>
</file>