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1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5025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5025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Piedras Negras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Agosto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6.3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23.3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6.6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13.5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8.7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15.8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6.3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13.4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30.4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16.3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23.3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2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5026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5026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xx2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38.0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Junio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5.6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Enero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24.1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5.6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8.7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36.5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36.7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6.3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30.2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16.4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24.1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3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5027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5027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xx3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40.0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Agosto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5.3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23.5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7.6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8.7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36.5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40.0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34.7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5.3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16.6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23.5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4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5028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5028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xx4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39.7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Julio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7.3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23.3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7.6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34.5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37.0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34.7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10.4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7.3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30.3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16.7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23.3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5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5029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5029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xx5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Agosto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5.3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23.0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6.6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26.0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37.0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10.4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5.3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30.1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16.3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6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5030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5030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xx6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Junio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7.3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23.3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7.6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13.9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34.5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7.3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13.4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30.4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16.5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23.3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7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5031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5031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xx7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Junio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5.3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23.0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6.6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34.5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5.3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13.4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30.4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16.1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8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5032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5032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xx8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Junio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5.3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23.6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5.6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36.5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37.7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10.4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5.3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30.4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16.0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23.6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9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5033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5033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xx9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39.7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Julio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7.3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23.3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19.5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7.6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26.0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11.9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20.2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22.8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31.5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34.7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28.8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17.9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7.3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30.4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16.3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23.3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p>
      <w:r>
        <w:br w:type="page"/>
      </w: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 xml:space="preserve">10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 xml:space="preserve">5034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 xml:space="preserve">5034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 xml:space="preserve">en el municipio de xx10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 xml:space="preserve">39.0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Junio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 xml:space="preserve">5.3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 xml:space="preserve">Diciembre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 xml:space="preserve">23.3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6.6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9.7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26.0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12.9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32.7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25.2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34.5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29.4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24.8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29.9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38.7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39.0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35.7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21.0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27.8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29.3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18.2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24.7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25.4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10.4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18.9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21.4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5.3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14.4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30.5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16.2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 xml:space="preserve">23.3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